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78E" w:rsidRDefault="0057278E">
      <w:pPr>
        <w:shd w:val="clear" w:color="auto" w:fill="FFFFFF"/>
        <w:spacing w:before="120" w:after="120"/>
        <w:jc w:val="center"/>
        <w:divId w:val="432866592"/>
      </w:pPr>
      <w:bookmarkStart w:id="0" w:name="_GoBack"/>
      <w:bookmarkEnd w:id="0"/>
      <w:r>
        <w:rPr>
          <w:rFonts w:ascii="Times New Roman" w:hAnsi="Times New Roman" w:cs="Times New Roman"/>
          <w:b/>
          <w:bCs/>
          <w:sz w:val="24"/>
          <w:szCs w:val="24"/>
        </w:rPr>
        <w:t>ОАО «Институт Гипростроймост»</w:t>
      </w:r>
    </w:p>
    <w:p w:rsidR="0057278E" w:rsidRDefault="0057278E">
      <w:pPr>
        <w:shd w:val="clear" w:color="auto" w:fill="FFFFFF"/>
        <w:spacing w:before="120" w:after="120"/>
        <w:jc w:val="center"/>
        <w:divId w:val="822507132"/>
      </w:pPr>
      <w:r>
        <w:rPr>
          <w:rFonts w:ascii="Times New Roman" w:hAnsi="Times New Roman" w:cs="Times New Roman"/>
          <w:b/>
          <w:bCs/>
          <w:sz w:val="24"/>
          <w:szCs w:val="24"/>
        </w:rPr>
        <w:t>СТАНДАРТ ОРГАНИЗАЦИИ</w:t>
      </w:r>
    </w:p>
    <w:p w:rsidR="0057278E" w:rsidRDefault="0057278E">
      <w:pPr>
        <w:shd w:val="clear" w:color="auto" w:fill="FFFFFF"/>
        <w:spacing w:before="240" w:after="240"/>
        <w:jc w:val="center"/>
      </w:pPr>
      <w:r>
        <w:rPr>
          <w:rFonts w:ascii="Times New Roman" w:hAnsi="Times New Roman" w:cs="Times New Roman"/>
          <w:b/>
          <w:bCs/>
          <w:sz w:val="28"/>
          <w:szCs w:val="28"/>
        </w:rPr>
        <w:t xml:space="preserve">СПЕЦИАЛЬНЫЕ ВСПОМОГАТЕЛЬНЫЕ </w:t>
      </w:r>
      <w:r>
        <w:rPr>
          <w:rFonts w:ascii="Times New Roman" w:hAnsi="Times New Roman" w:cs="Times New Roman"/>
          <w:b/>
          <w:bCs/>
          <w:sz w:val="28"/>
          <w:szCs w:val="28"/>
        </w:rPr>
        <w:br/>
        <w:t xml:space="preserve">СООРУЖЕНИЯ И УСТРОЙСТВА ДЛЯ </w:t>
      </w:r>
      <w:r>
        <w:rPr>
          <w:rFonts w:ascii="Times New Roman" w:hAnsi="Times New Roman" w:cs="Times New Roman"/>
          <w:b/>
          <w:bCs/>
          <w:sz w:val="28"/>
          <w:szCs w:val="28"/>
        </w:rPr>
        <w:br/>
        <w:t>СТРОИТЕЛЬСТВА МОСТОВ</w:t>
      </w:r>
    </w:p>
    <w:p w:rsidR="0057278E" w:rsidRDefault="0057278E">
      <w:pPr>
        <w:shd w:val="clear" w:color="auto" w:fill="FFFFFF"/>
        <w:spacing w:after="240"/>
        <w:jc w:val="center"/>
      </w:pPr>
      <w:r>
        <w:rPr>
          <w:rFonts w:ascii="Times New Roman" w:hAnsi="Times New Roman" w:cs="Times New Roman"/>
          <w:b/>
          <w:bCs/>
          <w:sz w:val="24"/>
          <w:szCs w:val="24"/>
        </w:rPr>
        <w:t>СТО 136</w:t>
      </w:r>
      <w:r>
        <w:rPr>
          <w:rFonts w:ascii="Times New Roman" w:hAnsi="Times New Roman" w:cs="Times New Roman"/>
          <w:sz w:val="24"/>
          <w:szCs w:val="24"/>
        </w:rPr>
        <w:t>-</w:t>
      </w:r>
      <w:r>
        <w:rPr>
          <w:rFonts w:ascii="Times New Roman" w:hAnsi="Times New Roman" w:cs="Times New Roman"/>
          <w:b/>
          <w:bCs/>
          <w:sz w:val="24"/>
          <w:szCs w:val="24"/>
        </w:rPr>
        <w:t>2009</w:t>
      </w:r>
    </w:p>
    <w:p w:rsidR="0057278E" w:rsidRDefault="0057278E">
      <w:pPr>
        <w:shd w:val="clear" w:color="auto" w:fill="FFFFFF"/>
        <w:spacing w:after="240"/>
        <w:jc w:val="center"/>
      </w:pPr>
      <w:r>
        <w:rPr>
          <w:rFonts w:ascii="Times New Roman" w:hAnsi="Times New Roman" w:cs="Times New Roman"/>
          <w:b/>
          <w:bCs/>
          <w:caps/>
          <w:sz w:val="24"/>
          <w:szCs w:val="24"/>
        </w:rPr>
        <w:t>Нормы и правила проектирования</w:t>
      </w:r>
    </w:p>
    <w:p w:rsidR="0057278E" w:rsidRDefault="0057278E">
      <w:pPr>
        <w:shd w:val="clear" w:color="auto" w:fill="FFFFFF"/>
        <w:spacing w:before="480" w:after="480"/>
        <w:jc w:val="center"/>
      </w:pPr>
      <w:r>
        <w:rPr>
          <w:rFonts w:ascii="Times New Roman" w:hAnsi="Times New Roman" w:cs="Times New Roman"/>
          <w:b/>
          <w:bCs/>
          <w:sz w:val="24"/>
          <w:szCs w:val="24"/>
        </w:rPr>
        <w:t xml:space="preserve">Москва </w:t>
      </w:r>
      <w:r>
        <w:rPr>
          <w:rFonts w:ascii="Times New Roman" w:hAnsi="Times New Roman" w:cs="Times New Roman"/>
          <w:b/>
          <w:bCs/>
          <w:sz w:val="24"/>
          <w:szCs w:val="24"/>
        </w:rPr>
        <w:br/>
        <w:t>2009</w:t>
      </w:r>
    </w:p>
    <w:p w:rsidR="0057278E" w:rsidRDefault="0057278E">
      <w:pPr>
        <w:shd w:val="clear" w:color="auto" w:fill="FFFFFF"/>
        <w:spacing w:before="120" w:after="120"/>
        <w:jc w:val="center"/>
      </w:pPr>
      <w:r>
        <w:rPr>
          <w:rFonts w:ascii="Times New Roman" w:hAnsi="Times New Roman" w:cs="Times New Roman"/>
          <w:b/>
          <w:bCs/>
          <w:sz w:val="24"/>
          <w:szCs w:val="24"/>
        </w:rPr>
        <w:t>Предисловие</w:t>
      </w:r>
    </w:p>
    <w:p w:rsidR="0057278E" w:rsidRDefault="0057278E">
      <w:pPr>
        <w:shd w:val="clear" w:color="auto" w:fill="FFFFFF"/>
        <w:ind w:firstLine="283"/>
        <w:jc w:val="both"/>
      </w:pPr>
      <w:r>
        <w:rPr>
          <w:rFonts w:ascii="Times New Roman" w:hAnsi="Times New Roman" w:cs="Times New Roman"/>
          <w:sz w:val="24"/>
          <w:szCs w:val="24"/>
        </w:rPr>
        <w:t>1 СТО 136-2009 разработан ОАО «Институт Гипростроймост».</w:t>
      </w:r>
    </w:p>
    <w:p w:rsidR="0057278E" w:rsidRDefault="0057278E">
      <w:pPr>
        <w:shd w:val="clear" w:color="auto" w:fill="FFFFFF"/>
        <w:ind w:firstLine="283"/>
        <w:jc w:val="both"/>
      </w:pPr>
      <w:r>
        <w:rPr>
          <w:rFonts w:ascii="Times New Roman" w:hAnsi="Times New Roman" w:cs="Times New Roman"/>
          <w:sz w:val="24"/>
          <w:szCs w:val="24"/>
        </w:rPr>
        <w:t>2 Новая редакция стандарта разработана инженерами Родовым М.И., Волковым В.Н., Сучковым Ю.К., с учетом замечаний и предложений канд. техн. наук Соловьева А.В., инженеров Герасимова В.Д., Рупперта Г.А. и от филиала ОА ЦНИИС НИЦ «Мосты» инженера Кручинкина А.В. В оформлении принимали участие инженеры Ермакова Н.И., Ершова Е.В.</w:t>
      </w:r>
    </w:p>
    <w:p w:rsidR="0057278E" w:rsidRDefault="0057278E">
      <w:pPr>
        <w:shd w:val="clear" w:color="auto" w:fill="FFFFFF"/>
        <w:ind w:firstLine="283"/>
        <w:jc w:val="both"/>
      </w:pPr>
      <w:r>
        <w:rPr>
          <w:rFonts w:ascii="Times New Roman" w:hAnsi="Times New Roman" w:cs="Times New Roman"/>
          <w:sz w:val="24"/>
          <w:szCs w:val="24"/>
        </w:rPr>
        <w:t>3 Утвержден и введен в действие Приказом генерального директора ОАО «Институт Гипростроймост» № 22 от 31 мая 2010 года</w:t>
      </w:r>
    </w:p>
    <w:p w:rsidR="0057278E" w:rsidRDefault="0057278E">
      <w:pPr>
        <w:shd w:val="clear" w:color="auto" w:fill="FFFFFF"/>
        <w:ind w:firstLine="283"/>
        <w:jc w:val="both"/>
      </w:pPr>
      <w:r>
        <w:rPr>
          <w:rFonts w:ascii="Times New Roman" w:hAnsi="Times New Roman" w:cs="Times New Roman"/>
          <w:sz w:val="24"/>
          <w:szCs w:val="24"/>
        </w:rPr>
        <w:t>4 Настоящий стандарт представляет собой переработанный стандарт предприятия «Специальные вспомогательные сооружения и устройства для строительства мостов» (</w:t>
      </w:r>
      <w:hyperlink r:id="rId7" w:tooltip="Проектная документация для строительства. Специальные вспомогательные сооружения и устройства для строительства мостов. Нормы и правила проектирования" w:history="1">
        <w:r>
          <w:rPr>
            <w:rStyle w:val="a3"/>
          </w:rPr>
          <w:t>СТП 136-99</w:t>
        </w:r>
      </w:hyperlink>
      <w:r>
        <w:rPr>
          <w:rFonts w:ascii="Times New Roman" w:hAnsi="Times New Roman" w:cs="Times New Roman"/>
          <w:sz w:val="24"/>
          <w:szCs w:val="24"/>
        </w:rPr>
        <w:t xml:space="preserve"> ОАО «Институт Гипростроймост»).</w:t>
      </w:r>
    </w:p>
    <w:p w:rsidR="0057278E" w:rsidRDefault="0057278E">
      <w:pPr>
        <w:shd w:val="clear" w:color="auto" w:fill="FFFFFF"/>
        <w:ind w:firstLine="283"/>
        <w:jc w:val="both"/>
      </w:pPr>
      <w:r>
        <w:rPr>
          <w:rFonts w:ascii="Times New Roman" w:hAnsi="Times New Roman" w:cs="Times New Roman"/>
          <w:sz w:val="24"/>
          <w:szCs w:val="24"/>
        </w:rPr>
        <w:t xml:space="preserve">5 Введен взамен </w:t>
      </w:r>
      <w:hyperlink r:id="rId8" w:tooltip="Проектная документация для строительства. Специальные вспомогательные сооружения и устройства для строительства мостов. Нормы и правила проектирования" w:history="1">
        <w:r>
          <w:rPr>
            <w:rStyle w:val="a3"/>
          </w:rPr>
          <w:t>СТП 136-99</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57278E">
        <w:trPr>
          <w:jc w:val="center"/>
        </w:trPr>
        <w:tc>
          <w:tcPr>
            <w:tcW w:w="9290" w:type="dxa"/>
            <w:tcBorders>
              <w:top w:val="nil"/>
              <w:left w:val="nil"/>
              <w:bottom w:val="nil"/>
              <w:right w:val="nil"/>
            </w:tcBorders>
            <w:tcMar>
              <w:top w:w="0" w:type="dxa"/>
              <w:left w:w="108" w:type="dxa"/>
              <w:bottom w:w="0" w:type="dxa"/>
              <w:right w:w="108" w:type="dxa"/>
            </w:tcMar>
            <w:hideMark/>
          </w:tcPr>
          <w:p w:rsidR="0057278E" w:rsidRDefault="00D6111D">
            <w:pPr>
              <w:pStyle w:val="11"/>
              <w:ind w:right="454"/>
              <w:jc w:val="both"/>
            </w:pPr>
            <w:hyperlink w:anchor="_Toc323226424" w:history="1">
              <w:r w:rsidR="0057278E">
                <w:rPr>
                  <w:rStyle w:val="a3"/>
                </w:rPr>
                <w:t>1 Область применения</w:t>
              </w:r>
              <w:r w:rsidR="0057278E">
                <w:rPr>
                  <w:rStyle w:val="a3"/>
                  <w:vanish/>
                </w:rPr>
                <w:t>. 3</w:t>
              </w:r>
            </w:hyperlink>
          </w:p>
          <w:p w:rsidR="0057278E" w:rsidRDefault="00D6111D">
            <w:pPr>
              <w:pStyle w:val="11"/>
              <w:ind w:right="454"/>
              <w:jc w:val="both"/>
            </w:pPr>
            <w:hyperlink w:anchor="_Toc323226425" w:history="1">
              <w:r w:rsidR="0057278E">
                <w:rPr>
                  <w:rStyle w:val="a3"/>
                </w:rPr>
                <w:t>2 Нормативные ссылки</w:t>
              </w:r>
              <w:r w:rsidR="0057278E">
                <w:rPr>
                  <w:rStyle w:val="a3"/>
                  <w:vanish/>
                </w:rPr>
                <w:t>. 3</w:t>
              </w:r>
            </w:hyperlink>
          </w:p>
          <w:p w:rsidR="0057278E" w:rsidRDefault="00D6111D">
            <w:pPr>
              <w:pStyle w:val="11"/>
              <w:ind w:right="454"/>
              <w:jc w:val="both"/>
            </w:pPr>
            <w:hyperlink w:anchor="_Toc323226426" w:history="1">
              <w:r w:rsidR="0057278E">
                <w:rPr>
                  <w:rStyle w:val="a3"/>
                </w:rPr>
                <w:t>3 Обозначения и сокращения</w:t>
              </w:r>
              <w:r w:rsidR="0057278E">
                <w:rPr>
                  <w:rStyle w:val="a3"/>
                  <w:vanish/>
                </w:rPr>
                <w:t>. 4</w:t>
              </w:r>
            </w:hyperlink>
          </w:p>
          <w:p w:rsidR="0057278E" w:rsidRDefault="00D6111D">
            <w:pPr>
              <w:pStyle w:val="11"/>
              <w:ind w:right="454"/>
              <w:jc w:val="both"/>
            </w:pPr>
            <w:hyperlink w:anchor="_Toc323226427" w:history="1">
              <w:r w:rsidR="0057278E">
                <w:rPr>
                  <w:rStyle w:val="a3"/>
                </w:rPr>
                <w:t>4 Общие положения</w:t>
              </w:r>
              <w:r w:rsidR="0057278E">
                <w:rPr>
                  <w:rStyle w:val="a3"/>
                  <w:vanish/>
                </w:rPr>
                <w:t>. 4</w:t>
              </w:r>
            </w:hyperlink>
          </w:p>
          <w:p w:rsidR="0057278E" w:rsidRDefault="00D6111D">
            <w:pPr>
              <w:pStyle w:val="11"/>
              <w:ind w:right="454"/>
              <w:jc w:val="both"/>
            </w:pPr>
            <w:hyperlink w:anchor="_Toc323226428" w:history="1">
              <w:r w:rsidR="0057278E">
                <w:rPr>
                  <w:rStyle w:val="a3"/>
                </w:rPr>
                <w:t>5 Габариты</w:t>
              </w:r>
              <w:r w:rsidR="0057278E">
                <w:rPr>
                  <w:rStyle w:val="a3"/>
                  <w:vanish/>
                </w:rPr>
                <w:t>.. 3</w:t>
              </w:r>
            </w:hyperlink>
          </w:p>
          <w:p w:rsidR="0057278E" w:rsidRDefault="00D6111D">
            <w:pPr>
              <w:pStyle w:val="11"/>
              <w:ind w:right="454"/>
              <w:jc w:val="both"/>
            </w:pPr>
            <w:hyperlink w:anchor="_Toc323226429" w:history="1">
              <w:r w:rsidR="0057278E">
                <w:rPr>
                  <w:rStyle w:val="a3"/>
                </w:rPr>
                <w:t>6 Указания по расчету конструкций и оснований</w:t>
              </w:r>
              <w:r w:rsidR="0057278E">
                <w:rPr>
                  <w:rStyle w:val="a3"/>
                  <w:vanish/>
                </w:rPr>
                <w:t>. 3</w:t>
              </w:r>
            </w:hyperlink>
          </w:p>
          <w:p w:rsidR="0057278E" w:rsidRDefault="00D6111D">
            <w:pPr>
              <w:pStyle w:val="11"/>
              <w:ind w:right="454"/>
              <w:jc w:val="both"/>
            </w:pPr>
            <w:hyperlink w:anchor="_Toc323226430" w:history="1">
              <w:r w:rsidR="0057278E">
                <w:rPr>
                  <w:rStyle w:val="a3"/>
                </w:rPr>
                <w:t>7 Нагрузки и воздействия</w:t>
              </w:r>
              <w:r w:rsidR="0057278E">
                <w:rPr>
                  <w:rStyle w:val="a3"/>
                  <w:vanish/>
                </w:rPr>
                <w:t>. 8</w:t>
              </w:r>
            </w:hyperlink>
          </w:p>
          <w:p w:rsidR="0057278E" w:rsidRDefault="00D6111D">
            <w:pPr>
              <w:pStyle w:val="11"/>
              <w:ind w:right="454"/>
              <w:jc w:val="both"/>
            </w:pPr>
            <w:hyperlink w:anchor="_Toc323226432" w:history="1">
              <w:r w:rsidR="0057278E">
                <w:rPr>
                  <w:rStyle w:val="a3"/>
                </w:rPr>
                <w:t>8 Основания и фундаменты</w:t>
              </w:r>
              <w:r w:rsidR="0057278E">
                <w:rPr>
                  <w:rStyle w:val="a3"/>
                  <w:vanish/>
                </w:rPr>
                <w:t>.. 22</w:t>
              </w:r>
            </w:hyperlink>
          </w:p>
          <w:p w:rsidR="0057278E" w:rsidRDefault="00D6111D">
            <w:pPr>
              <w:pStyle w:val="11"/>
              <w:ind w:right="454"/>
              <w:jc w:val="both"/>
            </w:pPr>
            <w:hyperlink w:anchor="_Toc323226433" w:history="1">
              <w:r w:rsidR="0057278E">
                <w:rPr>
                  <w:rStyle w:val="a3"/>
                </w:rPr>
                <w:t>9 Деревянные конструкции</w:t>
              </w:r>
              <w:r w:rsidR="0057278E">
                <w:rPr>
                  <w:rStyle w:val="a3"/>
                  <w:vanish/>
                </w:rPr>
                <w:t>. 28</w:t>
              </w:r>
            </w:hyperlink>
          </w:p>
          <w:p w:rsidR="0057278E" w:rsidRDefault="00D6111D">
            <w:pPr>
              <w:pStyle w:val="11"/>
              <w:ind w:right="454"/>
              <w:jc w:val="both"/>
            </w:pPr>
            <w:hyperlink w:anchor="_Toc323226434" w:history="1">
              <w:r w:rsidR="0057278E">
                <w:rPr>
                  <w:rStyle w:val="a3"/>
                </w:rPr>
                <w:t>10 Бетонные и железобетонные конструкции</w:t>
              </w:r>
              <w:r w:rsidR="0057278E">
                <w:rPr>
                  <w:rStyle w:val="a3"/>
                  <w:vanish/>
                </w:rPr>
                <w:t>. 31</w:t>
              </w:r>
            </w:hyperlink>
          </w:p>
          <w:p w:rsidR="0057278E" w:rsidRDefault="00D6111D">
            <w:pPr>
              <w:pStyle w:val="11"/>
              <w:ind w:right="454"/>
              <w:jc w:val="both"/>
            </w:pPr>
            <w:hyperlink w:anchor="_Toc323226435" w:history="1">
              <w:r w:rsidR="0057278E">
                <w:rPr>
                  <w:rStyle w:val="a3"/>
                </w:rPr>
                <w:t>11 Стальные конструкции</w:t>
              </w:r>
              <w:r w:rsidR="0057278E">
                <w:rPr>
                  <w:rStyle w:val="a3"/>
                  <w:vanish/>
                </w:rPr>
                <w:t>. 32</w:t>
              </w:r>
            </w:hyperlink>
          </w:p>
          <w:p w:rsidR="0057278E" w:rsidRDefault="00D6111D">
            <w:pPr>
              <w:pStyle w:val="11"/>
              <w:ind w:right="454"/>
              <w:jc w:val="both"/>
            </w:pPr>
            <w:hyperlink w:anchor="_Toc323226436" w:history="1">
              <w:r w:rsidR="0057278E">
                <w:rPr>
                  <w:rStyle w:val="a3"/>
                </w:rPr>
                <w:t>12 Подкрановые эстакады</w:t>
              </w:r>
              <w:r w:rsidR="0057278E">
                <w:rPr>
                  <w:rStyle w:val="a3"/>
                  <w:vanish/>
                </w:rPr>
                <w:t>.. 35</w:t>
              </w:r>
            </w:hyperlink>
          </w:p>
          <w:p w:rsidR="0057278E" w:rsidRDefault="00D6111D">
            <w:pPr>
              <w:pStyle w:val="11"/>
              <w:ind w:right="454"/>
              <w:jc w:val="both"/>
            </w:pPr>
            <w:hyperlink w:anchor="_Toc323226437" w:history="1">
              <w:r w:rsidR="0057278E">
                <w:rPr>
                  <w:rStyle w:val="a3"/>
                </w:rPr>
                <w:t>13 Рабочие мостики</w:t>
              </w:r>
              <w:r w:rsidR="0057278E">
                <w:rPr>
                  <w:rStyle w:val="a3"/>
                  <w:vanish/>
                </w:rPr>
                <w:t>. 40</w:t>
              </w:r>
            </w:hyperlink>
          </w:p>
          <w:p w:rsidR="0057278E" w:rsidRDefault="00D6111D">
            <w:pPr>
              <w:pStyle w:val="11"/>
              <w:ind w:right="454"/>
              <w:jc w:val="both"/>
            </w:pPr>
            <w:hyperlink w:anchor="_Toc323226438" w:history="1">
              <w:r w:rsidR="0057278E">
                <w:rPr>
                  <w:rStyle w:val="a3"/>
                </w:rPr>
                <w:t>14 Средства подмащивания</w:t>
              </w:r>
              <w:r w:rsidR="0057278E">
                <w:rPr>
                  <w:rStyle w:val="a3"/>
                  <w:vanish/>
                </w:rPr>
                <w:t>. 42</w:t>
              </w:r>
            </w:hyperlink>
          </w:p>
          <w:p w:rsidR="0057278E" w:rsidRDefault="00D6111D">
            <w:pPr>
              <w:pStyle w:val="11"/>
              <w:ind w:right="454"/>
              <w:jc w:val="both"/>
            </w:pPr>
            <w:hyperlink w:anchor="_Toc323226439" w:history="1">
              <w:r w:rsidR="0057278E">
                <w:rPr>
                  <w:rStyle w:val="a3"/>
                </w:rPr>
                <w:t>15 Ледорезы и карчеотбойники</w:t>
              </w:r>
              <w:r w:rsidR="0057278E">
                <w:rPr>
                  <w:rStyle w:val="a3"/>
                  <w:vanish/>
                </w:rPr>
                <w:t>. 44</w:t>
              </w:r>
            </w:hyperlink>
          </w:p>
          <w:p w:rsidR="0057278E" w:rsidRDefault="00D6111D">
            <w:pPr>
              <w:pStyle w:val="11"/>
              <w:ind w:right="454"/>
              <w:jc w:val="both"/>
            </w:pPr>
            <w:hyperlink w:anchor="_Toc323226440" w:history="1">
              <w:r w:rsidR="0057278E">
                <w:rPr>
                  <w:rStyle w:val="a3"/>
                </w:rPr>
                <w:t>16 Шпунтовые ограждения</w:t>
              </w:r>
              <w:r w:rsidR="0057278E">
                <w:rPr>
                  <w:rStyle w:val="a3"/>
                  <w:vanish/>
                </w:rPr>
                <w:t>. 45</w:t>
              </w:r>
            </w:hyperlink>
          </w:p>
          <w:p w:rsidR="0057278E" w:rsidRDefault="00D6111D">
            <w:pPr>
              <w:pStyle w:val="11"/>
              <w:ind w:right="454"/>
              <w:jc w:val="both"/>
            </w:pPr>
            <w:hyperlink w:anchor="_Toc323226441" w:history="1">
              <w:r w:rsidR="0057278E">
                <w:rPr>
                  <w:rStyle w:val="a3"/>
                </w:rPr>
                <w:t>17 Расчеты шпунтовых ограждений</w:t>
              </w:r>
              <w:r w:rsidR="0057278E">
                <w:rPr>
                  <w:rStyle w:val="a3"/>
                  <w:vanish/>
                </w:rPr>
                <w:t>. 48</w:t>
              </w:r>
            </w:hyperlink>
          </w:p>
          <w:p w:rsidR="0057278E" w:rsidRDefault="00D6111D">
            <w:pPr>
              <w:pStyle w:val="11"/>
              <w:ind w:right="454"/>
              <w:jc w:val="both"/>
            </w:pPr>
            <w:hyperlink w:anchor="_Toc323226442" w:history="1">
              <w:r w:rsidR="0057278E">
                <w:rPr>
                  <w:rStyle w:val="a3"/>
                </w:rPr>
                <w:t>18 Грунтовые перемычки</w:t>
              </w:r>
              <w:r w:rsidR="0057278E">
                <w:rPr>
                  <w:rStyle w:val="a3"/>
                  <w:vanish/>
                </w:rPr>
                <w:t>. 59</w:t>
              </w:r>
            </w:hyperlink>
          </w:p>
          <w:p w:rsidR="0057278E" w:rsidRDefault="00D6111D">
            <w:pPr>
              <w:pStyle w:val="11"/>
              <w:ind w:right="454"/>
              <w:jc w:val="both"/>
            </w:pPr>
            <w:hyperlink w:anchor="_Toc323226443" w:history="1">
              <w:r w:rsidR="0057278E">
                <w:rPr>
                  <w:rStyle w:val="a3"/>
                </w:rPr>
                <w:t>19 Искусственные островки</w:t>
              </w:r>
              <w:r w:rsidR="0057278E">
                <w:rPr>
                  <w:rStyle w:val="a3"/>
                  <w:vanish/>
                </w:rPr>
                <w:t>. 59</w:t>
              </w:r>
            </w:hyperlink>
          </w:p>
          <w:p w:rsidR="0057278E" w:rsidRDefault="00D6111D">
            <w:pPr>
              <w:pStyle w:val="11"/>
              <w:ind w:right="454"/>
              <w:jc w:val="both"/>
            </w:pPr>
            <w:hyperlink w:anchor="_Toc323226444" w:history="1">
              <w:r w:rsidR="0057278E">
                <w:rPr>
                  <w:rStyle w:val="a3"/>
                </w:rPr>
                <w:t>20 Закладные крепления</w:t>
              </w:r>
              <w:r w:rsidR="0057278E">
                <w:rPr>
                  <w:rStyle w:val="a3"/>
                  <w:vanish/>
                </w:rPr>
                <w:t>. 62</w:t>
              </w:r>
            </w:hyperlink>
          </w:p>
          <w:p w:rsidR="0057278E" w:rsidRDefault="00D6111D">
            <w:pPr>
              <w:pStyle w:val="11"/>
              <w:ind w:right="454"/>
              <w:jc w:val="both"/>
            </w:pPr>
            <w:hyperlink w:anchor="_Toc323226445" w:history="1">
              <w:r w:rsidR="0057278E">
                <w:rPr>
                  <w:rStyle w:val="a3"/>
                </w:rPr>
                <w:t>21 Бездонные ящики и перемычки</w:t>
              </w:r>
              <w:r w:rsidR="0057278E">
                <w:rPr>
                  <w:rStyle w:val="a3"/>
                  <w:vanish/>
                </w:rPr>
                <w:t>. 63</w:t>
              </w:r>
            </w:hyperlink>
          </w:p>
          <w:p w:rsidR="0057278E" w:rsidRDefault="00D6111D">
            <w:pPr>
              <w:pStyle w:val="11"/>
              <w:ind w:right="454"/>
              <w:jc w:val="both"/>
            </w:pPr>
            <w:hyperlink w:anchor="_Toc323226446" w:history="1">
              <w:r w:rsidR="0057278E">
                <w:rPr>
                  <w:rStyle w:val="a3"/>
                </w:rPr>
                <w:t>22 Направляющие каркасы</w:t>
              </w:r>
              <w:r w:rsidR="0057278E">
                <w:rPr>
                  <w:rStyle w:val="a3"/>
                  <w:vanish/>
                </w:rPr>
                <w:t>.. 67</w:t>
              </w:r>
            </w:hyperlink>
          </w:p>
          <w:p w:rsidR="0057278E" w:rsidRDefault="00D6111D">
            <w:pPr>
              <w:pStyle w:val="11"/>
              <w:ind w:right="454"/>
              <w:jc w:val="both"/>
            </w:pPr>
            <w:hyperlink w:anchor="_Toc323226447" w:history="1">
              <w:r w:rsidR="0057278E">
                <w:rPr>
                  <w:rStyle w:val="a3"/>
                </w:rPr>
                <w:t>23 Вспомогательные устройства для погружения свай, оболочек, столбов и бурения скважин</w:t>
              </w:r>
              <w:r w:rsidR="0057278E">
                <w:rPr>
                  <w:rStyle w:val="a3"/>
                  <w:vanish/>
                </w:rPr>
                <w:t>. 70</w:t>
              </w:r>
            </w:hyperlink>
          </w:p>
          <w:p w:rsidR="0057278E" w:rsidRDefault="00D6111D">
            <w:pPr>
              <w:pStyle w:val="11"/>
              <w:ind w:right="454"/>
              <w:jc w:val="both"/>
            </w:pPr>
            <w:hyperlink w:anchor="_Toc323226448" w:history="1">
              <w:r w:rsidR="0057278E">
                <w:rPr>
                  <w:rStyle w:val="a3"/>
                </w:rPr>
                <w:t>24 Вспомогательные устройства для укладки подводного бетона</w:t>
              </w:r>
              <w:r w:rsidR="0057278E">
                <w:rPr>
                  <w:rStyle w:val="a3"/>
                  <w:vanish/>
                </w:rPr>
                <w:t>. 70</w:t>
              </w:r>
            </w:hyperlink>
          </w:p>
          <w:p w:rsidR="0057278E" w:rsidRDefault="00D6111D">
            <w:pPr>
              <w:pStyle w:val="11"/>
              <w:ind w:right="454"/>
              <w:jc w:val="both"/>
            </w:pPr>
            <w:hyperlink w:anchor="_Toc323226449" w:history="1">
              <w:r w:rsidR="0057278E">
                <w:rPr>
                  <w:rStyle w:val="a3"/>
                </w:rPr>
                <w:t>25 Сборочные подмости и промежуточные опоры для полунавесной сборки пролетных строений</w:t>
              </w:r>
              <w:r w:rsidR="0057278E">
                <w:rPr>
                  <w:rStyle w:val="a3"/>
                  <w:vanish/>
                </w:rPr>
                <w:t>. 73</w:t>
              </w:r>
            </w:hyperlink>
          </w:p>
          <w:p w:rsidR="0057278E" w:rsidRDefault="00D6111D">
            <w:pPr>
              <w:pStyle w:val="11"/>
              <w:ind w:right="454"/>
              <w:jc w:val="both"/>
            </w:pPr>
            <w:hyperlink w:anchor="_Toc323226450" w:history="1">
              <w:r w:rsidR="0057278E">
                <w:rPr>
                  <w:rStyle w:val="a3"/>
                </w:rPr>
                <w:t>26 Опоры для продольной надвижки пролетных строений</w:t>
              </w:r>
              <w:r w:rsidR="0057278E">
                <w:rPr>
                  <w:rStyle w:val="a3"/>
                  <w:vanish/>
                </w:rPr>
                <w:t>. 78</w:t>
              </w:r>
            </w:hyperlink>
          </w:p>
          <w:p w:rsidR="0057278E" w:rsidRDefault="00D6111D">
            <w:pPr>
              <w:pStyle w:val="11"/>
              <w:ind w:right="454"/>
              <w:jc w:val="both"/>
            </w:pPr>
            <w:hyperlink w:anchor="_Toc323226451" w:history="1">
              <w:r w:rsidR="0057278E">
                <w:rPr>
                  <w:rStyle w:val="a3"/>
                </w:rPr>
                <w:t>27 Пирсы</w:t>
              </w:r>
              <w:r w:rsidR="0057278E">
                <w:rPr>
                  <w:rStyle w:val="a3"/>
                  <w:vanish/>
                </w:rPr>
                <w:t>.. 83</w:t>
              </w:r>
            </w:hyperlink>
          </w:p>
          <w:p w:rsidR="0057278E" w:rsidRDefault="00D6111D">
            <w:pPr>
              <w:pStyle w:val="11"/>
              <w:ind w:right="454"/>
              <w:jc w:val="both"/>
            </w:pPr>
            <w:hyperlink w:anchor="_Toc323226452" w:history="1">
              <w:r w:rsidR="0057278E">
                <w:rPr>
                  <w:rStyle w:val="a3"/>
                </w:rPr>
                <w:t>28 Накаточные пути и устройства скольжения (качения)</w:t>
              </w:r>
              <w:r w:rsidR="0057278E">
                <w:rPr>
                  <w:rStyle w:val="a3"/>
                  <w:vanish/>
                </w:rPr>
                <w:t xml:space="preserve"> 86</w:t>
              </w:r>
            </w:hyperlink>
          </w:p>
          <w:p w:rsidR="0057278E" w:rsidRDefault="00D6111D">
            <w:pPr>
              <w:pStyle w:val="11"/>
              <w:ind w:right="454"/>
              <w:jc w:val="both"/>
            </w:pPr>
            <w:hyperlink w:anchor="_Toc323226453" w:history="1">
              <w:r w:rsidR="0057278E">
                <w:rPr>
                  <w:rStyle w:val="a3"/>
                </w:rPr>
                <w:t>29 Тяговые (толкающие) и тормозные устройства</w:t>
              </w:r>
              <w:r w:rsidR="0057278E">
                <w:rPr>
                  <w:rStyle w:val="a3"/>
                  <w:vanish/>
                </w:rPr>
                <w:t>. 92</w:t>
              </w:r>
            </w:hyperlink>
          </w:p>
          <w:p w:rsidR="0057278E" w:rsidRDefault="00D6111D">
            <w:pPr>
              <w:pStyle w:val="11"/>
              <w:ind w:right="454"/>
              <w:jc w:val="both"/>
            </w:pPr>
            <w:hyperlink w:anchor="_Toc323226454" w:history="1">
              <w:r w:rsidR="0057278E">
                <w:rPr>
                  <w:rStyle w:val="a3"/>
                </w:rPr>
                <w:t>30 Аванбеки, арьербеки, шпренгели, приемные консоли</w:t>
              </w:r>
              <w:r w:rsidR="0057278E">
                <w:rPr>
                  <w:rStyle w:val="a3"/>
                  <w:vanish/>
                </w:rPr>
                <w:t>. 94</w:t>
              </w:r>
            </w:hyperlink>
          </w:p>
          <w:p w:rsidR="0057278E" w:rsidRDefault="00D6111D">
            <w:pPr>
              <w:pStyle w:val="11"/>
              <w:ind w:right="454"/>
              <w:jc w:val="both"/>
            </w:pPr>
            <w:hyperlink w:anchor="_Toc323226455" w:history="1">
              <w:r w:rsidR="0057278E">
                <w:rPr>
                  <w:rStyle w:val="a3"/>
                </w:rPr>
                <w:t>31 Устройства для подъемки и опускания пролетных строений</w:t>
              </w:r>
              <w:r w:rsidR="0057278E">
                <w:rPr>
                  <w:rStyle w:val="a3"/>
                  <w:vanish/>
                </w:rPr>
                <w:t>. 95</w:t>
              </w:r>
            </w:hyperlink>
          </w:p>
          <w:p w:rsidR="0057278E" w:rsidRDefault="00D6111D">
            <w:pPr>
              <w:pStyle w:val="11"/>
              <w:ind w:right="454"/>
              <w:jc w:val="both"/>
            </w:pPr>
            <w:hyperlink w:anchor="_Toc323226456" w:history="1">
              <w:r w:rsidR="0057278E">
                <w:rPr>
                  <w:rStyle w:val="a3"/>
                </w:rPr>
                <w:t>32 Плавучие опоры и устройства для их перемещения</w:t>
              </w:r>
              <w:r w:rsidR="0057278E">
                <w:rPr>
                  <w:rStyle w:val="a3"/>
                  <w:vanish/>
                </w:rPr>
                <w:t>. 97</w:t>
              </w:r>
            </w:hyperlink>
          </w:p>
          <w:p w:rsidR="0057278E" w:rsidRDefault="00D6111D">
            <w:pPr>
              <w:pStyle w:val="11"/>
              <w:ind w:right="454"/>
              <w:jc w:val="both"/>
            </w:pPr>
            <w:hyperlink w:anchor="_Toc323226457" w:history="1">
              <w:r w:rsidR="0057278E">
                <w:rPr>
                  <w:rStyle w:val="a3"/>
                </w:rPr>
                <w:t>33 Плашкоуты для установки сухопутных кранов и копров, а также для перевозки строительных конструкций и материалов</w:t>
              </w:r>
              <w:r w:rsidR="0057278E">
                <w:rPr>
                  <w:rStyle w:val="a3"/>
                  <w:vanish/>
                </w:rPr>
                <w:t>. 107</w:t>
              </w:r>
            </w:hyperlink>
          </w:p>
          <w:p w:rsidR="0057278E" w:rsidRDefault="00D6111D">
            <w:pPr>
              <w:pStyle w:val="11"/>
              <w:ind w:right="454"/>
              <w:jc w:val="both"/>
            </w:pPr>
            <w:hyperlink w:anchor="_Toc323226458" w:history="1">
              <w:r w:rsidR="0057278E">
                <w:rPr>
                  <w:rStyle w:val="a3"/>
                </w:rPr>
                <w:t>34 Временные причалы</w:t>
              </w:r>
              <w:r w:rsidR="0057278E">
                <w:rPr>
                  <w:rStyle w:val="a3"/>
                  <w:vanish/>
                </w:rPr>
                <w:t>.. 109</w:t>
              </w:r>
            </w:hyperlink>
          </w:p>
          <w:p w:rsidR="0057278E" w:rsidRDefault="00D6111D">
            <w:pPr>
              <w:pStyle w:val="11"/>
              <w:ind w:right="454"/>
              <w:jc w:val="both"/>
            </w:pPr>
            <w:hyperlink w:anchor="_Toc323226459" w:history="1">
              <w:r w:rsidR="0057278E">
                <w:rPr>
                  <w:rStyle w:val="a3"/>
                </w:rPr>
                <w:t>35 Грунтовые якоря</w:t>
              </w:r>
              <w:r w:rsidR="0057278E">
                <w:rPr>
                  <w:rStyle w:val="a3"/>
                  <w:vanish/>
                </w:rPr>
                <w:t>. 111</w:t>
              </w:r>
            </w:hyperlink>
          </w:p>
          <w:p w:rsidR="0057278E" w:rsidRDefault="00D6111D">
            <w:pPr>
              <w:pStyle w:val="11"/>
              <w:ind w:right="454"/>
              <w:jc w:val="both"/>
            </w:pPr>
            <w:hyperlink w:anchor="_Toc323226460" w:history="1">
              <w:r w:rsidR="0057278E">
                <w:rPr>
                  <w:rStyle w:val="a3"/>
                </w:rPr>
                <w:t>36 Устройства для производства работ со льда</w:t>
              </w:r>
              <w:r w:rsidR="0057278E">
                <w:rPr>
                  <w:rStyle w:val="a3"/>
                  <w:vanish/>
                </w:rPr>
                <w:t>. 113</w:t>
              </w:r>
            </w:hyperlink>
          </w:p>
          <w:p w:rsidR="0057278E" w:rsidRDefault="00D6111D">
            <w:pPr>
              <w:pStyle w:val="11"/>
              <w:ind w:right="454"/>
              <w:jc w:val="both"/>
            </w:pPr>
            <w:hyperlink w:anchor="_Toc323226461" w:history="1">
              <w:r w:rsidR="0057278E">
                <w:rPr>
                  <w:rStyle w:val="a3"/>
                </w:rPr>
                <w:t>37 Самоподъемные плавучие платформы</w:t>
              </w:r>
              <w:r w:rsidR="0057278E">
                <w:rPr>
                  <w:rStyle w:val="a3"/>
                  <w:vanish/>
                </w:rPr>
                <w:t>.. 114</w:t>
              </w:r>
            </w:hyperlink>
          </w:p>
          <w:p w:rsidR="0057278E" w:rsidRDefault="00D6111D">
            <w:pPr>
              <w:pStyle w:val="11"/>
              <w:ind w:right="454"/>
              <w:jc w:val="both"/>
            </w:pPr>
            <w:hyperlink w:anchor="_Toc323226462" w:history="1">
              <w:r w:rsidR="0057278E">
                <w:rPr>
                  <w:rStyle w:val="a3"/>
                </w:rPr>
                <w:t>38 Опалубка монолитных конструкций</w:t>
              </w:r>
              <w:r w:rsidR="0057278E">
                <w:rPr>
                  <w:rStyle w:val="a3"/>
                  <w:vanish/>
                </w:rPr>
                <w:t>. 116</w:t>
              </w:r>
            </w:hyperlink>
          </w:p>
          <w:p w:rsidR="0057278E" w:rsidRDefault="00D6111D">
            <w:pPr>
              <w:pStyle w:val="11"/>
              <w:ind w:right="454"/>
              <w:jc w:val="both"/>
            </w:pPr>
            <w:hyperlink w:anchor="_Toc323226463" w:history="1">
              <w:r w:rsidR="0057278E">
                <w:rPr>
                  <w:rStyle w:val="a3"/>
                </w:rPr>
                <w:t xml:space="preserve">Приложение 1 (Справочное) </w:t>
              </w:r>
            </w:hyperlink>
            <w:hyperlink w:anchor="_Toc323226464" w:history="1">
              <w:r w:rsidR="0057278E">
                <w:rPr>
                  <w:rStyle w:val="a3"/>
                </w:rPr>
                <w:t>Перечень стандартов, на которые в тексте СТО даются ссылки</w:t>
              </w:r>
              <w:r w:rsidR="0057278E">
                <w:rPr>
                  <w:rStyle w:val="a3"/>
                  <w:vanish/>
                </w:rPr>
                <w:t>. 123</w:t>
              </w:r>
            </w:hyperlink>
          </w:p>
          <w:p w:rsidR="0057278E" w:rsidRDefault="00D6111D">
            <w:pPr>
              <w:pStyle w:val="11"/>
              <w:ind w:right="454"/>
              <w:jc w:val="both"/>
            </w:pPr>
            <w:hyperlink w:anchor="_Toc323226465" w:history="1">
              <w:r w:rsidR="0057278E">
                <w:rPr>
                  <w:rStyle w:val="a3"/>
                </w:rPr>
                <w:t xml:space="preserve">Приложение 2 (Справочное) </w:t>
              </w:r>
            </w:hyperlink>
            <w:hyperlink w:anchor="_Toc323226466" w:history="1">
              <w:r w:rsidR="0057278E">
                <w:rPr>
                  <w:rStyle w:val="a3"/>
                </w:rPr>
                <w:t>Перечень нормативных документов, использованных при разработке стандарта</w:t>
              </w:r>
              <w:r w:rsidR="0057278E">
                <w:rPr>
                  <w:rStyle w:val="a3"/>
                  <w:vanish/>
                </w:rPr>
                <w:t>. 125</w:t>
              </w:r>
            </w:hyperlink>
          </w:p>
          <w:p w:rsidR="0057278E" w:rsidRDefault="00D6111D">
            <w:pPr>
              <w:pStyle w:val="11"/>
              <w:ind w:right="454"/>
              <w:jc w:val="both"/>
            </w:pPr>
            <w:hyperlink w:anchor="_Toc323226467" w:history="1">
              <w:r w:rsidR="0057278E">
                <w:rPr>
                  <w:rStyle w:val="a3"/>
                </w:rPr>
                <w:t xml:space="preserve">Приложение 3 (Обязательное) </w:t>
              </w:r>
            </w:hyperlink>
            <w:hyperlink w:anchor="_Toc323226468" w:history="1">
              <w:r w:rsidR="0057278E">
                <w:rPr>
                  <w:rStyle w:val="a3"/>
                </w:rPr>
                <w:t>Перечень специальных вспомогательных сооружений и устройств</w:t>
              </w:r>
              <w:r w:rsidR="0057278E">
                <w:rPr>
                  <w:rStyle w:val="a3"/>
                  <w:vanish/>
                </w:rPr>
                <w:t>. 126</w:t>
              </w:r>
            </w:hyperlink>
          </w:p>
          <w:p w:rsidR="0057278E" w:rsidRDefault="00D6111D">
            <w:pPr>
              <w:pStyle w:val="11"/>
              <w:ind w:right="454"/>
              <w:jc w:val="both"/>
            </w:pPr>
            <w:hyperlink w:anchor="_Toc323226469" w:history="1">
              <w:r w:rsidR="0057278E">
                <w:rPr>
                  <w:rStyle w:val="a3"/>
                </w:rPr>
                <w:t xml:space="preserve">Приложение 4 (Справочное) </w:t>
              </w:r>
            </w:hyperlink>
            <w:hyperlink w:anchor="_Toc323226470" w:history="1">
              <w:r w:rsidR="0057278E">
                <w:rPr>
                  <w:rStyle w:val="a3"/>
                </w:rPr>
                <w:t>Инвентарные конструкции для производства работ по строительству мостов</w:t>
              </w:r>
              <w:r w:rsidR="0057278E">
                <w:rPr>
                  <w:rStyle w:val="a3"/>
                  <w:vanish/>
                </w:rPr>
                <w:t>. 127</w:t>
              </w:r>
            </w:hyperlink>
          </w:p>
          <w:p w:rsidR="0057278E" w:rsidRDefault="00D6111D">
            <w:pPr>
              <w:pStyle w:val="11"/>
              <w:ind w:right="454"/>
              <w:jc w:val="both"/>
            </w:pPr>
            <w:hyperlink w:anchor="_Toc323226471" w:history="1">
              <w:r w:rsidR="0057278E">
                <w:rPr>
                  <w:rStyle w:val="a3"/>
                </w:rPr>
                <w:t xml:space="preserve">Приложение 5 (Справочное) </w:t>
              </w:r>
            </w:hyperlink>
            <w:hyperlink w:anchor="_Toc323226472" w:history="1">
              <w:r w:rsidR="0057278E">
                <w:rPr>
                  <w:rStyle w:val="a3"/>
                </w:rPr>
                <w:t>Мостовые инвентарные конструкции стоечные (МИК-С2)</w:t>
              </w:r>
              <w:r w:rsidR="0057278E">
                <w:rPr>
                  <w:rStyle w:val="a3"/>
                  <w:vanish/>
                </w:rPr>
                <w:t xml:space="preserve"> 128</w:t>
              </w:r>
            </w:hyperlink>
          </w:p>
          <w:p w:rsidR="0057278E" w:rsidRDefault="00D6111D">
            <w:pPr>
              <w:pStyle w:val="11"/>
              <w:ind w:right="454"/>
              <w:jc w:val="both"/>
            </w:pPr>
            <w:hyperlink w:anchor="_Toc323226473" w:history="1">
              <w:r w:rsidR="0057278E">
                <w:rPr>
                  <w:rStyle w:val="a3"/>
                </w:rPr>
                <w:t xml:space="preserve">Приложение 6 (Справочное) </w:t>
              </w:r>
            </w:hyperlink>
            <w:hyperlink w:anchor="_Toc323226474" w:history="1">
              <w:r w:rsidR="0057278E">
                <w:rPr>
                  <w:rStyle w:val="a3"/>
                </w:rPr>
                <w:t>Мостовые инвентарные конструкции пакетные (</w:t>
              </w:r>
              <w:r w:rsidR="0057278E">
                <w:rPr>
                  <w:rStyle w:val="a3"/>
                  <w:caps/>
                </w:rPr>
                <w:t>мик-п</w:t>
              </w:r>
              <w:r w:rsidR="0057278E">
                <w:rPr>
                  <w:rStyle w:val="a3"/>
                </w:rPr>
                <w:t>)</w:t>
              </w:r>
              <w:r w:rsidR="0057278E">
                <w:rPr>
                  <w:rStyle w:val="a3"/>
                  <w:vanish/>
                </w:rPr>
                <w:t xml:space="preserve"> 132</w:t>
              </w:r>
            </w:hyperlink>
          </w:p>
          <w:p w:rsidR="0057278E" w:rsidRDefault="00D6111D">
            <w:pPr>
              <w:pStyle w:val="11"/>
              <w:ind w:right="454"/>
              <w:jc w:val="both"/>
            </w:pPr>
            <w:hyperlink w:anchor="_Toc323226475" w:history="1">
              <w:r w:rsidR="0057278E">
                <w:rPr>
                  <w:rStyle w:val="a3"/>
                </w:rPr>
                <w:t xml:space="preserve">Приложение 7 (Справочное) </w:t>
              </w:r>
            </w:hyperlink>
            <w:hyperlink w:anchor="_Toc323226476" w:history="1">
              <w:r w:rsidR="0057278E">
                <w:rPr>
                  <w:rStyle w:val="a3"/>
                </w:rPr>
                <w:t>Универсальные металлические понтоны</w:t>
              </w:r>
              <w:r w:rsidR="0057278E">
                <w:rPr>
                  <w:rStyle w:val="a3"/>
                  <w:vanish/>
                </w:rPr>
                <w:t>.. 136</w:t>
              </w:r>
            </w:hyperlink>
          </w:p>
          <w:p w:rsidR="0057278E" w:rsidRDefault="00D6111D">
            <w:pPr>
              <w:pStyle w:val="11"/>
              <w:ind w:right="454"/>
              <w:jc w:val="both"/>
            </w:pPr>
            <w:hyperlink w:anchor="_Toc323226477" w:history="1">
              <w:r w:rsidR="0057278E">
                <w:rPr>
                  <w:rStyle w:val="a3"/>
                </w:rPr>
                <w:t xml:space="preserve">Приложение 8 (Справочное) </w:t>
              </w:r>
            </w:hyperlink>
            <w:hyperlink w:anchor="_Toc323226478" w:history="1">
              <w:r w:rsidR="0057278E">
                <w:rPr>
                  <w:rStyle w:val="a3"/>
                </w:rPr>
                <w:t>Шпунтовые сваи и панели</w:t>
              </w:r>
              <w:r w:rsidR="0057278E">
                <w:rPr>
                  <w:rStyle w:val="a3"/>
                  <w:vanish/>
                </w:rPr>
                <w:t>. 143</w:t>
              </w:r>
            </w:hyperlink>
          </w:p>
          <w:p w:rsidR="0057278E" w:rsidRDefault="00D6111D">
            <w:pPr>
              <w:pStyle w:val="11"/>
              <w:ind w:right="454"/>
              <w:jc w:val="both"/>
            </w:pPr>
            <w:hyperlink w:anchor="_Toc323226479" w:history="1">
              <w:r w:rsidR="0057278E">
                <w:rPr>
                  <w:rStyle w:val="a3"/>
                </w:rPr>
                <w:t xml:space="preserve">Приложение 9 (Справочное) </w:t>
              </w:r>
            </w:hyperlink>
            <w:hyperlink w:anchor="_Toc323226480" w:history="1">
              <w:r w:rsidR="0057278E">
                <w:rPr>
                  <w:rStyle w:val="a3"/>
                </w:rPr>
                <w:t>Значения плотностей различных материалов</w:t>
              </w:r>
              <w:r w:rsidR="0057278E">
                <w:rPr>
                  <w:rStyle w:val="a3"/>
                  <w:vanish/>
                </w:rPr>
                <w:t>. 147</w:t>
              </w:r>
            </w:hyperlink>
          </w:p>
          <w:p w:rsidR="0057278E" w:rsidRDefault="00D6111D">
            <w:pPr>
              <w:pStyle w:val="11"/>
              <w:ind w:right="454"/>
              <w:jc w:val="both"/>
            </w:pPr>
            <w:hyperlink w:anchor="_Toc323226481" w:history="1">
              <w:r w:rsidR="0057278E">
                <w:rPr>
                  <w:rStyle w:val="a3"/>
                </w:rPr>
                <w:t xml:space="preserve">Приложение 10 (Обязательное) </w:t>
              </w:r>
            </w:hyperlink>
            <w:hyperlink w:anchor="_Toc323226482" w:history="1">
              <w:r w:rsidR="0057278E">
                <w:rPr>
                  <w:rStyle w:val="a3"/>
                </w:rPr>
                <w:t>Определение нормативного бокового давления на ограждение котлована</w:t>
              </w:r>
              <w:r w:rsidR="0057278E">
                <w:rPr>
                  <w:rStyle w:val="a3"/>
                  <w:vanish/>
                </w:rPr>
                <w:t>. 148</w:t>
              </w:r>
            </w:hyperlink>
          </w:p>
          <w:p w:rsidR="0057278E" w:rsidRDefault="00D6111D">
            <w:pPr>
              <w:pStyle w:val="11"/>
              <w:ind w:right="454"/>
              <w:jc w:val="both"/>
            </w:pPr>
            <w:hyperlink w:anchor="_Toc323226483" w:history="1">
              <w:r w:rsidR="0057278E">
                <w:rPr>
                  <w:rStyle w:val="a3"/>
                </w:rPr>
                <w:t xml:space="preserve">Приложение 11 (Справочное) </w:t>
              </w:r>
            </w:hyperlink>
            <w:hyperlink w:anchor="_Toc323226484" w:history="1">
              <w:r w:rsidR="0057278E">
                <w:rPr>
                  <w:rStyle w:val="a3"/>
                </w:rPr>
                <w:t>Нормативные значения объемных весов γ кН/м</w:t>
              </w:r>
              <w:r w:rsidR="0057278E">
                <w:rPr>
                  <w:rStyle w:val="a3"/>
                  <w:vertAlign w:val="superscript"/>
                </w:rPr>
                <w:t>3</w:t>
              </w:r>
              <w:r w:rsidR="0057278E">
                <w:rPr>
                  <w:rStyle w:val="a3"/>
                </w:rPr>
                <w:t xml:space="preserve"> (тс ∙ м</w:t>
              </w:r>
              <w:r w:rsidR="0057278E">
                <w:rPr>
                  <w:rStyle w:val="a3"/>
                  <w:vertAlign w:val="superscript"/>
                </w:rPr>
                <w:t>3</w:t>
              </w:r>
              <w:r w:rsidR="0057278E">
                <w:rPr>
                  <w:rStyle w:val="a3"/>
                </w:rPr>
                <w:t xml:space="preserve">), удельных сцеплений </w:t>
              </w:r>
              <w:r w:rsidR="0057278E">
                <w:rPr>
                  <w:rStyle w:val="a3"/>
                  <w:i/>
                  <w:iCs/>
                </w:rPr>
                <w:t>с</w:t>
              </w:r>
              <w:r w:rsidR="0057278E">
                <w:rPr>
                  <w:rStyle w:val="a3"/>
                </w:rPr>
                <w:t>, Н/м</w:t>
              </w:r>
              <w:r w:rsidR="0057278E">
                <w:rPr>
                  <w:rStyle w:val="a3"/>
                  <w:vertAlign w:val="superscript"/>
                </w:rPr>
                <w:t>2</w:t>
              </w:r>
              <w:r w:rsidR="0057278E">
                <w:rPr>
                  <w:rStyle w:val="a3"/>
                </w:rPr>
                <w:t xml:space="preserve"> (кгс/м</w:t>
              </w:r>
              <w:r w:rsidR="0057278E">
                <w:rPr>
                  <w:rStyle w:val="a3"/>
                  <w:vertAlign w:val="superscript"/>
                </w:rPr>
                <w:t>2</w:t>
              </w:r>
              <w:r w:rsidR="0057278E">
                <w:rPr>
                  <w:rStyle w:val="a3"/>
                </w:rPr>
                <w:t>), углов внутреннего трения φ°</w:t>
              </w:r>
              <w:r w:rsidR="0057278E">
                <w:rPr>
                  <w:rStyle w:val="a3"/>
                  <w:vanish/>
                </w:rPr>
                <w:t>. 157</w:t>
              </w:r>
            </w:hyperlink>
          </w:p>
          <w:p w:rsidR="0057278E" w:rsidRDefault="00D6111D">
            <w:pPr>
              <w:pStyle w:val="11"/>
              <w:ind w:right="454"/>
              <w:jc w:val="both"/>
            </w:pPr>
            <w:hyperlink w:anchor="_Toc323226485" w:history="1">
              <w:r w:rsidR="0057278E">
                <w:rPr>
                  <w:rStyle w:val="a3"/>
                </w:rPr>
                <w:t xml:space="preserve">Приложение 12 (Обязательное) </w:t>
              </w:r>
            </w:hyperlink>
            <w:hyperlink w:anchor="_Toc323226486" w:history="1">
              <w:r w:rsidR="0057278E">
                <w:rPr>
                  <w:rStyle w:val="a3"/>
                </w:rPr>
                <w:t>Шкала балльности волнения на морях, озерах и крупных водохранилищах</w:t>
              </w:r>
              <w:r w:rsidR="0057278E">
                <w:rPr>
                  <w:rStyle w:val="a3"/>
                  <w:vanish/>
                </w:rPr>
                <w:t>. 158</w:t>
              </w:r>
            </w:hyperlink>
          </w:p>
          <w:p w:rsidR="0057278E" w:rsidRDefault="00D6111D">
            <w:pPr>
              <w:pStyle w:val="11"/>
              <w:ind w:right="454"/>
              <w:jc w:val="both"/>
            </w:pPr>
            <w:hyperlink w:anchor="_Toc323226487" w:history="1">
              <w:r w:rsidR="0057278E">
                <w:rPr>
                  <w:rStyle w:val="a3"/>
                </w:rPr>
                <w:t xml:space="preserve">Приложение 13 (Справочное) </w:t>
              </w:r>
            </w:hyperlink>
            <w:hyperlink w:anchor="_Toc323226488" w:history="1">
              <w:r w:rsidR="0057278E">
                <w:rPr>
                  <w:rStyle w:val="a3"/>
                </w:rPr>
                <w:t xml:space="preserve">Эквивалентные нормативные нагрузки </w:t>
              </w:r>
              <w:r w:rsidR="0057278E">
                <w:rPr>
                  <w:rStyle w:val="a3"/>
                  <w:i/>
                  <w:iCs/>
                </w:rPr>
                <w:t>k</w:t>
              </w:r>
              <w:r w:rsidR="0057278E">
                <w:rPr>
                  <w:rStyle w:val="a3"/>
                </w:rPr>
                <w:t>, кН/м (тс/м) от консольных кранов и обращающегося на сети подвижного состава</w:t>
              </w:r>
              <w:r w:rsidR="0057278E">
                <w:rPr>
                  <w:rStyle w:val="a3"/>
                  <w:vanish/>
                </w:rPr>
                <w:t>. 160</w:t>
              </w:r>
            </w:hyperlink>
          </w:p>
          <w:p w:rsidR="0057278E" w:rsidRDefault="00D6111D">
            <w:pPr>
              <w:pStyle w:val="11"/>
              <w:ind w:right="454"/>
              <w:jc w:val="both"/>
            </w:pPr>
            <w:hyperlink w:anchor="_Toc323226489" w:history="1">
              <w:r w:rsidR="0057278E">
                <w:rPr>
                  <w:rStyle w:val="a3"/>
                </w:rPr>
                <w:t xml:space="preserve">Приложение 14 (Справочное) </w:t>
              </w:r>
            </w:hyperlink>
            <w:hyperlink w:anchor="_Toc323226490" w:history="1">
              <w:r w:rsidR="0057278E">
                <w:rPr>
                  <w:rStyle w:val="a3"/>
                </w:rPr>
                <w:t>Значения коэффициентов трения скольжения различных материалов</w:t>
              </w:r>
              <w:r w:rsidR="0057278E">
                <w:rPr>
                  <w:rStyle w:val="a3"/>
                  <w:vanish/>
                </w:rPr>
                <w:t>. 163</w:t>
              </w:r>
            </w:hyperlink>
          </w:p>
          <w:p w:rsidR="0057278E" w:rsidRDefault="00D6111D">
            <w:pPr>
              <w:pStyle w:val="11"/>
              <w:ind w:right="454"/>
              <w:jc w:val="both"/>
            </w:pPr>
            <w:hyperlink w:anchor="_Toc323226491" w:history="1">
              <w:r w:rsidR="0057278E">
                <w:rPr>
                  <w:rStyle w:val="a3"/>
                </w:rPr>
                <w:t xml:space="preserve">Приложение 15 (Справочное) </w:t>
              </w:r>
            </w:hyperlink>
            <w:hyperlink w:anchor="_Toc323226492" w:history="1">
              <w:r w:rsidR="0057278E">
                <w:rPr>
                  <w:rStyle w:val="a3"/>
                </w:rPr>
                <w:t>Динамическое давление и скорости ветра для расчета грузоподъемных кранов, эксплуатируемых на открытом воздухе (на суше)</w:t>
              </w:r>
              <w:r w:rsidR="0057278E">
                <w:rPr>
                  <w:rStyle w:val="a3"/>
                  <w:vanish/>
                </w:rPr>
                <w:t xml:space="preserve"> 164</w:t>
              </w:r>
            </w:hyperlink>
          </w:p>
          <w:p w:rsidR="0057278E" w:rsidRDefault="00D6111D">
            <w:pPr>
              <w:pStyle w:val="11"/>
              <w:ind w:right="454"/>
              <w:jc w:val="both"/>
            </w:pPr>
            <w:hyperlink w:anchor="_Toc323226493" w:history="1">
              <w:r w:rsidR="0057278E">
                <w:rPr>
                  <w:rStyle w:val="a3"/>
                </w:rPr>
                <w:t xml:space="preserve">Приложение 16 (Справочное) </w:t>
              </w:r>
            </w:hyperlink>
            <w:hyperlink w:anchor="_Toc323226494" w:history="1">
              <w:r w:rsidR="0057278E">
                <w:rPr>
                  <w:rStyle w:val="a3"/>
                </w:rPr>
                <w:t>Аэродинамические коэффициенты для отдельных элементов из профилей</w:t>
              </w:r>
              <w:r w:rsidR="0057278E">
                <w:rPr>
                  <w:rStyle w:val="a3"/>
                  <w:vanish/>
                </w:rPr>
                <w:t>. 166</w:t>
              </w:r>
            </w:hyperlink>
          </w:p>
          <w:p w:rsidR="0057278E" w:rsidRDefault="00D6111D">
            <w:pPr>
              <w:pStyle w:val="11"/>
              <w:ind w:right="454"/>
              <w:jc w:val="both"/>
            </w:pPr>
            <w:hyperlink w:anchor="_Toc323226495" w:history="1">
              <w:r w:rsidR="0057278E">
                <w:rPr>
                  <w:rStyle w:val="a3"/>
                </w:rPr>
                <w:t xml:space="preserve">Приложение 17 (Обязательное) </w:t>
              </w:r>
            </w:hyperlink>
            <w:hyperlink w:anchor="_Toc323226496" w:history="1">
              <w:r w:rsidR="0057278E">
                <w:rPr>
                  <w:rStyle w:val="a3"/>
                </w:rPr>
                <w:t>характеристики сталей и материалов соединений для стальных конструкций</w:t>
              </w:r>
              <w:r w:rsidR="0057278E">
                <w:rPr>
                  <w:rStyle w:val="a3"/>
                  <w:vanish/>
                </w:rPr>
                <w:t>. 167</w:t>
              </w:r>
            </w:hyperlink>
          </w:p>
          <w:p w:rsidR="0057278E" w:rsidRDefault="00D6111D">
            <w:pPr>
              <w:pStyle w:val="11"/>
              <w:ind w:right="454"/>
              <w:jc w:val="both"/>
            </w:pPr>
            <w:hyperlink w:anchor="_Toc323226497" w:history="1">
              <w:r w:rsidR="0057278E">
                <w:rPr>
                  <w:rStyle w:val="a3"/>
                </w:rPr>
                <w:t xml:space="preserve">Приложение 18 (Справочное) </w:t>
              </w:r>
            </w:hyperlink>
            <w:hyperlink w:anchor="_Toc323226498" w:history="1">
              <w:r w:rsidR="0057278E">
                <w:rPr>
                  <w:rStyle w:val="a3"/>
                </w:rPr>
                <w:t>Характеристики кранов К-651</w:t>
              </w:r>
              <w:r w:rsidR="0057278E">
                <w:rPr>
                  <w:rStyle w:val="a3"/>
                  <w:vanish/>
                </w:rPr>
                <w:t>. 176</w:t>
              </w:r>
            </w:hyperlink>
          </w:p>
          <w:p w:rsidR="0057278E" w:rsidRDefault="00D6111D">
            <w:pPr>
              <w:pStyle w:val="11"/>
              <w:ind w:right="454"/>
              <w:jc w:val="both"/>
            </w:pPr>
            <w:hyperlink w:anchor="_Toc323226499" w:history="1">
              <w:r w:rsidR="0057278E">
                <w:rPr>
                  <w:rStyle w:val="a3"/>
                </w:rPr>
                <w:t xml:space="preserve">Приложение 19 (Справочное) </w:t>
              </w:r>
            </w:hyperlink>
            <w:hyperlink w:anchor="_Toc323226500" w:history="1">
              <w:r w:rsidR="0057278E">
                <w:rPr>
                  <w:rStyle w:val="a3"/>
                </w:rPr>
                <w:t>средства подмащивания</w:t>
              </w:r>
              <w:r w:rsidR="0057278E">
                <w:rPr>
                  <w:rStyle w:val="a3"/>
                  <w:vanish/>
                </w:rPr>
                <w:t>. 177</w:t>
              </w:r>
            </w:hyperlink>
          </w:p>
          <w:p w:rsidR="0057278E" w:rsidRDefault="00D6111D">
            <w:pPr>
              <w:pStyle w:val="11"/>
              <w:ind w:right="454"/>
              <w:jc w:val="both"/>
            </w:pPr>
            <w:hyperlink w:anchor="_Toc323226501" w:history="1">
              <w:r w:rsidR="0057278E">
                <w:rPr>
                  <w:rStyle w:val="a3"/>
                </w:rPr>
                <w:t xml:space="preserve">Приложение 20 (Справочное) </w:t>
              </w:r>
            </w:hyperlink>
            <w:hyperlink w:anchor="_Toc323226502" w:history="1">
              <w:r w:rsidR="0057278E">
                <w:rPr>
                  <w:rStyle w:val="a3"/>
                </w:rPr>
                <w:t>площадки и лестницы для строительно-монтажных работ</w:t>
              </w:r>
              <w:r w:rsidR="0057278E">
                <w:rPr>
                  <w:rStyle w:val="a3"/>
                  <w:vanish/>
                </w:rPr>
                <w:t>. 179</w:t>
              </w:r>
            </w:hyperlink>
          </w:p>
          <w:p w:rsidR="0057278E" w:rsidRDefault="00D6111D">
            <w:pPr>
              <w:pStyle w:val="11"/>
              <w:ind w:right="454"/>
              <w:jc w:val="both"/>
            </w:pPr>
            <w:hyperlink w:anchor="_Toc323226503" w:history="1">
              <w:r w:rsidR="0057278E">
                <w:rPr>
                  <w:rStyle w:val="a3"/>
                </w:rPr>
                <w:t xml:space="preserve">Приложение 21 (Справочное) </w:t>
              </w:r>
            </w:hyperlink>
            <w:hyperlink w:anchor="_Toc323226504" w:history="1">
              <w:r w:rsidR="0057278E">
                <w:rPr>
                  <w:rStyle w:val="a3"/>
                </w:rPr>
                <w:t>рекомендации по определению дебита грунтовой воды, фильтрующейся через дно котлована в шпунтовом ограждении</w:t>
              </w:r>
              <w:r w:rsidR="0057278E">
                <w:rPr>
                  <w:rStyle w:val="a3"/>
                  <w:vanish/>
                </w:rPr>
                <w:t>. 180</w:t>
              </w:r>
            </w:hyperlink>
          </w:p>
          <w:p w:rsidR="0057278E" w:rsidRDefault="00D6111D">
            <w:pPr>
              <w:pStyle w:val="11"/>
              <w:ind w:right="454"/>
              <w:jc w:val="both"/>
            </w:pPr>
            <w:hyperlink w:anchor="_Toc323226505" w:history="1">
              <w:r w:rsidR="0057278E">
                <w:rPr>
                  <w:rStyle w:val="a3"/>
                </w:rPr>
                <w:t xml:space="preserve">Приложение 22 (Справочное) </w:t>
              </w:r>
            </w:hyperlink>
            <w:hyperlink w:anchor="_Toc323226506" w:history="1">
              <w:r w:rsidR="0057278E">
                <w:rPr>
                  <w:rStyle w:val="a3"/>
                </w:rPr>
                <w:t xml:space="preserve">Моменты инерции плавучей опоры из понтонов </w:t>
              </w:r>
              <w:r w:rsidR="0057278E">
                <w:rPr>
                  <w:rStyle w:val="a3"/>
                  <w:caps/>
                </w:rPr>
                <w:t>кс</w:t>
              </w:r>
              <w:r w:rsidR="0057278E">
                <w:rPr>
                  <w:rStyle w:val="a3"/>
                  <w:vanish/>
                </w:rPr>
                <w:t>.. 182</w:t>
              </w:r>
            </w:hyperlink>
          </w:p>
          <w:p w:rsidR="0057278E" w:rsidRDefault="00D6111D">
            <w:pPr>
              <w:pStyle w:val="11"/>
              <w:ind w:right="454"/>
              <w:jc w:val="both"/>
            </w:pPr>
            <w:hyperlink w:anchor="_Toc323226507" w:history="1">
              <w:r w:rsidR="0057278E">
                <w:rPr>
                  <w:rStyle w:val="a3"/>
                </w:rPr>
                <w:t xml:space="preserve">Приложение 23 (Обязательное) </w:t>
              </w:r>
            </w:hyperlink>
            <w:hyperlink w:anchor="_Toc323226508" w:history="1">
              <w:r w:rsidR="0057278E">
                <w:rPr>
                  <w:rStyle w:val="a3"/>
                </w:rPr>
                <w:t xml:space="preserve">Определение в плавучих опорах дополнительных изгибающих моментов </w:t>
              </w:r>
              <w:r w:rsidR="0057278E">
                <w:rPr>
                  <w:rStyle w:val="a3"/>
                  <w:caps/>
                </w:rPr>
                <w:t>δм</w:t>
              </w:r>
              <w:r w:rsidR="0057278E">
                <w:rPr>
                  <w:rStyle w:val="a3"/>
                </w:rPr>
                <w:t xml:space="preserve"> и поперечных сил </w:t>
              </w:r>
              <w:r w:rsidR="0057278E">
                <w:rPr>
                  <w:rStyle w:val="a3"/>
                  <w:caps/>
                </w:rPr>
                <w:t>δq</w:t>
              </w:r>
              <w:r w:rsidR="0057278E">
                <w:rPr>
                  <w:rStyle w:val="a3"/>
                </w:rPr>
                <w:t xml:space="preserve"> от волновой нагрузки</w:t>
              </w:r>
              <w:r w:rsidR="0057278E">
                <w:rPr>
                  <w:rStyle w:val="a3"/>
                  <w:vanish/>
                </w:rPr>
                <w:t>. 184</w:t>
              </w:r>
            </w:hyperlink>
          </w:p>
          <w:p w:rsidR="0057278E" w:rsidRDefault="00D6111D">
            <w:pPr>
              <w:pStyle w:val="11"/>
              <w:ind w:right="454"/>
              <w:jc w:val="both"/>
            </w:pPr>
            <w:hyperlink w:anchor="_Toc323226509" w:history="1">
              <w:r w:rsidR="0057278E">
                <w:rPr>
                  <w:rStyle w:val="a3"/>
                </w:rPr>
                <w:t xml:space="preserve">Приложение 24 (Справочное) </w:t>
              </w:r>
            </w:hyperlink>
            <w:hyperlink w:anchor="_Toc323226510" w:history="1">
              <w:r w:rsidR="0057278E">
                <w:rPr>
                  <w:rStyle w:val="a3"/>
                </w:rPr>
                <w:t>Схема якорного закрепления плашкоута.</w:t>
              </w:r>
              <w:r w:rsidR="0057278E">
                <w:rPr>
                  <w:rStyle w:val="a3"/>
                  <w:vanish/>
                </w:rPr>
                <w:t xml:space="preserve"> 186</w:t>
              </w:r>
            </w:hyperlink>
          </w:p>
          <w:p w:rsidR="0057278E" w:rsidRDefault="00D6111D">
            <w:pPr>
              <w:pStyle w:val="11"/>
              <w:ind w:right="454"/>
              <w:jc w:val="both"/>
            </w:pPr>
            <w:hyperlink w:anchor="_Toc323226511" w:history="1">
              <w:r w:rsidR="0057278E">
                <w:rPr>
                  <w:rStyle w:val="a3"/>
                </w:rPr>
                <w:t xml:space="preserve">Приложение 25 (Справочное) </w:t>
              </w:r>
            </w:hyperlink>
            <w:hyperlink w:anchor="_Toc323226512" w:history="1">
              <w:r w:rsidR="0057278E">
                <w:rPr>
                  <w:rStyle w:val="a3"/>
                </w:rPr>
                <w:t>Схемы спуска плашкоутов на воду</w:t>
              </w:r>
              <w:r w:rsidR="0057278E">
                <w:rPr>
                  <w:rStyle w:val="a3"/>
                  <w:vanish/>
                </w:rPr>
                <w:t>. 187</w:t>
              </w:r>
            </w:hyperlink>
          </w:p>
          <w:p w:rsidR="0057278E" w:rsidRDefault="00D6111D">
            <w:pPr>
              <w:pStyle w:val="11"/>
              <w:ind w:right="454"/>
              <w:jc w:val="both"/>
            </w:pPr>
            <w:hyperlink w:anchor="_Toc323226513" w:history="1">
              <w:r w:rsidR="0057278E">
                <w:rPr>
                  <w:rStyle w:val="a3"/>
                </w:rPr>
                <w:t xml:space="preserve">Приложение 26 (Справочное) </w:t>
              </w:r>
            </w:hyperlink>
            <w:hyperlink w:anchor="_Toc323226514" w:history="1">
              <w:r w:rsidR="0057278E">
                <w:rPr>
                  <w:rStyle w:val="a3"/>
                </w:rPr>
                <w:t>Характеристика самоподъемной плавучей платформы ПМК-67 (использовалась на строительстве моста через р. Волгу в г. Астрахани)</w:t>
              </w:r>
              <w:r w:rsidR="0057278E">
                <w:rPr>
                  <w:rStyle w:val="a3"/>
                  <w:vanish/>
                </w:rPr>
                <w:t xml:space="preserve"> 189</w:t>
              </w:r>
            </w:hyperlink>
          </w:p>
          <w:p w:rsidR="0057278E" w:rsidRDefault="00D6111D">
            <w:pPr>
              <w:pStyle w:val="3"/>
              <w:ind w:left="0" w:right="454"/>
              <w:jc w:val="both"/>
            </w:pPr>
            <w:hyperlink w:anchor="_Toc323226515" w:history="1">
              <w:r w:rsidR="0057278E">
                <w:rPr>
                  <w:rStyle w:val="a3"/>
                </w:rPr>
                <w:t xml:space="preserve">Приложение 27 (Справочное) </w:t>
              </w:r>
            </w:hyperlink>
            <w:hyperlink w:anchor="_Toc323226516" w:history="1">
              <w:r w:rsidR="0057278E">
                <w:rPr>
                  <w:rStyle w:val="a3"/>
                </w:rPr>
                <w:t>Предельно допустимые величины отклонений рельсовых путей от проектного положения в плане и профиле при устройстве и эксплуатации (извлечение из РД-10-117-95)</w:t>
              </w:r>
              <w:r w:rsidR="0057278E">
                <w:rPr>
                  <w:rStyle w:val="a3"/>
                  <w:vanish/>
                </w:rPr>
                <w:t xml:space="preserve"> 190</w:t>
              </w:r>
            </w:hyperlink>
          </w:p>
        </w:tc>
      </w:tr>
    </w:tbl>
    <w:p w:rsidR="0057278E" w:rsidRDefault="0057278E">
      <w:pPr>
        <w:pStyle w:val="1"/>
        <w:rPr>
          <w:rFonts w:eastAsia="Times New Roman"/>
        </w:rPr>
      </w:pPr>
      <w:bookmarkStart w:id="1" w:name="_Toc323226424"/>
      <w:r>
        <w:rPr>
          <w:rFonts w:eastAsia="Times New Roman"/>
        </w:rPr>
        <w:t>1 Область применения</w:t>
      </w:r>
      <w:bookmarkEnd w:id="1"/>
    </w:p>
    <w:p w:rsidR="0057278E" w:rsidRDefault="0057278E">
      <w:pPr>
        <w:shd w:val="clear" w:color="auto" w:fill="FFFFFF"/>
        <w:ind w:firstLine="283"/>
        <w:jc w:val="both"/>
      </w:pPr>
      <w:r>
        <w:rPr>
          <w:rFonts w:ascii="Times New Roman" w:hAnsi="Times New Roman" w:cs="Times New Roman"/>
          <w:sz w:val="24"/>
          <w:szCs w:val="24"/>
        </w:rPr>
        <w:t>Настоящий стандарт устанавливает нормы и правила проектирования специальных вспомогательных сооружений и устройств (СВСиУ), применяемых для строительства</w:t>
      </w:r>
      <w:r>
        <w:rPr>
          <w:rFonts w:ascii="Times New Roman" w:hAnsi="Times New Roman" w:cs="Times New Roman"/>
          <w:sz w:val="24"/>
          <w:szCs w:val="24"/>
          <w:vertAlign w:val="superscript"/>
        </w:rPr>
        <w:t>1)</w:t>
      </w:r>
      <w:r>
        <w:rPr>
          <w:rFonts w:ascii="Times New Roman" w:hAnsi="Times New Roman" w:cs="Times New Roman"/>
          <w:sz w:val="24"/>
          <w:szCs w:val="24"/>
        </w:rPr>
        <w:t xml:space="preserve"> мостов</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во всех строительно-климатических зонах.</w:t>
      </w:r>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1)</w:t>
      </w:r>
      <w:r>
        <w:rPr>
          <w:rFonts w:ascii="Times New Roman" w:hAnsi="Times New Roman" w:cs="Times New Roman"/>
        </w:rPr>
        <w:t xml:space="preserve"> а также реконструкции, капитального ремонта, разборки и технического перевооружения.</w:t>
      </w:r>
    </w:p>
    <w:p w:rsidR="0057278E" w:rsidRDefault="0057278E">
      <w:pPr>
        <w:shd w:val="clear" w:color="auto" w:fill="FFFFFF"/>
        <w:spacing w:after="120"/>
        <w:ind w:firstLine="283"/>
        <w:jc w:val="both"/>
      </w:pPr>
      <w:r>
        <w:rPr>
          <w:rFonts w:ascii="Times New Roman" w:hAnsi="Times New Roman" w:cs="Times New Roman"/>
          <w:vertAlign w:val="superscript"/>
        </w:rPr>
        <w:t>2)</w:t>
      </w:r>
      <w:r>
        <w:rPr>
          <w:rFonts w:ascii="Times New Roman" w:hAnsi="Times New Roman" w:cs="Times New Roman"/>
        </w:rPr>
        <w:t xml:space="preserve"> в том числе путепроводов, виадуков, эстакад и пешеходных мостов.</w:t>
      </w:r>
    </w:p>
    <w:p w:rsidR="0057278E" w:rsidRDefault="0057278E">
      <w:pPr>
        <w:shd w:val="clear" w:color="auto" w:fill="FFFFFF"/>
        <w:ind w:firstLine="283"/>
        <w:jc w:val="both"/>
      </w:pPr>
      <w:r>
        <w:rPr>
          <w:rFonts w:ascii="Times New Roman" w:hAnsi="Times New Roman" w:cs="Times New Roman"/>
          <w:sz w:val="24"/>
          <w:szCs w:val="24"/>
        </w:rPr>
        <w:t>Положения стандарта подлежат применению специалистами ОАО «Институт Гипростроймост», выполняющими разработку этой документации.</w:t>
      </w:r>
    </w:p>
    <w:p w:rsidR="0057278E" w:rsidRDefault="0057278E">
      <w:pPr>
        <w:shd w:val="clear" w:color="auto" w:fill="FFFFFF"/>
        <w:ind w:firstLine="283"/>
        <w:jc w:val="both"/>
      </w:pPr>
      <w:r>
        <w:rPr>
          <w:rFonts w:ascii="Times New Roman" w:hAnsi="Times New Roman" w:cs="Times New Roman"/>
          <w:sz w:val="24"/>
          <w:szCs w:val="24"/>
        </w:rPr>
        <w:t>Стандарт не распространяется на проектирование подъемно-транспортного оборудования номенклатуры Ростехнадзора, строительных площадок и их объектов</w:t>
      </w:r>
    </w:p>
    <w:p w:rsidR="0057278E" w:rsidRDefault="0057278E">
      <w:pPr>
        <w:pStyle w:val="1"/>
        <w:rPr>
          <w:rFonts w:eastAsia="Times New Roman"/>
        </w:rPr>
      </w:pPr>
      <w:bookmarkStart w:id="2" w:name="_Toc323226425"/>
      <w:r>
        <w:rPr>
          <w:rFonts w:eastAsia="Times New Roman"/>
        </w:rPr>
        <w:t>2 Нормативные ссылки</w:t>
      </w:r>
      <w:bookmarkEnd w:id="2"/>
    </w:p>
    <w:p w:rsidR="0057278E" w:rsidRDefault="0057278E">
      <w:pPr>
        <w:shd w:val="clear" w:color="auto" w:fill="FFFFFF"/>
        <w:ind w:firstLine="283"/>
        <w:jc w:val="both"/>
      </w:pPr>
      <w:r>
        <w:rPr>
          <w:rFonts w:ascii="Times New Roman" w:hAnsi="Times New Roman" w:cs="Times New Roman"/>
          <w:sz w:val="24"/>
          <w:szCs w:val="24"/>
        </w:rPr>
        <w:t xml:space="preserve">В настоящем стандарте использованы ссылки на стандарты и нормативные документы, действующие на территории России и перечисленные в приложение </w:t>
      </w:r>
      <w:hyperlink w:anchor="PO0001431" w:tooltip="Приложение 1" w:history="1">
        <w:r>
          <w:rPr>
            <w:rStyle w:val="a3"/>
          </w:rPr>
          <w:t>1</w:t>
        </w:r>
      </w:hyperlink>
      <w:r>
        <w:rPr>
          <w:rFonts w:ascii="Times New Roman" w:hAnsi="Times New Roman" w:cs="Times New Roman"/>
          <w:sz w:val="24"/>
          <w:szCs w:val="24"/>
        </w:rPr>
        <w:t xml:space="preserve"> и в приложение </w:t>
      </w:r>
      <w:hyperlink w:anchor="PO0001433" w:tooltip="Приложение 2" w:history="1">
        <w:r>
          <w:rPr>
            <w:rStyle w:val="a3"/>
          </w:rPr>
          <w:t>2</w:t>
        </w:r>
      </w:hyperlink>
    </w:p>
    <w:p w:rsidR="0057278E" w:rsidRDefault="0057278E">
      <w:pPr>
        <w:pStyle w:val="1"/>
        <w:rPr>
          <w:rFonts w:eastAsia="Times New Roman"/>
        </w:rPr>
      </w:pPr>
      <w:bookmarkStart w:id="3" w:name="PO0000024"/>
      <w:bookmarkStart w:id="4" w:name="_Toc323226426"/>
      <w:bookmarkEnd w:id="3"/>
      <w:r>
        <w:rPr>
          <w:rFonts w:eastAsia="Times New Roman"/>
        </w:rPr>
        <w:t>3 Обозначения и сокращения</w:t>
      </w:r>
      <w:bookmarkEnd w:id="4"/>
    </w:p>
    <w:p w:rsidR="0057278E" w:rsidRDefault="0057278E">
      <w:pPr>
        <w:ind w:firstLine="284"/>
        <w:jc w:val="both"/>
      </w:pPr>
      <w:r>
        <w:rPr>
          <w:rFonts w:ascii="Times New Roman" w:hAnsi="Times New Roman" w:cs="Times New Roman"/>
          <w:sz w:val="24"/>
          <w:szCs w:val="24"/>
        </w:rPr>
        <w:t>В настоящем стандарте применены буквенные обозначения величин, единиц и понятий, принятые для них в соответствующих главах строительных норм и правил (СНиП).</w:t>
      </w:r>
    </w:p>
    <w:p w:rsidR="0057278E" w:rsidRDefault="0057278E">
      <w:pPr>
        <w:shd w:val="clear" w:color="auto" w:fill="FFFFFF"/>
        <w:ind w:firstLine="283"/>
        <w:jc w:val="both"/>
      </w:pPr>
      <w:r>
        <w:rPr>
          <w:rFonts w:ascii="Times New Roman" w:hAnsi="Times New Roman" w:cs="Times New Roman"/>
          <w:sz w:val="24"/>
          <w:szCs w:val="24"/>
        </w:rPr>
        <w:t xml:space="preserve">Для термина «Специальные вспомогательные сооружения и устройства для строительства мостов» в тексте стандарта принято сокращенное обозначение «СВСиУ» в соответствии со </w:t>
      </w:r>
      <w:hyperlink r:id="rId9" w:tooltip="Мосты и трубы" w:history="1">
        <w:r>
          <w:rPr>
            <w:rStyle w:val="a3"/>
          </w:rPr>
          <w:t>СНиП 3.06.04-91</w:t>
        </w:r>
      </w:hyperlink>
      <w:r>
        <w:rPr>
          <w:rFonts w:ascii="Times New Roman" w:hAnsi="Times New Roman" w:cs="Times New Roman"/>
          <w:sz w:val="24"/>
          <w:szCs w:val="24"/>
        </w:rPr>
        <w:t>.</w:t>
      </w:r>
    </w:p>
    <w:p w:rsidR="0057278E" w:rsidRDefault="0057278E">
      <w:pPr>
        <w:pStyle w:val="1"/>
        <w:rPr>
          <w:rFonts w:eastAsia="Times New Roman"/>
        </w:rPr>
      </w:pPr>
      <w:bookmarkStart w:id="5" w:name="_Toc323226427"/>
      <w:r>
        <w:rPr>
          <w:rFonts w:eastAsia="Times New Roman"/>
        </w:rPr>
        <w:t>4 Общие положения</w:t>
      </w:r>
      <w:bookmarkEnd w:id="5"/>
    </w:p>
    <w:p w:rsidR="0057278E" w:rsidRDefault="0057278E">
      <w:pPr>
        <w:shd w:val="clear" w:color="auto" w:fill="FFFFFF"/>
        <w:ind w:firstLine="283"/>
        <w:jc w:val="both"/>
      </w:pPr>
      <w:r>
        <w:rPr>
          <w:rFonts w:ascii="Times New Roman" w:hAnsi="Times New Roman" w:cs="Times New Roman"/>
          <w:sz w:val="24"/>
          <w:szCs w:val="24"/>
        </w:rPr>
        <w:t xml:space="preserve">4.1 Настоящий стандарт рассматривает общие вопросы проектирования СВСиУ и особенности проектирования отдельных их видов (согласно приложения </w:t>
      </w:r>
      <w:hyperlink w:anchor="PO0001435" w:tooltip="Приложение 3" w:history="1">
        <w:r>
          <w:rPr>
            <w:rStyle w:val="a3"/>
          </w:rPr>
          <w:t>3</w:t>
        </w:r>
      </w:hyperlink>
      <w:r>
        <w:rPr>
          <w:rFonts w:ascii="Times New Roman" w:hAnsi="Times New Roman" w:cs="Times New Roman"/>
          <w:sz w:val="24"/>
          <w:szCs w:val="24"/>
        </w:rPr>
        <w:t xml:space="preserve">), являясь в этой части дополнительным документом по отношению к </w:t>
      </w:r>
      <w:hyperlink r:id="rId10" w:tooltip="Мосты и трубы" w:history="1">
        <w:r>
          <w:rPr>
            <w:rStyle w:val="a3"/>
          </w:rPr>
          <w:t>СНиП 2.05.03-84*</w:t>
        </w:r>
      </w:hyperlink>
      <w:r>
        <w:rPr>
          <w:rFonts w:ascii="Times New Roman" w:hAnsi="Times New Roman" w:cs="Times New Roman"/>
          <w:sz w:val="24"/>
          <w:szCs w:val="24"/>
        </w:rPr>
        <w:t xml:space="preserve"> и </w:t>
      </w:r>
      <w:hyperlink r:id="rId11" w:tooltip="Мосты и трубы" w:history="1">
        <w:r>
          <w:rPr>
            <w:rStyle w:val="a3"/>
          </w:rPr>
          <w:t>СНиП 3.06.04-91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Стандарт также содержит указания и определяет порядок применения положений и других глав СНиП, перечисленных в приложении </w:t>
      </w:r>
      <w:hyperlink w:anchor="PO0001433" w:tooltip="Приложение 2" w:history="1">
        <w:r>
          <w:rPr>
            <w:rStyle w:val="a3"/>
          </w:rPr>
          <w:t>2</w:t>
        </w:r>
      </w:hyperlink>
      <w:r>
        <w:rPr>
          <w:rFonts w:ascii="Times New Roman" w:hAnsi="Times New Roman" w:cs="Times New Roman"/>
          <w:sz w:val="24"/>
          <w:szCs w:val="24"/>
        </w:rPr>
        <w:t>, по вопросам, составляющим предмет настоящего стандарта.</w:t>
      </w:r>
    </w:p>
    <w:p w:rsidR="0057278E" w:rsidRDefault="0057278E">
      <w:pPr>
        <w:shd w:val="clear" w:color="auto" w:fill="FFFFFF"/>
        <w:ind w:firstLine="283"/>
        <w:jc w:val="both"/>
      </w:pPr>
      <w:r>
        <w:rPr>
          <w:rFonts w:ascii="Times New Roman" w:hAnsi="Times New Roman" w:cs="Times New Roman"/>
          <w:sz w:val="24"/>
          <w:szCs w:val="24"/>
        </w:rPr>
        <w:t>4.2 Проектирование СВСиУ выполняется при разработке проектной и рабочей документации основного сооружения.</w:t>
      </w:r>
    </w:p>
    <w:p w:rsidR="0057278E" w:rsidRDefault="0057278E">
      <w:pPr>
        <w:shd w:val="clear" w:color="auto" w:fill="FFFFFF"/>
        <w:ind w:firstLine="283"/>
        <w:jc w:val="both"/>
      </w:pPr>
      <w:r>
        <w:rPr>
          <w:rFonts w:ascii="Times New Roman" w:hAnsi="Times New Roman" w:cs="Times New Roman"/>
          <w:sz w:val="24"/>
          <w:szCs w:val="24"/>
        </w:rPr>
        <w:t>4.3 В проектной документации в разделе «Организация строительства» определяется состав специальных сооружений и устройств, применяемые в них материалы и конструкции, разрабатываются варианты конструктивных решений СВСиУ и их обоснование в увязке с проектом мостового сооружения и принятой технологией его строительства, определяются объемы работ.</w:t>
      </w:r>
    </w:p>
    <w:p w:rsidR="0057278E" w:rsidRDefault="0057278E">
      <w:pPr>
        <w:shd w:val="clear" w:color="auto" w:fill="FFFFFF"/>
        <w:ind w:firstLine="283"/>
        <w:jc w:val="both"/>
      </w:pPr>
      <w:r>
        <w:rPr>
          <w:rFonts w:ascii="Times New Roman" w:hAnsi="Times New Roman" w:cs="Times New Roman"/>
          <w:sz w:val="24"/>
          <w:szCs w:val="24"/>
        </w:rPr>
        <w:t>4.4 Рабочую документацию СВСиУ разрабатывают на основе утвержденного проекта в соответствии с заданием на проектирование и в увязке с технологическими решениями производства работ.</w:t>
      </w:r>
    </w:p>
    <w:p w:rsidR="0057278E" w:rsidRDefault="0057278E">
      <w:pPr>
        <w:shd w:val="clear" w:color="auto" w:fill="FFFFFF"/>
        <w:ind w:firstLine="283"/>
        <w:jc w:val="both"/>
      </w:pPr>
      <w:r>
        <w:rPr>
          <w:rFonts w:ascii="Times New Roman" w:hAnsi="Times New Roman" w:cs="Times New Roman"/>
          <w:sz w:val="24"/>
          <w:szCs w:val="24"/>
        </w:rPr>
        <w:t xml:space="preserve">4.5 Основные конструкции моста на тех же стадиях проектирования должны проверяться расчетом по нормам </w:t>
      </w:r>
      <w:hyperlink r:id="rId12" w:tooltip="Мосты и трубы" w:history="1">
        <w:r>
          <w:rPr>
            <w:rStyle w:val="a3"/>
          </w:rPr>
          <w:t>СНиП 2.05.03-84*</w:t>
        </w:r>
      </w:hyperlink>
      <w:r>
        <w:rPr>
          <w:rFonts w:ascii="Times New Roman" w:hAnsi="Times New Roman" w:cs="Times New Roman"/>
          <w:sz w:val="24"/>
          <w:szCs w:val="24"/>
        </w:rPr>
        <w:t xml:space="preserve"> для всех этапов монтажа на действие строительных нагрузок, возникающих при совместной работе основных конструкций сооружения и проектируемых СВСиУ.</w:t>
      </w:r>
    </w:p>
    <w:p w:rsidR="0057278E" w:rsidRDefault="0057278E">
      <w:pPr>
        <w:shd w:val="clear" w:color="auto" w:fill="FFFFFF"/>
        <w:ind w:firstLine="283"/>
        <w:jc w:val="both"/>
      </w:pPr>
      <w:r>
        <w:rPr>
          <w:rFonts w:ascii="Times New Roman" w:hAnsi="Times New Roman" w:cs="Times New Roman"/>
          <w:sz w:val="24"/>
          <w:szCs w:val="24"/>
        </w:rPr>
        <w:t>4.6 Рабочая документация СВСиУ должна содержать:</w:t>
      </w:r>
    </w:p>
    <w:p w:rsidR="0057278E" w:rsidRDefault="0057278E">
      <w:pPr>
        <w:shd w:val="clear" w:color="auto" w:fill="FFFFFF"/>
        <w:ind w:firstLine="283"/>
        <w:jc w:val="both"/>
      </w:pPr>
      <w:r>
        <w:rPr>
          <w:rFonts w:ascii="Times New Roman" w:hAnsi="Times New Roman" w:cs="Times New Roman"/>
          <w:sz w:val="24"/>
          <w:szCs w:val="24"/>
        </w:rPr>
        <w:t>а) рабочие чертежи конструкций в объеме, достаточном для изготовления этих конструкций с указанием требований по качеству и применяемых материалов и изделий;</w:t>
      </w:r>
    </w:p>
    <w:p w:rsidR="0057278E" w:rsidRDefault="0057278E">
      <w:pPr>
        <w:shd w:val="clear" w:color="auto" w:fill="FFFFFF"/>
        <w:ind w:firstLine="283"/>
        <w:jc w:val="both"/>
      </w:pPr>
      <w:r>
        <w:rPr>
          <w:rFonts w:ascii="Times New Roman" w:hAnsi="Times New Roman" w:cs="Times New Roman"/>
          <w:sz w:val="24"/>
          <w:szCs w:val="24"/>
        </w:rPr>
        <w:t>б) технические требования к изготовлению конструкций;</w:t>
      </w:r>
    </w:p>
    <w:p w:rsidR="0057278E" w:rsidRDefault="0057278E">
      <w:pPr>
        <w:shd w:val="clear" w:color="auto" w:fill="FFFFFF"/>
        <w:ind w:firstLine="283"/>
        <w:jc w:val="both"/>
      </w:pPr>
      <w:r>
        <w:rPr>
          <w:rFonts w:ascii="Times New Roman" w:hAnsi="Times New Roman" w:cs="Times New Roman"/>
          <w:sz w:val="24"/>
          <w:szCs w:val="24"/>
        </w:rPr>
        <w:t>в) указания о порядке загружения, испытания и эксплуатации с учетом климатических условий места строительства;</w:t>
      </w:r>
    </w:p>
    <w:p w:rsidR="0057278E" w:rsidRDefault="0057278E">
      <w:pPr>
        <w:shd w:val="clear" w:color="auto" w:fill="FFFFFF"/>
        <w:ind w:firstLine="283"/>
        <w:jc w:val="both"/>
      </w:pPr>
      <w:r>
        <w:rPr>
          <w:rFonts w:ascii="Times New Roman" w:hAnsi="Times New Roman" w:cs="Times New Roman"/>
          <w:sz w:val="24"/>
          <w:szCs w:val="24"/>
        </w:rPr>
        <w:t>г) расчеты (расчетные листы), а в случаях, когда они не включаются в состав документации, выдаваемой заказчику, указываются основные расчетные характеристики конструкций. Такими являются: расчетные нагрузки, расчетные схемы, несущая способность, величина воздействия на основные конструкции, работающие совместно с СВСиУ и т.п.;</w:t>
      </w:r>
    </w:p>
    <w:p w:rsidR="0057278E" w:rsidRDefault="0057278E">
      <w:pPr>
        <w:shd w:val="clear" w:color="auto" w:fill="FFFFFF"/>
        <w:ind w:firstLine="283"/>
        <w:jc w:val="both"/>
      </w:pPr>
      <w:r>
        <w:rPr>
          <w:rFonts w:ascii="Times New Roman" w:hAnsi="Times New Roman" w:cs="Times New Roman"/>
          <w:sz w:val="24"/>
          <w:szCs w:val="24"/>
        </w:rPr>
        <w:t xml:space="preserve">д) технические решения по обеспечению безопасности людей работающих в соответствии с требованиями </w:t>
      </w:r>
      <w:hyperlink r:id="rId13" w:tooltip="Безопасность труда в строительстве. Часть 1. Общие требования" w:history="1">
        <w:r>
          <w:rPr>
            <w:rStyle w:val="a3"/>
          </w:rPr>
          <w:t>СНиП 12-03-2001</w:t>
        </w:r>
      </w:hyperlink>
      <w:r>
        <w:rPr>
          <w:rFonts w:ascii="Times New Roman" w:hAnsi="Times New Roman" w:cs="Times New Roman"/>
          <w:sz w:val="24"/>
          <w:szCs w:val="24"/>
        </w:rPr>
        <w:t xml:space="preserve"> и </w:t>
      </w:r>
      <w:hyperlink r:id="rId14" w:tooltip="Безопасность труда в строительстве. Часть 2. Строительное производство" w:history="1">
        <w:r>
          <w:rPr>
            <w:rStyle w:val="a3"/>
          </w:rPr>
          <w:t>СНиП 12-04-2002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е) указания и мероприятия по обеспечению требований по охране окружающей среды на период сооружения, эксплуатации и демонтажа данного вида СВСиУ.</w:t>
      </w:r>
    </w:p>
    <w:p w:rsidR="0057278E" w:rsidRDefault="0057278E">
      <w:pPr>
        <w:shd w:val="clear" w:color="auto" w:fill="FFFFFF"/>
        <w:ind w:firstLine="283"/>
        <w:jc w:val="both"/>
      </w:pPr>
      <w:r>
        <w:rPr>
          <w:rFonts w:ascii="Times New Roman" w:hAnsi="Times New Roman" w:cs="Times New Roman"/>
          <w:sz w:val="24"/>
          <w:szCs w:val="24"/>
        </w:rPr>
        <w:t>4.7 СВСиУ, находящихся в пределах судоходных участков мостового перехода, помимо установки сигнальных знаков, должны быть обеспечены от навала, обращающихся в период строительства, судов путем создания необходимых условий провода судов в створе моста. Эти мероприятия должны быть согласованы с органами эксплуатации речного флота. В особых случаях, при наличии соответствующих указаний, в проекте следует предусмотреть установку специальных защитных ограждений или расчет вспомогательного сооружения на навал судна.</w:t>
      </w:r>
    </w:p>
    <w:p w:rsidR="0057278E" w:rsidRDefault="0057278E">
      <w:pPr>
        <w:shd w:val="clear" w:color="auto" w:fill="FFFFFF"/>
        <w:ind w:firstLine="283"/>
        <w:jc w:val="both"/>
      </w:pPr>
      <w:r>
        <w:rPr>
          <w:rFonts w:ascii="Times New Roman" w:hAnsi="Times New Roman" w:cs="Times New Roman"/>
          <w:sz w:val="24"/>
          <w:szCs w:val="24"/>
        </w:rPr>
        <w:t>4.8 Заглубление оснований шпунтовых ограждений, перемычек и других подводных сооружений должно назначаться с учетом размыва грунта при принятом рабочем уровне воды.</w:t>
      </w:r>
    </w:p>
    <w:p w:rsidR="0057278E" w:rsidRDefault="0057278E">
      <w:pPr>
        <w:shd w:val="clear" w:color="auto" w:fill="FFFFFF"/>
        <w:ind w:firstLine="283"/>
        <w:jc w:val="both"/>
      </w:pPr>
      <w:r>
        <w:rPr>
          <w:rFonts w:ascii="Times New Roman" w:hAnsi="Times New Roman" w:cs="Times New Roman"/>
          <w:sz w:val="24"/>
          <w:szCs w:val="24"/>
        </w:rPr>
        <w:t xml:space="preserve">4.9 Как правило, СВСиУ должны выполняться из инвентарных конструкций заводского изготовления (приложение </w:t>
      </w:r>
      <w:hyperlink w:anchor="PO0001441" w:tooltip="Приложение 4" w:history="1">
        <w:r>
          <w:rPr>
            <w:rStyle w:val="a3"/>
          </w:rPr>
          <w:t>4</w:t>
        </w:r>
      </w:hyperlink>
      <w:r>
        <w:rPr>
          <w:rFonts w:ascii="Times New Roman" w:hAnsi="Times New Roman" w:cs="Times New Roman"/>
          <w:sz w:val="24"/>
          <w:szCs w:val="24"/>
        </w:rPr>
        <w:t xml:space="preserve"> ÷ </w:t>
      </w:r>
      <w:hyperlink w:anchor="PO0001491" w:tooltip="Приложение 8" w:history="1">
        <w:r>
          <w:rPr>
            <w:rStyle w:val="a3"/>
          </w:rPr>
          <w:t>8</w:t>
        </w:r>
      </w:hyperlink>
      <w:r>
        <w:rPr>
          <w:rFonts w:ascii="Times New Roman" w:hAnsi="Times New Roman" w:cs="Times New Roman"/>
          <w:sz w:val="24"/>
          <w:szCs w:val="24"/>
        </w:rPr>
        <w:t>). Применение индивидуальных конструкций, в том числе деревянных, допускается при соответствующем обосновании.</w:t>
      </w:r>
    </w:p>
    <w:p w:rsidR="0057278E" w:rsidRDefault="0057278E">
      <w:pPr>
        <w:shd w:val="clear" w:color="auto" w:fill="FFFFFF"/>
        <w:ind w:firstLine="283"/>
        <w:jc w:val="both"/>
      </w:pPr>
      <w:r>
        <w:rPr>
          <w:rFonts w:ascii="Times New Roman" w:hAnsi="Times New Roman" w:cs="Times New Roman"/>
          <w:sz w:val="24"/>
          <w:szCs w:val="24"/>
        </w:rPr>
        <w:t>Конструкция СВСиУ должна отвечать требованиям максимально скоростного строительства и быть технологичной в изготовлении, монтаже и демонтаже, обеспечивать удобство и безопасность эксплуатации.</w:t>
      </w:r>
    </w:p>
    <w:p w:rsidR="0057278E" w:rsidRDefault="0057278E">
      <w:pPr>
        <w:pStyle w:val="1"/>
        <w:rPr>
          <w:rFonts w:eastAsia="Times New Roman"/>
        </w:rPr>
      </w:pPr>
      <w:bookmarkStart w:id="6" w:name="PO0000039"/>
      <w:bookmarkStart w:id="7" w:name="_Toc323226428"/>
      <w:bookmarkEnd w:id="6"/>
      <w:r>
        <w:rPr>
          <w:rFonts w:eastAsia="Times New Roman"/>
        </w:rPr>
        <w:t>5 Габариты</w:t>
      </w:r>
      <w:bookmarkEnd w:id="7"/>
    </w:p>
    <w:p w:rsidR="0057278E" w:rsidRDefault="0057278E">
      <w:pPr>
        <w:pStyle w:val="a5"/>
      </w:pPr>
      <w:r>
        <w:t>5.1 Габариты приближения конструкций проектируемых сооружений должны удовлетворять требованиям:</w:t>
      </w:r>
    </w:p>
    <w:p w:rsidR="0057278E" w:rsidRDefault="0057278E">
      <w:pPr>
        <w:shd w:val="clear" w:color="auto" w:fill="FFFFFF"/>
        <w:ind w:firstLine="283"/>
        <w:jc w:val="both"/>
      </w:pPr>
      <w:r>
        <w:rPr>
          <w:rFonts w:ascii="Times New Roman" w:hAnsi="Times New Roman" w:cs="Times New Roman"/>
          <w:sz w:val="24"/>
          <w:szCs w:val="24"/>
        </w:rPr>
        <w:t xml:space="preserve">на железных дорогах - </w:t>
      </w:r>
      <w:hyperlink r:id="rId15" w:tooltip="Габариты приближения строений и подвижного состава железных дорог колеи 1520 (1524) мм" w:history="1">
        <w:r>
          <w:rPr>
            <w:rStyle w:val="a3"/>
          </w:rPr>
          <w:t>ГОСТ 9238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на автомобильных дорогах общего пользования, внутрихозяйственных, сельскохозяйственных, на промышленных предприятиях и организациях, а также на улицах и дорогах в городах, сельских населенных пунктах - в соответствии со </w:t>
      </w:r>
      <w:hyperlink r:id="rId16" w:tooltip="Мосты и трубы" w:history="1">
        <w:r>
          <w:rPr>
            <w:rStyle w:val="a3"/>
          </w:rPr>
          <w:t>СНиП 2.05.03-84*</w:t>
        </w:r>
      </w:hyperlink>
      <w:r>
        <w:rPr>
          <w:rFonts w:ascii="Times New Roman" w:hAnsi="Times New Roman" w:cs="Times New Roman"/>
          <w:sz w:val="24"/>
          <w:szCs w:val="24"/>
        </w:rPr>
        <w:t xml:space="preserve">, </w:t>
      </w:r>
      <w:hyperlink r:id="rId17" w:tooltip="Автомобильные дороги" w:history="1">
        <w:r>
          <w:rPr>
            <w:rStyle w:val="a3"/>
          </w:rPr>
          <w:t>СНиП 2.05.02-85*</w:t>
        </w:r>
      </w:hyperlink>
      <w:r>
        <w:rPr>
          <w:rFonts w:ascii="Times New Roman" w:hAnsi="Times New Roman" w:cs="Times New Roman"/>
          <w:sz w:val="24"/>
          <w:szCs w:val="24"/>
        </w:rPr>
        <w:t xml:space="preserve"> и </w:t>
      </w:r>
      <w:hyperlink r:id="rId18" w:tooltip="Градостроительство. Планировка и застройка городских и сельских поселений" w:history="1">
        <w:r>
          <w:rPr>
            <w:rStyle w:val="a3"/>
          </w:rPr>
          <w:t>СНиП 2.07.01-89*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5.2 Подмостовые габариты в просветах подмостей в пределах судового и сплавного фарватеров устанавливаются в зависимости от характера судоходства в период строительства и класса водного пути с учетом требований </w:t>
      </w:r>
      <w:hyperlink r:id="rId19" w:tooltip="Габариты подмостовые судоходных пролетов мостов на внутренних водных путях. Нормы и технические требования" w:history="1">
        <w:r>
          <w:rPr>
            <w:rStyle w:val="a3"/>
          </w:rPr>
          <w:t>ГОСТ 26775</w:t>
        </w:r>
      </w:hyperlink>
      <w:r>
        <w:rPr>
          <w:rFonts w:ascii="Times New Roman" w:hAnsi="Times New Roman" w:cs="Times New Roman"/>
          <w:sz w:val="24"/>
          <w:szCs w:val="24"/>
        </w:rPr>
        <w:t xml:space="preserve"> и в каждом случае подлежат согласованию с местными органами речного флота.</w:t>
      </w:r>
    </w:p>
    <w:p w:rsidR="0057278E" w:rsidRDefault="0057278E">
      <w:pPr>
        <w:shd w:val="clear" w:color="auto" w:fill="FFFFFF"/>
        <w:ind w:firstLine="283"/>
        <w:jc w:val="both"/>
      </w:pPr>
      <w:bookmarkStart w:id="8" w:name="PO0000042"/>
      <w:r>
        <w:rPr>
          <w:rFonts w:ascii="Times New Roman" w:hAnsi="Times New Roman" w:cs="Times New Roman"/>
          <w:sz w:val="24"/>
          <w:szCs w:val="24"/>
        </w:rPr>
        <w:t>5.3 На водотоках возвышение конструкций СВСиУ и величины просветов между опорами следует устанавливать проектом в зависимости от местных условий с учетом следующих требований:</w:t>
      </w:r>
      <w:bookmarkEnd w:id="8"/>
    </w:p>
    <w:p w:rsidR="0057278E" w:rsidRDefault="0057278E">
      <w:pPr>
        <w:ind w:firstLine="284"/>
        <w:jc w:val="both"/>
      </w:pPr>
      <w:r>
        <w:rPr>
          <w:rFonts w:ascii="Times New Roman" w:hAnsi="Times New Roman" w:cs="Times New Roman"/>
          <w:sz w:val="24"/>
          <w:szCs w:val="24"/>
        </w:rPr>
        <w:t>а) за рабочий уровень воды в проекте принимается возможный наивысший в период производства данного вида работ сезонный уровень воды, соответствующий расчетному расходу вероятностью превышения 10 %. При этом должны учитываться также возможные превышения уровня от воздействия нагонных ветров и стеснения русла. На реках с регулируемым стоком рабочий уровень назначается на основе данных организаций, регулирующих сток.</w:t>
      </w:r>
    </w:p>
    <w:p w:rsidR="0057278E" w:rsidRDefault="0057278E">
      <w:pPr>
        <w:shd w:val="clear" w:color="auto" w:fill="FFFFFF"/>
        <w:ind w:firstLine="283"/>
        <w:jc w:val="both"/>
      </w:pPr>
      <w:r>
        <w:rPr>
          <w:rFonts w:ascii="Times New Roman" w:hAnsi="Times New Roman" w:cs="Times New Roman"/>
          <w:sz w:val="24"/>
          <w:szCs w:val="24"/>
        </w:rPr>
        <w:t>При проектировании причалов и плавучих опор, предназначенных для перевозки пролетных строений, надлежит учитывать также возможный наинизший в период перевозки уровень воды вероятностью понижения 10 %.</w:t>
      </w:r>
    </w:p>
    <w:p w:rsidR="0057278E" w:rsidRDefault="0057278E">
      <w:pPr>
        <w:shd w:val="clear" w:color="auto" w:fill="FFFFFF"/>
        <w:ind w:firstLine="283"/>
        <w:jc w:val="both"/>
      </w:pPr>
      <w:r>
        <w:rPr>
          <w:rFonts w:ascii="Times New Roman" w:hAnsi="Times New Roman" w:cs="Times New Roman"/>
          <w:sz w:val="24"/>
          <w:szCs w:val="24"/>
        </w:rPr>
        <w:t>б) верх шпунтовых ограждений, бездонных ящиков, грунтовых перемычек должен возвышаться над рабочим уровнем и над уровнем грунтовых вод не менее чем на 0,7 м;</w:t>
      </w:r>
    </w:p>
    <w:p w:rsidR="0057278E" w:rsidRDefault="0057278E">
      <w:pPr>
        <w:shd w:val="clear" w:color="auto" w:fill="FFFFFF"/>
        <w:ind w:firstLine="283"/>
        <w:jc w:val="both"/>
      </w:pPr>
      <w:r>
        <w:rPr>
          <w:rFonts w:ascii="Times New Roman" w:hAnsi="Times New Roman" w:cs="Times New Roman"/>
          <w:sz w:val="24"/>
          <w:szCs w:val="24"/>
        </w:rPr>
        <w:t>островки для опускания колодцев должны возвышаться над рабочим уровнем не менее чем на 0,5 м;</w:t>
      </w:r>
    </w:p>
    <w:p w:rsidR="0057278E" w:rsidRDefault="0057278E">
      <w:pPr>
        <w:shd w:val="clear" w:color="auto" w:fill="FFFFFF"/>
        <w:ind w:firstLine="283"/>
        <w:jc w:val="both"/>
      </w:pPr>
      <w:r>
        <w:rPr>
          <w:rFonts w:ascii="Times New Roman" w:hAnsi="Times New Roman" w:cs="Times New Roman"/>
          <w:sz w:val="24"/>
          <w:szCs w:val="24"/>
        </w:rPr>
        <w:t>в) возвышение низа пролетных строений рабочих мостиков, подкрановых эстакад, подмостей на несудоходных и не сплавных реках, а также в несудоходных пролетах судоходных рек должно быть не менее 0,7 м над рабочим уровнем;</w:t>
      </w:r>
    </w:p>
    <w:p w:rsidR="0057278E" w:rsidRDefault="0057278E">
      <w:pPr>
        <w:shd w:val="clear" w:color="auto" w:fill="FFFFFF"/>
        <w:ind w:firstLine="283"/>
        <w:jc w:val="both"/>
      </w:pPr>
      <w:r>
        <w:rPr>
          <w:rFonts w:ascii="Times New Roman" w:hAnsi="Times New Roman" w:cs="Times New Roman"/>
          <w:sz w:val="24"/>
          <w:szCs w:val="24"/>
        </w:rPr>
        <w:t>г) на переходах с карчеходом, селями не рекомендуется устраивать вспомогательные сооружения в пролетах между капитальными опорами. При необходимости их устройства расстояние между опорами подмостей в свету должно быть не менее 10 м, и они должны устраиваться в период наименьшей вероятности появления опасных воздействий.</w:t>
      </w:r>
    </w:p>
    <w:p w:rsidR="0057278E" w:rsidRDefault="0057278E">
      <w:pPr>
        <w:shd w:val="clear" w:color="auto" w:fill="FFFFFF"/>
        <w:ind w:firstLine="283"/>
        <w:jc w:val="both"/>
      </w:pPr>
      <w:r>
        <w:rPr>
          <w:rFonts w:ascii="Times New Roman" w:hAnsi="Times New Roman" w:cs="Times New Roman"/>
          <w:sz w:val="24"/>
          <w:szCs w:val="24"/>
        </w:rPr>
        <w:t>На водотоках с карчеходами и селевыми потоками возвышение низа конструкций пролетных строений подкрановых эстакад, рабочих мостиков, сборочных подмостей и т.п. над уровнем должно быть не менее 1,0 м.</w:t>
      </w:r>
    </w:p>
    <w:p w:rsidR="0057278E" w:rsidRDefault="0057278E">
      <w:pPr>
        <w:pStyle w:val="1"/>
        <w:rPr>
          <w:rFonts w:eastAsia="Times New Roman"/>
        </w:rPr>
      </w:pPr>
      <w:bookmarkStart w:id="9" w:name="PO0000045"/>
      <w:bookmarkStart w:id="10" w:name="_Toc323226429"/>
      <w:bookmarkEnd w:id="9"/>
      <w:r>
        <w:rPr>
          <w:rFonts w:eastAsia="Times New Roman"/>
        </w:rPr>
        <w:t>6 Указания по расчету конструкций и оснований</w:t>
      </w:r>
      <w:bookmarkEnd w:id="10"/>
    </w:p>
    <w:p w:rsidR="0057278E" w:rsidRDefault="0057278E">
      <w:pPr>
        <w:ind w:firstLine="284"/>
        <w:jc w:val="both"/>
      </w:pPr>
      <w:r>
        <w:rPr>
          <w:rFonts w:ascii="Times New Roman" w:hAnsi="Times New Roman" w:cs="Times New Roman"/>
          <w:sz w:val="24"/>
          <w:szCs w:val="24"/>
        </w:rPr>
        <w:t xml:space="preserve">6.1 Конструкции СВСиУ и их основания должны быть рассчитаны по методу предельных состояний на силовые и другие воздействия. Основные положения по расчету принимаются в соответствии с </w:t>
      </w:r>
      <w:hyperlink r:id="rId20" w:tooltip="Надежность строительных конструкций и оснований. Основные положения по расчету" w:history="1">
        <w:r>
          <w:rPr>
            <w:rStyle w:val="a3"/>
          </w:rPr>
          <w:t>ГОСТ 27751</w:t>
        </w:r>
      </w:hyperlink>
      <w:r>
        <w:rPr>
          <w:rFonts w:ascii="Times New Roman" w:hAnsi="Times New Roman" w:cs="Times New Roman"/>
          <w:sz w:val="24"/>
          <w:szCs w:val="24"/>
        </w:rPr>
        <w:t xml:space="preserve"> и </w:t>
      </w:r>
      <w:hyperlink r:id="rId21" w:tooltip="СТ СЭВ 384-87 Надежность строительных конструкций и оснований. Основные положения по расчету" w:history="1">
        <w:r>
          <w:rPr>
            <w:rStyle w:val="a3"/>
          </w:rPr>
          <w:t>СТ СЭВ 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6.2 Кроме расчетов на силовые воздействия в необходимых случаях должны быть выполнены и другие, обосновывающие принимаемые конструктивные и технологические решения, расчеты, например:</w:t>
      </w:r>
    </w:p>
    <w:p w:rsidR="0057278E" w:rsidRDefault="0057278E">
      <w:pPr>
        <w:shd w:val="clear" w:color="auto" w:fill="FFFFFF"/>
        <w:ind w:firstLine="283"/>
        <w:jc w:val="both"/>
      </w:pPr>
      <w:r>
        <w:rPr>
          <w:rFonts w:ascii="Times New Roman" w:hAnsi="Times New Roman" w:cs="Times New Roman"/>
          <w:sz w:val="24"/>
          <w:szCs w:val="24"/>
        </w:rPr>
        <w:t>тяговых усилий для перемещения конструкций;</w:t>
      </w:r>
    </w:p>
    <w:p w:rsidR="0057278E" w:rsidRDefault="0057278E">
      <w:pPr>
        <w:shd w:val="clear" w:color="auto" w:fill="FFFFFF"/>
        <w:ind w:firstLine="283"/>
        <w:jc w:val="both"/>
      </w:pPr>
      <w:r>
        <w:rPr>
          <w:rFonts w:ascii="Times New Roman" w:hAnsi="Times New Roman" w:cs="Times New Roman"/>
          <w:sz w:val="24"/>
          <w:szCs w:val="24"/>
        </w:rPr>
        <w:t>теплотехнические расчеты опалубок при зимнем бетонировании;</w:t>
      </w:r>
    </w:p>
    <w:p w:rsidR="0057278E" w:rsidRDefault="0057278E">
      <w:pPr>
        <w:shd w:val="clear" w:color="auto" w:fill="FFFFFF"/>
        <w:ind w:firstLine="283"/>
        <w:jc w:val="both"/>
      </w:pPr>
      <w:r>
        <w:rPr>
          <w:rFonts w:ascii="Times New Roman" w:hAnsi="Times New Roman" w:cs="Times New Roman"/>
          <w:sz w:val="24"/>
          <w:szCs w:val="24"/>
        </w:rPr>
        <w:t>фильтрационные расчеты ограждений котлованов;</w:t>
      </w:r>
    </w:p>
    <w:p w:rsidR="0057278E" w:rsidRDefault="0057278E">
      <w:pPr>
        <w:shd w:val="clear" w:color="auto" w:fill="FFFFFF"/>
        <w:ind w:firstLine="283"/>
        <w:jc w:val="both"/>
      </w:pPr>
      <w:r>
        <w:rPr>
          <w:rFonts w:ascii="Times New Roman" w:hAnsi="Times New Roman" w:cs="Times New Roman"/>
          <w:sz w:val="24"/>
          <w:szCs w:val="24"/>
        </w:rPr>
        <w:t>расчеты размывов у оснований вспомогательных опор и шпунтовых ограждений;</w:t>
      </w:r>
    </w:p>
    <w:p w:rsidR="0057278E" w:rsidRDefault="0057278E">
      <w:pPr>
        <w:shd w:val="clear" w:color="auto" w:fill="FFFFFF"/>
        <w:ind w:firstLine="283"/>
        <w:jc w:val="both"/>
      </w:pPr>
      <w:r>
        <w:rPr>
          <w:rFonts w:ascii="Times New Roman" w:hAnsi="Times New Roman" w:cs="Times New Roman"/>
          <w:sz w:val="24"/>
          <w:szCs w:val="24"/>
        </w:rPr>
        <w:t>электротехнические расчеты заземления монтируемых конструкций и вспомогательных сооружений и т.п.</w:t>
      </w:r>
    </w:p>
    <w:p w:rsidR="0057278E" w:rsidRDefault="0057278E">
      <w:pPr>
        <w:shd w:val="clear" w:color="auto" w:fill="FFFFFF"/>
        <w:ind w:firstLine="283"/>
        <w:jc w:val="both"/>
      </w:pPr>
      <w:r>
        <w:rPr>
          <w:rFonts w:ascii="Times New Roman" w:hAnsi="Times New Roman" w:cs="Times New Roman"/>
          <w:sz w:val="24"/>
          <w:szCs w:val="24"/>
        </w:rPr>
        <w:t>6.3 Расчетная схема конструкций СВСиУ должна соответствовать её проектной геометрической схеме с учетом конструктивных решений для каждого этапа производства работ и порядка загружения конструкции. Строительный подъем и деформации под нагрузкой при назначении расчетной схемы не учитываются.</w:t>
      </w:r>
    </w:p>
    <w:p w:rsidR="0057278E" w:rsidRDefault="0057278E">
      <w:pPr>
        <w:shd w:val="clear" w:color="auto" w:fill="FFFFFF"/>
        <w:ind w:firstLine="283"/>
        <w:jc w:val="both"/>
      </w:pPr>
      <w:r>
        <w:rPr>
          <w:rFonts w:ascii="Times New Roman" w:hAnsi="Times New Roman" w:cs="Times New Roman"/>
          <w:sz w:val="24"/>
          <w:szCs w:val="24"/>
        </w:rPr>
        <w:t>Определение усилий в элементах конструкций производится в предположении упругой работы материала. При этом допускается пространственную конструкцию расчленять на отдельные плоские системы. В необходимых случаях учитывается взаимное влияние плоскостных систем в металлических конструкциях.</w:t>
      </w:r>
    </w:p>
    <w:p w:rsidR="0057278E" w:rsidRDefault="0057278E">
      <w:pPr>
        <w:shd w:val="clear" w:color="auto" w:fill="FFFFFF"/>
        <w:ind w:firstLine="283"/>
        <w:jc w:val="both"/>
      </w:pPr>
      <w:r>
        <w:rPr>
          <w:rFonts w:ascii="Times New Roman" w:hAnsi="Times New Roman" w:cs="Times New Roman"/>
          <w:sz w:val="24"/>
          <w:szCs w:val="24"/>
        </w:rPr>
        <w:t>6.4 Расчеты СВСиУ следует выполнять по двум группам предельных состояний: по первой на расчетные нагрузки - на прочность, устойчивость формы и положения;</w:t>
      </w:r>
    </w:p>
    <w:p w:rsidR="0057278E" w:rsidRDefault="0057278E">
      <w:pPr>
        <w:shd w:val="clear" w:color="auto" w:fill="FFFFFF"/>
        <w:ind w:firstLine="283"/>
        <w:jc w:val="both"/>
      </w:pPr>
      <w:r>
        <w:rPr>
          <w:rFonts w:ascii="Times New Roman" w:hAnsi="Times New Roman" w:cs="Times New Roman"/>
          <w:sz w:val="24"/>
          <w:szCs w:val="24"/>
        </w:rPr>
        <w:t>по второй на нормативные нагрузки - по деформациям (прогибам, перемещениям, осадкам).</w:t>
      </w:r>
    </w:p>
    <w:p w:rsidR="0057278E" w:rsidRDefault="0057278E">
      <w:pPr>
        <w:shd w:val="clear" w:color="auto" w:fill="FFFFFF"/>
        <w:ind w:firstLine="283"/>
        <w:jc w:val="both"/>
      </w:pPr>
      <w:r>
        <w:rPr>
          <w:rFonts w:ascii="Times New Roman" w:hAnsi="Times New Roman" w:cs="Times New Roman"/>
          <w:sz w:val="24"/>
          <w:szCs w:val="24"/>
        </w:rPr>
        <w:t>Расчет СВСиУ на выносливость не производится.</w:t>
      </w:r>
    </w:p>
    <w:p w:rsidR="0057278E" w:rsidRDefault="0057278E">
      <w:pPr>
        <w:shd w:val="clear" w:color="auto" w:fill="FFFFFF"/>
        <w:ind w:firstLine="283"/>
        <w:jc w:val="both"/>
      </w:pPr>
      <w:r>
        <w:rPr>
          <w:rFonts w:ascii="Times New Roman" w:hAnsi="Times New Roman" w:cs="Times New Roman"/>
          <w:sz w:val="24"/>
          <w:szCs w:val="24"/>
        </w:rPr>
        <w:t xml:space="preserve">Указания по назначению коэффициентов и их величин для применения в расчетах конструкций СВСиУ приведены в разделе </w:t>
      </w:r>
      <w:hyperlink w:anchor="PO0000078" w:tooltip="Раздел 7" w:history="1">
        <w:r>
          <w:rPr>
            <w:rStyle w:val="a3"/>
          </w:rPr>
          <w:t>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6.5 Нагрузки должны приниматься при расчетах в наиболее неблагоприятных, возможных на отдельных этапах производства работ, положениях и сочетаниях нагрузок как для отдельных элементов и конструкций вспомогательных сооружений, их оснований, так и в целом.</w:t>
      </w:r>
    </w:p>
    <w:p w:rsidR="0057278E" w:rsidRDefault="0057278E">
      <w:pPr>
        <w:shd w:val="clear" w:color="auto" w:fill="FFFFFF"/>
        <w:ind w:firstLine="283"/>
        <w:jc w:val="both"/>
      </w:pPr>
      <w:r>
        <w:rPr>
          <w:rFonts w:ascii="Times New Roman" w:hAnsi="Times New Roman" w:cs="Times New Roman"/>
          <w:sz w:val="24"/>
          <w:szCs w:val="24"/>
        </w:rPr>
        <w:t>Положения и сочетания нагрузок должны устанавливаться при проектировании с учетом рекомендаций, приведенных в соответствующих разделах.</w:t>
      </w:r>
    </w:p>
    <w:p w:rsidR="0057278E" w:rsidRDefault="0057278E">
      <w:pPr>
        <w:shd w:val="clear" w:color="auto" w:fill="FFFFFF"/>
        <w:ind w:firstLine="283"/>
        <w:jc w:val="both"/>
      </w:pPr>
      <w:r>
        <w:rPr>
          <w:rFonts w:ascii="Times New Roman" w:hAnsi="Times New Roman" w:cs="Times New Roman"/>
          <w:sz w:val="24"/>
          <w:szCs w:val="24"/>
        </w:rPr>
        <w:t xml:space="preserve">6.6 Величины напряжений (деформаций), определяемые в элементах конструкций при расчетах вспомогательных сооружений на различных стадиях их эксплуатации, не должны превышать расчетных сопротивлений материалов (предельных деформаций), установленных в нормах на проектирование соответствующих конструкций с учетом указаний разделов </w:t>
      </w:r>
      <w:hyperlink w:anchor="PO0000264" w:tooltip="Раздел 8" w:history="1">
        <w:r>
          <w:rPr>
            <w:rStyle w:val="a3"/>
          </w:rPr>
          <w:t>8</w:t>
        </w:r>
      </w:hyperlink>
      <w:r>
        <w:rPr>
          <w:rFonts w:ascii="Times New Roman" w:hAnsi="Times New Roman" w:cs="Times New Roman"/>
          <w:sz w:val="24"/>
          <w:szCs w:val="24"/>
        </w:rPr>
        <w:t xml:space="preserve"> ÷ </w:t>
      </w:r>
      <w:hyperlink w:anchor="PO0001345" w:tooltip="Раздел 38" w:history="1">
        <w:r>
          <w:rPr>
            <w:rStyle w:val="a3"/>
          </w:rPr>
          <w:t>38</w:t>
        </w:r>
      </w:hyperlink>
      <w:r>
        <w:rPr>
          <w:rFonts w:ascii="Times New Roman" w:hAnsi="Times New Roman" w:cs="Times New Roman"/>
          <w:sz w:val="24"/>
          <w:szCs w:val="24"/>
        </w:rPr>
        <w:t>.</w:t>
      </w:r>
    </w:p>
    <w:p w:rsidR="0057278E" w:rsidRDefault="0057278E">
      <w:pPr>
        <w:shd w:val="clear" w:color="auto" w:fill="FFFFFF"/>
        <w:ind w:firstLine="283"/>
        <w:jc w:val="both"/>
      </w:pPr>
      <w:bookmarkStart w:id="11" w:name="PO0000056"/>
      <w:r>
        <w:rPr>
          <w:rFonts w:ascii="Times New Roman" w:hAnsi="Times New Roman" w:cs="Times New Roman"/>
          <w:sz w:val="24"/>
          <w:szCs w:val="24"/>
        </w:rPr>
        <w:t xml:space="preserve">6.7 Проектирование вспомогательных элементов, работающих на стадии монтажа совместно с основной конструкцией (соединительные элементы между пролетными строениями, аванбеки, шпренгели, приемные консоли, обстройки постоянных опор, анкеровка пролетных строений на постоянных опорах и другие устройства), следует производить по нормам главы </w:t>
      </w:r>
      <w:bookmarkEnd w:id="11"/>
      <w:r>
        <w:fldChar w:fldCharType="begin"/>
      </w:r>
      <w:r>
        <w:instrText xml:space="preserve"> HYPERLINK "normacs://normacs.ru/Q6?dob=41244.000012&amp;dol=41295.498102" \o "Мосты и трубы" </w:instrText>
      </w:r>
      <w:r>
        <w:fldChar w:fldCharType="separate"/>
      </w:r>
      <w:r>
        <w:rPr>
          <w:rStyle w:val="a3"/>
        </w:rPr>
        <w:t>СНиП 2.05.03-84*</w:t>
      </w:r>
      <w:r>
        <w:fldChar w:fldCharType="end"/>
      </w:r>
      <w:r>
        <w:rPr>
          <w:rFonts w:ascii="Times New Roman" w:hAnsi="Times New Roman" w:cs="Times New Roman"/>
          <w:sz w:val="24"/>
          <w:szCs w:val="24"/>
        </w:rPr>
        <w:t>.</w:t>
      </w:r>
    </w:p>
    <w:p w:rsidR="0057278E" w:rsidRDefault="0057278E">
      <w:pPr>
        <w:ind w:firstLine="284"/>
        <w:jc w:val="both"/>
      </w:pPr>
      <w:bookmarkStart w:id="12" w:name="PO0000057"/>
      <w:r>
        <w:rPr>
          <w:rFonts w:ascii="Times New Roman" w:hAnsi="Times New Roman" w:cs="Times New Roman"/>
          <w:sz w:val="24"/>
          <w:szCs w:val="24"/>
        </w:rPr>
        <w:t>6.8 Устойчивость конструкций против опрокидывания следует рассчитывать по формуле:</w:t>
      </w:r>
      <w:bookmarkEnd w:id="12"/>
    </w:p>
    <w:p w:rsidR="0057278E" w:rsidRDefault="0057278E">
      <w:pPr>
        <w:shd w:val="clear" w:color="auto" w:fill="FFFFFF"/>
        <w:spacing w:before="120" w:after="120"/>
        <w:jc w:val="right"/>
      </w:pPr>
      <w:bookmarkStart w:id="13" w:name="PO0000058"/>
      <w:r>
        <w:rPr>
          <w:rFonts w:ascii="Times New Roman" w:hAnsi="Times New Roman" w:cs="Times New Roman"/>
          <w:noProof/>
          <w:sz w:val="24"/>
          <w:szCs w:val="24"/>
          <w:vertAlign w:val="subscript"/>
        </w:rPr>
        <w:drawing>
          <wp:inline distT="0" distB="0" distL="0" distR="0">
            <wp:extent cx="914400" cy="438150"/>
            <wp:effectExtent l="19050" t="0" r="0" b="0"/>
            <wp:docPr id="1" name="Рисунок 1" descr="C:\Users\Domnin\AppData\Local\Temp\ns\EBA8.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nin\AppData\Local\Temp\ns\EBA8.files\image001.png"/>
                    <pic:cNvPicPr>
                      <a:picLocks noChangeAspect="1" noChangeArrowheads="1"/>
                    </pic:cNvPicPr>
                  </pic:nvPicPr>
                  <pic:blipFill>
                    <a:blip r:embed="rId22" r:link="rId23" cstate="print"/>
                    <a:srcRect/>
                    <a:stretch>
                      <a:fillRect/>
                    </a:stretch>
                  </pic:blipFill>
                  <pic:spPr bwMode="auto">
                    <a:xfrm>
                      <a:off x="0" y="0"/>
                      <a:ext cx="9144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(6.1)</w:t>
      </w:r>
      <w:bookmarkEnd w:id="13"/>
    </w:p>
    <w:p w:rsidR="0057278E" w:rsidRDefault="0057278E">
      <w:pPr>
        <w:ind w:firstLine="284"/>
        <w:jc w:val="both"/>
      </w:pPr>
      <w:r>
        <w:rPr>
          <w:rFonts w:ascii="Times New Roman" w:hAnsi="Times New Roman" w:cs="Times New Roman"/>
          <w:sz w:val="24"/>
          <w:szCs w:val="24"/>
        </w:rPr>
        <w:t>Расчетное усилие в вертикальных анкерах или масса пригруза, удерживающих от опрокидывания пролетное строение, собираемое в навес, определяется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bookmarkStart w:id="14" w:name="PO0000060"/>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314450" cy="571500"/>
            <wp:effectExtent l="19050" t="0" r="0" b="0"/>
            <wp:docPr id="2" name="Рисунок 2" descr="C:\Users\Domnin\AppData\Local\Temp\ns\EBA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nin\AppData\Local\Temp\ns\EBA8.files\image002.png"/>
                    <pic:cNvPicPr>
                      <a:picLocks noChangeAspect="1" noChangeArrowheads="1"/>
                    </pic:cNvPicPr>
                  </pic:nvPicPr>
                  <pic:blipFill>
                    <a:blip r:embed="rId24" r:link="rId25" cstate="print"/>
                    <a:srcRect/>
                    <a:stretch>
                      <a:fillRect/>
                    </a:stretch>
                  </pic:blipFill>
                  <pic:spPr bwMode="auto">
                    <a:xfrm>
                      <a:off x="0" y="0"/>
                      <a:ext cx="1314450" cy="57150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bookmarkEnd w:id="14"/>
      <w:r>
        <w:rPr>
          <w:rFonts w:ascii="Times New Roman" w:hAnsi="Times New Roman" w:cs="Times New Roman"/>
          <w:sz w:val="24"/>
          <w:szCs w:val="24"/>
        </w:rPr>
        <w:t>6.1</w:t>
      </w:r>
      <w:r>
        <w:rPr>
          <w:rFonts w:ascii="Times New Roman" w:hAnsi="Times New Roman" w:cs="Times New Roman"/>
          <w:sz w:val="24"/>
          <w:szCs w:val="24"/>
          <w:vertAlign w:val="superscript"/>
        </w:rPr>
        <w:t>а</w:t>
      </w:r>
      <w:r>
        <w:rPr>
          <w:rFonts w:ascii="Times New Roman" w:hAnsi="Times New Roman" w:cs="Times New Roman"/>
          <w:sz w:val="24"/>
          <w:szCs w:val="24"/>
        </w:rPr>
        <w:t>)</w:t>
      </w:r>
    </w:p>
    <w:p w:rsidR="0057278E" w:rsidRDefault="0057278E">
      <w:pPr>
        <w:ind w:firstLine="284"/>
        <w:jc w:val="both"/>
      </w:pPr>
      <w:r>
        <w:rPr>
          <w:rFonts w:ascii="Times New Roman" w:hAnsi="Times New Roman" w:cs="Times New Roman"/>
          <w:sz w:val="24"/>
          <w:szCs w:val="24"/>
        </w:rPr>
        <w:t xml:space="preserve">Буквенное обозначение и величины указанные в формулах </w:t>
      </w:r>
      <w:hyperlink w:anchor="PO0000058" w:tooltip="Формула 6.1" w:history="1">
        <w:r>
          <w:rPr>
            <w:rStyle w:val="a3"/>
          </w:rPr>
          <w:t>6.1</w:t>
        </w:r>
      </w:hyperlink>
      <w:r>
        <w:rPr>
          <w:rFonts w:ascii="Times New Roman" w:hAnsi="Times New Roman" w:cs="Times New Roman"/>
          <w:sz w:val="24"/>
          <w:szCs w:val="24"/>
        </w:rPr>
        <w:t xml:space="preserve"> и </w:t>
      </w:r>
      <w:hyperlink w:anchor="PO0000060" w:tooltip="Формула 6.1" w:history="1">
        <w:r>
          <w:rPr>
            <w:rStyle w:val="a3"/>
          </w:rPr>
          <w:t>6.1</w:t>
        </w:r>
      </w:hyperlink>
      <w:r>
        <w:rPr>
          <w:rFonts w:ascii="Times New Roman" w:hAnsi="Times New Roman" w:cs="Times New Roman"/>
          <w:sz w:val="24"/>
          <w:szCs w:val="24"/>
          <w:vertAlign w:val="superscript"/>
        </w:rPr>
        <w:t>а</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оп</w:t>
      </w:r>
      <w:r>
        <w:rPr>
          <w:rFonts w:ascii="Times New Roman" w:hAnsi="Times New Roman" w:cs="Times New Roman"/>
          <w:sz w:val="24"/>
          <w:szCs w:val="24"/>
        </w:rPr>
        <w:t xml:space="preserve"> - расчетный момент опрокидывающих сил относительно оси возможного поворота (опрокидывания) конструкции, проходящей по крайним точкам опирания;</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расчетный момент удерживающих сил относительно той же оси;</w:t>
      </w:r>
    </w:p>
    <w:p w:rsidR="0057278E" w:rsidRDefault="0057278E">
      <w:pPr>
        <w:shd w:val="clear" w:color="auto" w:fill="FFFFFF"/>
        <w:ind w:firstLine="283"/>
        <w:jc w:val="both"/>
      </w:pPr>
      <w:r>
        <w:rPr>
          <w:noProof/>
          <w:vertAlign w:val="subscript"/>
        </w:rPr>
        <w:drawing>
          <wp:inline distT="0" distB="0" distL="0" distR="0">
            <wp:extent cx="323850" cy="247650"/>
            <wp:effectExtent l="19050" t="0" r="0" b="0"/>
            <wp:docPr id="3" name="Рисунок 3" descr="C:\Users\Domnin\AppData\Local\Temp\ns\EBA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nin\AppData\Local\Temp\ns\EBA8.files\image003.png"/>
                    <pic:cNvPicPr>
                      <a:picLocks noChangeAspect="1" noChangeArrowheads="1"/>
                    </pic:cNvPicPr>
                  </pic:nvPicPr>
                  <pic:blipFill>
                    <a:blip r:embed="rId26" r:link="rId27"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расчетный момент удерживающих сил от постоянных и временных нагрузок относительно той же оси;</w:t>
      </w:r>
    </w:p>
    <w:p w:rsidR="0057278E" w:rsidRDefault="0057278E">
      <w:pPr>
        <w:shd w:val="clear" w:color="auto" w:fill="FFFFFF"/>
        <w:ind w:firstLine="283"/>
        <w:jc w:val="both"/>
      </w:pPr>
      <w:r>
        <w:rPr>
          <w:rFonts w:ascii="Times New Roman" w:hAnsi="Times New Roman" w:cs="Times New Roman"/>
          <w:sz w:val="24"/>
          <w:szCs w:val="24"/>
        </w:rPr>
        <w:t>L - величина анкерного пролета (плечо пригруза);</w:t>
      </w:r>
    </w:p>
    <w:p w:rsidR="0057278E" w:rsidRDefault="0057278E">
      <w:pPr>
        <w:shd w:val="clear" w:color="auto" w:fill="FFFFFF"/>
        <w:ind w:firstLine="283"/>
        <w:jc w:val="both"/>
      </w:pPr>
      <w:r>
        <w:rPr>
          <w:rFonts w:ascii="Times New Roman" w:hAnsi="Times New Roman" w:cs="Times New Roman"/>
          <w:sz w:val="24"/>
          <w:szCs w:val="24"/>
        </w:rPr>
        <w:t>m - коэффициент условий работы принимаемый равным:</w:t>
      </w:r>
    </w:p>
    <w:p w:rsidR="0057278E" w:rsidRDefault="0057278E">
      <w:pPr>
        <w:shd w:val="clear" w:color="auto" w:fill="FFFFFF"/>
        <w:ind w:firstLine="283"/>
        <w:jc w:val="both"/>
      </w:pPr>
      <w:r>
        <w:rPr>
          <w:rFonts w:ascii="Times New Roman" w:hAnsi="Times New Roman" w:cs="Times New Roman"/>
          <w:sz w:val="24"/>
          <w:szCs w:val="24"/>
        </w:rPr>
        <w:t>m = 0,9 - для конструкций, опирающихся на отдельные опоры;</w:t>
      </w:r>
    </w:p>
    <w:p w:rsidR="0057278E" w:rsidRDefault="0057278E">
      <w:pPr>
        <w:shd w:val="clear" w:color="auto" w:fill="FFFFFF"/>
        <w:ind w:firstLine="283"/>
        <w:jc w:val="both"/>
      </w:pPr>
      <w:r>
        <w:rPr>
          <w:rFonts w:ascii="Times New Roman" w:hAnsi="Times New Roman" w:cs="Times New Roman"/>
          <w:sz w:val="24"/>
          <w:szCs w:val="24"/>
        </w:rPr>
        <w:t>m = 0,85 - для массивных опор, ряжей, временных ледорезов, клеток;</w:t>
      </w:r>
    </w:p>
    <w:p w:rsidR="0057278E" w:rsidRDefault="0057278E">
      <w:pPr>
        <w:shd w:val="clear" w:color="auto" w:fill="FFFFFF"/>
        <w:ind w:firstLine="283"/>
        <w:jc w:val="both"/>
      </w:pPr>
      <w:r>
        <w:rPr>
          <w:rFonts w:ascii="Times New Roman" w:hAnsi="Times New Roman" w:cs="Times New Roman"/>
          <w:sz w:val="24"/>
          <w:szCs w:val="24"/>
        </w:rPr>
        <w:t>m = 0,8 - при расчете раздельных анкеров в плоскостях каждой фермы пролетного строения при условии выполнения испытаний анкеров;</w:t>
      </w:r>
    </w:p>
    <w:p w:rsidR="0057278E" w:rsidRDefault="0057278E">
      <w:pPr>
        <w:shd w:val="clear" w:color="auto" w:fill="FFFFFF"/>
        <w:ind w:firstLine="283"/>
        <w:jc w:val="both"/>
      </w:pPr>
      <w:r>
        <w:rPr>
          <w:rFonts w:ascii="Times New Roman" w:hAnsi="Times New Roman" w:cs="Times New Roman"/>
          <w:sz w:val="24"/>
          <w:szCs w:val="24"/>
        </w:rPr>
        <w:t xml:space="preserve">m - для шпунтовых стенок принимается согласно разделу </w:t>
      </w:r>
      <w:hyperlink w:anchor="PO0000604" w:tooltip="Раздел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1,1 - коэффициент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 xml:space="preserve">Для расчета анкерных соединений и заделки анкеров в железобетонных конструкциях коэффициент надежности и другие указания принимать согласно пунктам </w:t>
      </w:r>
      <w:hyperlink w:anchor="PO0000386" w:tooltip="Пункт 10.6" w:history="1">
        <w:r>
          <w:rPr>
            <w:rStyle w:val="a3"/>
          </w:rPr>
          <w:t>10.6</w:t>
        </w:r>
      </w:hyperlink>
      <w:r>
        <w:rPr>
          <w:rFonts w:ascii="Times New Roman" w:hAnsi="Times New Roman" w:cs="Times New Roman"/>
          <w:sz w:val="24"/>
          <w:szCs w:val="24"/>
        </w:rPr>
        <w:t xml:space="preserve"> ÷ </w:t>
      </w:r>
      <w:hyperlink w:anchor="PO0000392" w:tooltip="Пункт 10.8" w:history="1">
        <w:r>
          <w:rPr>
            <w:rStyle w:val="a3"/>
          </w:rPr>
          <w:t>10.8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Все опрокидывающие силы принимать с коэффициентом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больше 1 и удерживающие силы принимать с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меньше 1.</w:t>
      </w:r>
    </w:p>
    <w:p w:rsidR="0057278E" w:rsidRDefault="0057278E">
      <w:pPr>
        <w:shd w:val="clear" w:color="auto" w:fill="FFFFFF"/>
        <w:ind w:firstLine="283"/>
        <w:jc w:val="both"/>
      </w:pPr>
      <w:r>
        <w:rPr>
          <w:rFonts w:ascii="Times New Roman" w:hAnsi="Times New Roman" w:cs="Times New Roman"/>
          <w:sz w:val="24"/>
          <w:szCs w:val="24"/>
        </w:rPr>
        <w:t>В соответствующих случаях необходимо учитывать уменьшение веса конструкций вследствие взвешивающего действия воды.</w:t>
      </w:r>
    </w:p>
    <w:p w:rsidR="0057278E" w:rsidRDefault="0057278E">
      <w:pPr>
        <w:shd w:val="clear" w:color="auto" w:fill="FFFFFF"/>
        <w:ind w:firstLine="283"/>
        <w:jc w:val="both"/>
      </w:pPr>
      <w:bookmarkStart w:id="15" w:name="PO0000068"/>
      <w:r>
        <w:rPr>
          <w:rFonts w:ascii="Times New Roman" w:hAnsi="Times New Roman" w:cs="Times New Roman"/>
          <w:sz w:val="24"/>
          <w:szCs w:val="24"/>
        </w:rPr>
        <w:t>6.9 Устойчивость конструкций против сдвига (скольжения) следует рассчитывать по формуле:</w:t>
      </w:r>
      <w:bookmarkEnd w:id="15"/>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95350" cy="438150"/>
            <wp:effectExtent l="0" t="0" r="0" b="0"/>
            <wp:docPr id="4" name="Рисунок 4" descr="C:\Users\Domnin\AppData\Local\Temp\ns\EBA8.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nin\AppData\Local\Temp\ns\EBA8.files\image004.png"/>
                    <pic:cNvPicPr>
                      <a:picLocks noChangeAspect="1" noChangeArrowheads="1"/>
                    </pic:cNvPicPr>
                  </pic:nvPicPr>
                  <pic:blipFill>
                    <a:blip r:embed="rId28" r:link="rId29" cstate="print"/>
                    <a:srcRect/>
                    <a:stretch>
                      <a:fillRect/>
                    </a:stretch>
                  </pic:blipFill>
                  <pic:spPr bwMode="auto">
                    <a:xfrm>
                      <a:off x="0" y="0"/>
                      <a:ext cx="8953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(6.2)</w:t>
      </w:r>
    </w:p>
    <w:p w:rsidR="0057278E" w:rsidRDefault="0057278E">
      <w:pPr>
        <w:shd w:val="clear" w:color="auto" w:fill="FFFFFF"/>
        <w:ind w:firstLine="283"/>
        <w:jc w:val="both"/>
      </w:pPr>
      <w:r>
        <w:rPr>
          <w:rFonts w:ascii="Times New Roman" w:hAnsi="Times New Roman" w:cs="Times New Roman"/>
          <w:sz w:val="24"/>
          <w:szCs w:val="24"/>
        </w:rPr>
        <w:t>где Q</w:t>
      </w:r>
      <w:r>
        <w:rPr>
          <w:rFonts w:ascii="Times New Roman" w:hAnsi="Times New Roman" w:cs="Times New Roman"/>
          <w:sz w:val="24"/>
          <w:szCs w:val="24"/>
          <w:vertAlign w:val="subscript"/>
        </w:rPr>
        <w:t>сдв</w:t>
      </w:r>
      <w:r>
        <w:rPr>
          <w:rFonts w:ascii="Times New Roman" w:hAnsi="Times New Roman" w:cs="Times New Roman"/>
          <w:sz w:val="24"/>
          <w:szCs w:val="24"/>
        </w:rPr>
        <w:t xml:space="preserve"> - расчетная сдвигающая сила, равная сумме проекций сдвигающих сил на направление возможного сдвига (скольжения);</w:t>
      </w:r>
    </w:p>
    <w:p w:rsidR="0057278E" w:rsidRDefault="0057278E">
      <w:pPr>
        <w:shd w:val="clear" w:color="auto" w:fill="FFFFFF"/>
        <w:ind w:firstLine="283"/>
        <w:jc w:val="both"/>
      </w:pPr>
      <w:r>
        <w:rPr>
          <w:rFonts w:ascii="Times New Roman" w:hAnsi="Times New Roman" w:cs="Times New Roman"/>
          <w:sz w:val="24"/>
          <w:szCs w:val="24"/>
        </w:rPr>
        <w:t>Q</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расчетная удерживающая сила, равная сумме проекций удерживающих сил на направление возможного сдвига;</w:t>
      </w:r>
    </w:p>
    <w:p w:rsidR="0057278E" w:rsidRDefault="0057278E">
      <w:pPr>
        <w:shd w:val="clear" w:color="auto" w:fill="FFFFFF"/>
        <w:ind w:firstLine="283"/>
        <w:jc w:val="both"/>
      </w:pPr>
      <w:r>
        <w:rPr>
          <w:rFonts w:ascii="Times New Roman" w:hAnsi="Times New Roman" w:cs="Times New Roman"/>
          <w:sz w:val="24"/>
          <w:szCs w:val="24"/>
        </w:rPr>
        <w:t>m = 0,9 - коэффициент условий работы;</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1,1 - коэффициент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Все сдвигающие силы принимают с коэффициентом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больше 1. Все удерживающие силы принимают с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меньше 1.</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В качестве удерживающей силы, создаваемой грунтом, следует принимать его активное давление.</w:t>
      </w:r>
    </w:p>
    <w:p w:rsidR="0057278E" w:rsidRDefault="0057278E">
      <w:pPr>
        <w:shd w:val="clear" w:color="auto" w:fill="FFFFFF"/>
        <w:ind w:firstLine="283"/>
        <w:jc w:val="both"/>
      </w:pPr>
      <w:r>
        <w:rPr>
          <w:rFonts w:ascii="Times New Roman" w:hAnsi="Times New Roman" w:cs="Times New Roman"/>
        </w:rPr>
        <w:t xml:space="preserve">2 Силы трения в основании следует определять по минимальным значениям коэффициентов трения подошвы фундамента по грунту (приложение </w:t>
      </w:r>
      <w:hyperlink w:anchor="PO0001614" w:tooltip="Приложение 14" w:history="1">
        <w:r>
          <w:rPr>
            <w:rStyle w:val="a3"/>
          </w:rPr>
          <w:t>14</w:t>
        </w:r>
      </w:hyperlink>
      <w:r>
        <w:rPr>
          <w:rFonts w:ascii="Times New Roman" w:hAnsi="Times New Roman" w:cs="Times New Roman"/>
        </w:rPr>
        <w:t>).</w:t>
      </w:r>
    </w:p>
    <w:p w:rsidR="0057278E" w:rsidRDefault="0057278E">
      <w:pPr>
        <w:shd w:val="clear" w:color="auto" w:fill="FFFFFF"/>
        <w:spacing w:after="120"/>
        <w:ind w:firstLine="283"/>
        <w:jc w:val="both"/>
      </w:pPr>
      <w:r>
        <w:rPr>
          <w:rFonts w:ascii="Times New Roman" w:hAnsi="Times New Roman" w:cs="Times New Roman"/>
        </w:rPr>
        <w:t xml:space="preserve">3 При расчете устойчивости наземных якорей следует руководствоваться указаниями раздела </w:t>
      </w:r>
      <w:hyperlink w:anchor="PO0001278" w:tooltip="Раздел 35" w:history="1">
        <w:r>
          <w:rPr>
            <w:rStyle w:val="a3"/>
          </w:rPr>
          <w:t>35</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sz w:val="24"/>
          <w:szCs w:val="24"/>
        </w:rPr>
        <w:t>6.10 Величины остаточных деформаций (на одно пересечение) следует принимать в местах примыкания, мм:</w:t>
      </w:r>
    </w:p>
    <w:p w:rsidR="0057278E" w:rsidRDefault="0057278E">
      <w:pPr>
        <w:shd w:val="clear" w:color="auto" w:fill="FFFFFF"/>
        <w:ind w:firstLine="283"/>
        <w:jc w:val="both"/>
      </w:pPr>
      <w:r>
        <w:rPr>
          <w:rFonts w:ascii="Times New Roman" w:hAnsi="Times New Roman" w:cs="Times New Roman"/>
          <w:sz w:val="24"/>
          <w:szCs w:val="24"/>
        </w:rPr>
        <w:t>дерева к дереву                                                                             - 2</w:t>
      </w:r>
    </w:p>
    <w:p w:rsidR="0057278E" w:rsidRDefault="0057278E">
      <w:pPr>
        <w:shd w:val="clear" w:color="auto" w:fill="FFFFFF"/>
        <w:ind w:firstLine="283"/>
        <w:jc w:val="both"/>
      </w:pPr>
      <w:r>
        <w:rPr>
          <w:rFonts w:ascii="Times New Roman" w:hAnsi="Times New Roman" w:cs="Times New Roman"/>
          <w:sz w:val="24"/>
          <w:szCs w:val="24"/>
        </w:rPr>
        <w:t>дерева к металлу и бетону                                                           - 1</w:t>
      </w:r>
    </w:p>
    <w:p w:rsidR="0057278E" w:rsidRDefault="0057278E">
      <w:pPr>
        <w:shd w:val="clear" w:color="auto" w:fill="FFFFFF"/>
        <w:ind w:firstLine="283"/>
        <w:jc w:val="both"/>
      </w:pPr>
      <w:r>
        <w:rPr>
          <w:rFonts w:ascii="Times New Roman" w:hAnsi="Times New Roman" w:cs="Times New Roman"/>
          <w:sz w:val="24"/>
          <w:szCs w:val="24"/>
        </w:rPr>
        <w:t>металла к бетону                                                                           - 0,5</w:t>
      </w:r>
    </w:p>
    <w:p w:rsidR="0057278E" w:rsidRDefault="0057278E">
      <w:pPr>
        <w:shd w:val="clear" w:color="auto" w:fill="FFFFFF"/>
        <w:ind w:firstLine="283"/>
        <w:jc w:val="both"/>
      </w:pPr>
      <w:r>
        <w:rPr>
          <w:rFonts w:ascii="Times New Roman" w:hAnsi="Times New Roman" w:cs="Times New Roman"/>
          <w:sz w:val="24"/>
          <w:szCs w:val="24"/>
        </w:rPr>
        <w:t>металла к металлу, в т.ч. в сжатых фланцевых стыках             - 0,2</w:t>
      </w:r>
    </w:p>
    <w:p w:rsidR="0057278E" w:rsidRDefault="0057278E">
      <w:pPr>
        <w:shd w:val="clear" w:color="auto" w:fill="FFFFFF"/>
        <w:ind w:firstLine="283"/>
        <w:jc w:val="both"/>
      </w:pPr>
      <w:r>
        <w:rPr>
          <w:rFonts w:ascii="Times New Roman" w:hAnsi="Times New Roman" w:cs="Times New Roman"/>
          <w:sz w:val="24"/>
          <w:szCs w:val="24"/>
        </w:rPr>
        <w:t>Осадку плотно подбитых лежней следует принимать равной 10 мм, осадку песочниц, заполненных песком - 5 мм.</w:t>
      </w:r>
    </w:p>
    <w:p w:rsidR="0057278E" w:rsidRDefault="0057278E">
      <w:pPr>
        <w:pStyle w:val="1"/>
        <w:rPr>
          <w:rFonts w:eastAsia="Times New Roman"/>
        </w:rPr>
      </w:pPr>
      <w:bookmarkStart w:id="16" w:name="PO0000078"/>
      <w:bookmarkStart w:id="17" w:name="_Toc323226430"/>
      <w:bookmarkEnd w:id="16"/>
      <w:r>
        <w:rPr>
          <w:rFonts w:eastAsia="Times New Roman"/>
        </w:rPr>
        <w:t>7 Нагрузки и воздействия</w:t>
      </w:r>
      <w:bookmarkEnd w:id="17"/>
    </w:p>
    <w:p w:rsidR="0057278E" w:rsidRDefault="0057278E">
      <w:pPr>
        <w:ind w:firstLine="284"/>
        <w:jc w:val="both"/>
      </w:pPr>
      <w:bookmarkStart w:id="18" w:name="PO0000079"/>
      <w:r>
        <w:rPr>
          <w:rFonts w:ascii="Times New Roman" w:hAnsi="Times New Roman" w:cs="Times New Roman"/>
          <w:sz w:val="24"/>
          <w:szCs w:val="24"/>
        </w:rPr>
        <w:t xml:space="preserve">7.1 Конструкции СВСиУ следует рассчитывать на воздействие нагрузок, приведенных в таблице </w:t>
      </w:r>
      <w:bookmarkEnd w:id="18"/>
      <w:r>
        <w:fldChar w:fldCharType="begin"/>
      </w:r>
      <w:r>
        <w:instrText xml:space="preserve"> HYPERLINK "" \l "TO0000001" \o "Таблица 7.1" </w:instrText>
      </w:r>
      <w:r>
        <w:fldChar w:fldCharType="separate"/>
      </w:r>
      <w:r>
        <w:rPr>
          <w:rStyle w:val="a3"/>
        </w:rPr>
        <w:t>7.1</w:t>
      </w:r>
      <w:r>
        <w:fldChar w:fldCharType="end"/>
      </w:r>
      <w:r>
        <w:rPr>
          <w:rFonts w:ascii="Times New Roman" w:hAnsi="Times New Roman" w:cs="Times New Roman"/>
          <w:sz w:val="24"/>
          <w:szCs w:val="24"/>
        </w:rPr>
        <w:t>. Сейсмические воздействия на СВСиУ не учитываются.</w:t>
      </w:r>
    </w:p>
    <w:p w:rsidR="0057278E" w:rsidRDefault="0057278E">
      <w:pPr>
        <w:shd w:val="clear" w:color="auto" w:fill="FFFFFF"/>
        <w:spacing w:before="120" w:after="120"/>
        <w:jc w:val="both"/>
      </w:pPr>
      <w:r>
        <w:rPr>
          <w:rFonts w:ascii="Times New Roman" w:hAnsi="Times New Roman" w:cs="Times New Roman"/>
          <w:sz w:val="24"/>
          <w:szCs w:val="24"/>
        </w:rPr>
        <w:t>Таблица 7.1</w:t>
      </w:r>
    </w:p>
    <w:tbl>
      <w:tblPr>
        <w:tblW w:w="5000" w:type="pct"/>
        <w:jc w:val="center"/>
        <w:shd w:val="clear" w:color="auto" w:fill="FFFFFF"/>
        <w:tblCellMar>
          <w:left w:w="0" w:type="dxa"/>
          <w:right w:w="0" w:type="dxa"/>
        </w:tblCellMar>
        <w:tblLook w:val="04A0" w:firstRow="1" w:lastRow="0" w:firstColumn="1" w:lastColumn="0" w:noHBand="0" w:noVBand="1"/>
      </w:tblPr>
      <w:tblGrid>
        <w:gridCol w:w="1022"/>
        <w:gridCol w:w="5754"/>
        <w:gridCol w:w="1502"/>
        <w:gridCol w:w="1133"/>
      </w:tblGrid>
      <w:tr w:rsidR="0057278E">
        <w:trPr>
          <w:trHeight w:val="23"/>
          <w:tblHeader/>
          <w:jc w:val="center"/>
        </w:trPr>
        <w:tc>
          <w:tcPr>
            <w:tcW w:w="54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9" w:name="TO0000001"/>
            <w:r>
              <w:rPr>
                <w:rFonts w:ascii="Times New Roman" w:hAnsi="Times New Roman" w:cs="Times New Roman"/>
              </w:rPr>
              <w:t>№ нагрузок</w:t>
            </w:r>
            <w:bookmarkEnd w:id="19"/>
          </w:p>
        </w:tc>
        <w:tc>
          <w:tcPr>
            <w:tcW w:w="30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нагрузок и воздействий</w:t>
            </w:r>
          </w:p>
        </w:tc>
        <w:tc>
          <w:tcPr>
            <w:tcW w:w="7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 надежности по нагрузке γ</w:t>
            </w:r>
            <w:r>
              <w:rPr>
                <w:rFonts w:ascii="Times New Roman" w:hAnsi="Times New Roman" w:cs="Times New Roman"/>
                <w:vertAlign w:val="subscript"/>
              </w:rPr>
              <w:t>f</w:t>
            </w:r>
          </w:p>
        </w:tc>
        <w:tc>
          <w:tcPr>
            <w:tcW w:w="60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пункта в СТО</w:t>
            </w:r>
          </w:p>
        </w:tc>
      </w:tr>
      <w:tr w:rsidR="0057278E">
        <w:trPr>
          <w:trHeight w:val="23"/>
          <w:tblHeader/>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4398"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 Постоянные</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вспомогательных сооружений:</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стальных, смонтированных из инвентарных и неинвентарных конструкций</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(0,9)</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w:t>
            </w: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деревянных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(0,9)</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утепляющих слоев опалубки</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 (0,8)</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от веса грунта:</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вертикальное</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(0,9)</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горизонтальное</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(0,8)</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Гидростатическое давление воды</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Гидродинамическое давление воды (включая волновое)</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(0,75)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 Временные технологические</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возводимых конструкций</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(0,9)</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складируемых материалов и грузов</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 (0,8)</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7,10</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людей, инструмента и мелкого технологического оборудования</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 (0,7)</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7,11</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монтажного (кранового, копрового и технологического) оборудования</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(0,9)</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7,12</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Горизонтальные инерционные нагрузки от монтажного оборудования</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7,13</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транспортных средств</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(0,9)</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7,14</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Горизонтальные нагрузки от транспортных средств</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7,15</w:t>
            </w: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Воздействие домкратов при регулировании усилий в возводимых конструкциях: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винтовых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7,16</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гидравлических, в том числе объединенных в батарею.</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Воздействие искусственного регулирования в конструкции СВСиУ</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 (0,8)</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7,17</w:t>
            </w: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Сила трения при перемещении возводимых конструкций и других грузов:</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7,18</w:t>
            </w: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катках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салазках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тележках</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полимерных устройствах скольжения</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Поперечные горизонтальные силы при перемещении в возводимых конструкций и других грузов</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7,20</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Нагрузки от бетонной смеси при её укладке и вибрировании (принимать с учетом указаний пункта </w:t>
            </w:r>
            <w:hyperlink w:anchor="PO0000173" w:tooltip="Пункт 7.211" w:history="1">
              <w:r>
                <w:rPr>
                  <w:rStyle w:val="a3"/>
                </w:rPr>
                <w:t>7.21</w:t>
              </w:r>
            </w:hyperlink>
            <w:r>
              <w:rPr>
                <w:rFonts w:ascii="Times New Roman" w:hAnsi="Times New Roman" w:cs="Times New Roman"/>
              </w:rPr>
              <w:t xml:space="preserve"> настоящего СТО и </w:t>
            </w:r>
            <w:hyperlink r:id="rId30" w:tooltip="Несущие и ограждающие конструкции" w:history="1">
              <w:r>
                <w:rPr>
                  <w:rStyle w:val="a3"/>
                </w:rPr>
                <w:t>СНиП 3.03.01</w:t>
              </w:r>
            </w:hyperlink>
            <w:r>
              <w:rPr>
                <w:rFonts w:ascii="Times New Roman" w:hAnsi="Times New Roman" w:cs="Times New Roman"/>
              </w:rPr>
              <w:t>, приложение 11, т. 4)</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7,21</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 Временные прочие</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Ветровая нагрузка (для конструкций со сроком службы менее 5 лет)</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7,27</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Ледовая нагрузка</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7,29</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Нагрузка от навала судов</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7,30</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Температурно-климатические воздействия</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7,31</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Воздействие осадки грунта</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7,32</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Нагрузка от наезда автомашин</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7,33</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Нагрузка от карчехода</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15,11</w:t>
            </w:r>
          </w:p>
        </w:tc>
      </w:tr>
      <w:tr w:rsidR="0057278E">
        <w:trPr>
          <w:trHeight w:val="23"/>
          <w:jc w:val="center"/>
        </w:trPr>
        <w:tc>
          <w:tcPr>
            <w:tcW w:w="5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Снеговые нагрузки</w:t>
            </w:r>
          </w:p>
        </w:tc>
        <w:tc>
          <w:tcPr>
            <w:tcW w:w="1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31" w:tooltip="Нагрузки и воздействия" w:history="1">
              <w:r w:rsidR="0057278E">
                <w:rPr>
                  <w:rStyle w:val="a3"/>
                </w:rPr>
                <w:t>СНиП 2.01.07-85*</w:t>
              </w:r>
            </w:hyperlink>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Значения γ</w:t>
            </w:r>
            <w:r>
              <w:rPr>
                <w:rFonts w:ascii="Times New Roman" w:hAnsi="Times New Roman" w:cs="Times New Roman"/>
                <w:vertAlign w:val="subscript"/>
              </w:rPr>
              <w:t>f</w:t>
            </w:r>
            <w:r>
              <w:rPr>
                <w:rFonts w:ascii="Times New Roman" w:hAnsi="Times New Roman" w:cs="Times New Roman"/>
              </w:rPr>
              <w:t>, указанные в скобках, следует применять в случаях, когда при невыгодном сочетании нагрузок увеличивается их суммарное воздействие на элементы конструкции.</w:t>
            </w:r>
          </w:p>
          <w:p w:rsidR="0057278E" w:rsidRDefault="0057278E">
            <w:pPr>
              <w:shd w:val="clear" w:color="auto" w:fill="FFFFFF"/>
              <w:ind w:firstLine="283"/>
              <w:jc w:val="both"/>
            </w:pPr>
            <w:r>
              <w:rPr>
                <w:rFonts w:ascii="Times New Roman" w:hAnsi="Times New Roman" w:cs="Times New Roman"/>
              </w:rPr>
              <w:t>2 Расчет поддерживающих конструкций на воздействие крановой нагрузки, а также нагрузки от транспортных средств, следует в необходимых случаях производить с учетом веса вспомогательных и монтируемых мостовых конструкций, а также строительных материалов и оборудования, подвешенных к крану, либо погруженных на транспортные средства. Веса этих конструкций, материалов и оборудования нужно принимать с соответствующими коэффициентами надежности, приведенными в таблице. Вышеизложенное надо применять и в случае использования грузоподъемных кранов номенклатуры Ростехнадзора, при применении не должен превышать паспортной грузоподъемности крана при данном вылете стрелы (для стреловых кранов).</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 xml:space="preserve">3 При постройке мостов в сейсмических районах нужно принимать меры против опрокидывания сборных элементов сейсмическими силами на складских площадках и в местах сборки, а также обеспечить устойчивость строительных кранов с учетом расчетного для периода строительства сейсмического воздействия, амплитудные характеристики которого принимаются в 2 раза меньше, чем для периода эксплуатации (см. требования </w:t>
            </w:r>
            <w:hyperlink r:id="rId32" w:tooltip="Проектирование автодорожных мостов в сейсмических районах" w:history="1">
              <w:r>
                <w:rPr>
                  <w:rStyle w:val="a3"/>
                </w:rPr>
                <w:t>ОДН 218.1.021-2003</w:t>
              </w:r>
            </w:hyperlink>
            <w:r>
              <w:rPr>
                <w:rFonts w:ascii="Times New Roman" w:hAnsi="Times New Roman" w:cs="Times New Roman"/>
              </w:rPr>
              <w:t xml:space="preserve"> ФГУП «Информавтодор», пункт 1.12).</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 xml:space="preserve">7.2 Нормативные значения нагрузок определяются согласно указаниям пунктов </w:t>
      </w:r>
      <w:hyperlink w:anchor="PO0000088" w:tooltip="Пункт 7.5" w:history="1">
        <w:r>
          <w:rPr>
            <w:rStyle w:val="a3"/>
          </w:rPr>
          <w:t>7.5</w:t>
        </w:r>
      </w:hyperlink>
      <w:r>
        <w:rPr>
          <w:rFonts w:ascii="Times New Roman" w:hAnsi="Times New Roman" w:cs="Times New Roman"/>
          <w:sz w:val="24"/>
          <w:szCs w:val="24"/>
        </w:rPr>
        <w:t xml:space="preserve"> ÷ </w:t>
      </w:r>
      <w:hyperlink w:anchor="PO0000263" w:tooltip="Пункт 7.33" w:history="1">
        <w:r>
          <w:rPr>
            <w:rStyle w:val="a3"/>
          </w:rPr>
          <w:t>7.33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Расчетное значение нагрузки следует определять как произведение её нормативного значения на коэффициент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значения которого приведены в таблице </w:t>
      </w:r>
      <w:hyperlink w:anchor="TO0000001" w:tooltip="Таблица 7.1" w:history="1">
        <w:r>
          <w:rPr>
            <w:rStyle w:val="a3"/>
          </w:rPr>
          <w:t>7.1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Указанные в таблице коэффициенты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по каждой строке принимаются одинаковыми в пределах целой части сооружения (пролетного строения, подмостей, пирсов, промежуточных опор, призм обрушения и т.п.) за исключением расчета на устойчивость положения конструкции и усилия в анкерах (см. пункт 2.32 </w:t>
      </w:r>
      <w:hyperlink r:id="rId33" w:tooltip="Мосты и трубы" w:history="1">
        <w:r>
          <w:rPr>
            <w:rStyle w:val="a3"/>
          </w:rPr>
          <w:t>СНиП 2.05.03-84*</w:t>
        </w:r>
      </w:hyperlink>
      <w:r>
        <w:rPr>
          <w:rFonts w:ascii="Times New Roman" w:hAnsi="Times New Roman" w:cs="Times New Roman"/>
          <w:sz w:val="24"/>
          <w:szCs w:val="24"/>
        </w:rPr>
        <w:t xml:space="preserve">), в этом случае коэффициенты надежности по нагрузке принимаются по таблице </w:t>
      </w:r>
      <w:hyperlink w:anchor="TO0000001" w:tooltip="Таблица 7.1" w:history="1">
        <w:r>
          <w:rPr>
            <w:rStyle w:val="a3"/>
          </w:rPr>
          <w:t>7.1</w:t>
        </w:r>
      </w:hyperlink>
      <w:r>
        <w:rPr>
          <w:rFonts w:ascii="Times New Roman" w:hAnsi="Times New Roman" w:cs="Times New Roman"/>
          <w:sz w:val="24"/>
          <w:szCs w:val="24"/>
        </w:rPr>
        <w:t xml:space="preserve"> с учетом указаний пунктов </w:t>
      </w:r>
      <w:hyperlink w:anchor="PO0000057" w:tooltip="Пункт 6.8" w:history="1">
        <w:r>
          <w:rPr>
            <w:rStyle w:val="a3"/>
          </w:rPr>
          <w:t>6.8</w:t>
        </w:r>
      </w:hyperlink>
      <w:r>
        <w:rPr>
          <w:rFonts w:ascii="Times New Roman" w:hAnsi="Times New Roman" w:cs="Times New Roman"/>
          <w:sz w:val="24"/>
          <w:szCs w:val="24"/>
        </w:rPr>
        <w:t xml:space="preserve"> и </w:t>
      </w:r>
      <w:hyperlink w:anchor="PO0000068" w:tooltip="Пункт 6.9" w:history="1">
        <w:r>
          <w:rPr>
            <w:rStyle w:val="a3"/>
          </w:rPr>
          <w:t>6.9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7.3 При расчетах конструкций СВСиУ в случаях, когда в разделах СТО не указана величина коэффициента надежности по назначению γ</w:t>
      </w:r>
      <w:r>
        <w:rPr>
          <w:rFonts w:ascii="Times New Roman" w:hAnsi="Times New Roman" w:cs="Times New Roman"/>
          <w:sz w:val="24"/>
          <w:szCs w:val="24"/>
          <w:vertAlign w:val="subscript"/>
        </w:rPr>
        <w:t>n</w:t>
      </w:r>
      <w:r>
        <w:rPr>
          <w:rFonts w:ascii="Times New Roman" w:hAnsi="Times New Roman" w:cs="Times New Roman"/>
          <w:sz w:val="24"/>
          <w:szCs w:val="24"/>
        </w:rPr>
        <w:t>, его значение выбирается генеральным проектировщиком, но не ниже 1.</w:t>
      </w:r>
    </w:p>
    <w:p w:rsidR="0057278E" w:rsidRDefault="0057278E">
      <w:pPr>
        <w:shd w:val="clear" w:color="auto" w:fill="FFFFFF"/>
        <w:ind w:firstLine="283"/>
        <w:jc w:val="both"/>
      </w:pPr>
      <w:r>
        <w:rPr>
          <w:rFonts w:ascii="Times New Roman" w:hAnsi="Times New Roman" w:cs="Times New Roman"/>
          <w:sz w:val="24"/>
          <w:szCs w:val="24"/>
        </w:rPr>
        <w:t>Для СВСиУ, работающих на стадии монтажа совместно с основной конструкцией γ</w:t>
      </w:r>
      <w:r>
        <w:rPr>
          <w:rFonts w:ascii="Times New Roman" w:hAnsi="Times New Roman" w:cs="Times New Roman"/>
          <w:sz w:val="24"/>
          <w:szCs w:val="24"/>
          <w:vertAlign w:val="subscript"/>
        </w:rPr>
        <w:t>n</w:t>
      </w:r>
      <w:r>
        <w:rPr>
          <w:rFonts w:ascii="Times New Roman" w:hAnsi="Times New Roman" w:cs="Times New Roman"/>
          <w:sz w:val="24"/>
          <w:szCs w:val="24"/>
        </w:rPr>
        <w:t xml:space="preserve"> принимается не ниже значений, принятых для этой конструкции.</w:t>
      </w:r>
    </w:p>
    <w:p w:rsidR="0057278E" w:rsidRDefault="0057278E">
      <w:pPr>
        <w:shd w:val="clear" w:color="auto" w:fill="FFFFFF"/>
        <w:ind w:firstLine="283"/>
        <w:jc w:val="both"/>
      </w:pPr>
      <w:r>
        <w:rPr>
          <w:rFonts w:ascii="Times New Roman" w:hAnsi="Times New Roman" w:cs="Times New Roman"/>
          <w:sz w:val="24"/>
          <w:szCs w:val="24"/>
        </w:rPr>
        <w:t>7.4 Значения коэффициентов:</w:t>
      </w:r>
    </w:p>
    <w:p w:rsidR="0057278E" w:rsidRDefault="0057278E">
      <w:pPr>
        <w:shd w:val="clear" w:color="auto" w:fill="FFFFFF"/>
        <w:ind w:firstLine="283"/>
        <w:jc w:val="both"/>
      </w:pPr>
      <w:r>
        <w:rPr>
          <w:rFonts w:ascii="Times New Roman" w:hAnsi="Times New Roman" w:cs="Times New Roman"/>
          <w:sz w:val="24"/>
          <w:szCs w:val="24"/>
        </w:rPr>
        <w:t>динамики                                   - 1 + µ;</w:t>
      </w:r>
    </w:p>
    <w:p w:rsidR="0057278E" w:rsidRDefault="0057278E">
      <w:pPr>
        <w:shd w:val="clear" w:color="auto" w:fill="FFFFFF"/>
        <w:ind w:firstLine="283"/>
        <w:jc w:val="both"/>
      </w:pPr>
      <w:r>
        <w:rPr>
          <w:rFonts w:ascii="Times New Roman" w:hAnsi="Times New Roman" w:cs="Times New Roman"/>
          <w:sz w:val="24"/>
          <w:szCs w:val="24"/>
        </w:rPr>
        <w:t>условий работы                         - m;</w:t>
      </w:r>
    </w:p>
    <w:p w:rsidR="0057278E" w:rsidRDefault="0057278E">
      <w:pPr>
        <w:shd w:val="clear" w:color="auto" w:fill="FFFFFF"/>
        <w:ind w:firstLine="283"/>
        <w:jc w:val="both"/>
      </w:pPr>
      <w:r>
        <w:rPr>
          <w:rFonts w:ascii="Times New Roman" w:hAnsi="Times New Roman" w:cs="Times New Roman"/>
          <w:sz w:val="24"/>
          <w:szCs w:val="24"/>
        </w:rPr>
        <w:t>сочетаний нагрузок                   - η</w:t>
      </w:r>
    </w:p>
    <w:p w:rsidR="0057278E" w:rsidRDefault="0057278E">
      <w:pPr>
        <w:shd w:val="clear" w:color="auto" w:fill="FFFFFF"/>
        <w:ind w:firstLine="283"/>
        <w:jc w:val="both"/>
      </w:pPr>
      <w:r>
        <w:rPr>
          <w:rFonts w:ascii="Times New Roman" w:hAnsi="Times New Roman" w:cs="Times New Roman"/>
          <w:sz w:val="24"/>
          <w:szCs w:val="24"/>
        </w:rPr>
        <w:t xml:space="preserve">при расчетах конструкций различных видов СВСиУ принимаются согласно указаниям разделов </w:t>
      </w:r>
      <w:hyperlink w:anchor="PO0000447" w:tooltip="Раздел 12" w:history="1">
        <w:r>
          <w:rPr>
            <w:rStyle w:val="a3"/>
          </w:rPr>
          <w:t>12</w:t>
        </w:r>
      </w:hyperlink>
      <w:r>
        <w:rPr>
          <w:rFonts w:ascii="Times New Roman" w:hAnsi="Times New Roman" w:cs="Times New Roman"/>
          <w:sz w:val="24"/>
          <w:szCs w:val="24"/>
        </w:rPr>
        <w:t xml:space="preserve"> ÷ </w:t>
      </w:r>
      <w:hyperlink w:anchor="PO0001345" w:tooltip="Раздел 38" w:history="1">
        <w:r>
          <w:rPr>
            <w:rStyle w:val="a3"/>
          </w:rPr>
          <w:t>38</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А Постоянные нагрузки</w:t>
      </w:r>
    </w:p>
    <w:p w:rsidR="0057278E" w:rsidRDefault="0057278E">
      <w:pPr>
        <w:shd w:val="clear" w:color="auto" w:fill="FFFFFF"/>
        <w:ind w:firstLine="283"/>
        <w:jc w:val="both"/>
      </w:pPr>
      <w:bookmarkStart w:id="20" w:name="PO0000088"/>
      <w:r>
        <w:rPr>
          <w:rFonts w:ascii="Times New Roman" w:hAnsi="Times New Roman" w:cs="Times New Roman"/>
          <w:sz w:val="24"/>
          <w:szCs w:val="24"/>
        </w:rPr>
        <w:t xml:space="preserve">7.5 Вертикальную нагрузку от собственного веса конструкций вспомогательных сооружений (1) следует определять по проектным объемам элементов и частей конструкции (включая водный балласт плашкоутов) и нормативным значениям плотности материалов, приведенным в приложение </w:t>
      </w:r>
      <w:bookmarkEnd w:id="20"/>
      <w:r>
        <w:fldChar w:fldCharType="begin"/>
      </w:r>
      <w:r>
        <w:instrText xml:space="preserve"> HYPERLINK "" \l "PO0001508" \o "Приложение 9" </w:instrText>
      </w:r>
      <w:r>
        <w:fldChar w:fldCharType="separate"/>
      </w:r>
      <w:r>
        <w:rPr>
          <w:rStyle w:val="a3"/>
        </w:rPr>
        <w:t>9</w:t>
      </w:r>
      <w:r>
        <w:fldChar w:fldCharType="end"/>
      </w:r>
      <w:r>
        <w:rPr>
          <w:rFonts w:ascii="Times New Roman" w:hAnsi="Times New Roman" w:cs="Times New Roman"/>
          <w:sz w:val="24"/>
          <w:szCs w:val="24"/>
        </w:rPr>
        <w:t>.</w:t>
      </w:r>
    </w:p>
    <w:p w:rsidR="0057278E" w:rsidRDefault="0057278E">
      <w:pPr>
        <w:ind w:firstLine="284"/>
        <w:jc w:val="both"/>
      </w:pPr>
      <w:r>
        <w:rPr>
          <w:rFonts w:ascii="Times New Roman" w:hAnsi="Times New Roman" w:cs="Times New Roman"/>
          <w:sz w:val="24"/>
          <w:szCs w:val="24"/>
        </w:rPr>
        <w:t>Распределение нагрузки от собственного веса в рассчитываемых конструкциях принимается:</w:t>
      </w:r>
    </w:p>
    <w:p w:rsidR="0057278E" w:rsidRDefault="0057278E">
      <w:pPr>
        <w:shd w:val="clear" w:color="auto" w:fill="FFFFFF"/>
        <w:ind w:firstLine="283"/>
        <w:jc w:val="both"/>
      </w:pPr>
      <w:r>
        <w:rPr>
          <w:rFonts w:ascii="Times New Roman" w:hAnsi="Times New Roman" w:cs="Times New Roman"/>
          <w:sz w:val="24"/>
          <w:szCs w:val="24"/>
        </w:rPr>
        <w:t>а) в настилах, поперечинах, прогонах, насадках, балочных и кружальных фермах, коробах опалубки и т.п. линейных элементах - равномерным по длине конструкции, если действительная неравномерность не превышает 10 % средней величины;</w:t>
      </w:r>
    </w:p>
    <w:p w:rsidR="0057278E" w:rsidRDefault="0057278E">
      <w:pPr>
        <w:shd w:val="clear" w:color="auto" w:fill="FFFFFF"/>
        <w:ind w:firstLine="283"/>
        <w:jc w:val="both"/>
      </w:pPr>
      <w:r>
        <w:rPr>
          <w:rFonts w:ascii="Times New Roman" w:hAnsi="Times New Roman" w:cs="Times New Roman"/>
          <w:sz w:val="24"/>
          <w:szCs w:val="24"/>
        </w:rPr>
        <w:t>б) в стойках подмостей, пирсов, опор, подкрановых эстакад и т.п. поддерживающих конструкциях - равномерным между всеми стойками рамы или опоры;</w:t>
      </w:r>
    </w:p>
    <w:p w:rsidR="0057278E" w:rsidRDefault="0057278E">
      <w:pPr>
        <w:shd w:val="clear" w:color="auto" w:fill="FFFFFF"/>
        <w:ind w:firstLine="283"/>
        <w:jc w:val="both"/>
      </w:pPr>
      <w:r>
        <w:rPr>
          <w:rFonts w:ascii="Times New Roman" w:hAnsi="Times New Roman" w:cs="Times New Roman"/>
          <w:sz w:val="24"/>
          <w:szCs w:val="24"/>
        </w:rPr>
        <w:t>в) прочих конструкциях - по фактическому весу отдельных её частей. Вес сварных швов допускается принимать в процентах к общему весу металла:</w:t>
      </w:r>
    </w:p>
    <w:p w:rsidR="0057278E" w:rsidRDefault="0057278E">
      <w:pPr>
        <w:shd w:val="clear" w:color="auto" w:fill="FFFFFF"/>
        <w:ind w:firstLine="283"/>
        <w:jc w:val="both"/>
      </w:pPr>
      <w:r>
        <w:rPr>
          <w:rFonts w:ascii="Times New Roman" w:hAnsi="Times New Roman" w:cs="Times New Roman"/>
          <w:sz w:val="24"/>
          <w:szCs w:val="24"/>
        </w:rPr>
        <w:t>для болтосварных конструкций    - 0,5 %;</w:t>
      </w:r>
    </w:p>
    <w:p w:rsidR="0057278E" w:rsidRDefault="0057278E">
      <w:pPr>
        <w:shd w:val="clear" w:color="auto" w:fill="FFFFFF"/>
        <w:ind w:firstLine="283"/>
        <w:jc w:val="both"/>
      </w:pPr>
      <w:r>
        <w:rPr>
          <w:rFonts w:ascii="Times New Roman" w:hAnsi="Times New Roman" w:cs="Times New Roman"/>
          <w:sz w:val="24"/>
          <w:szCs w:val="24"/>
        </w:rPr>
        <w:t>для сварных конструкций    - 1,0 %.</w:t>
      </w:r>
    </w:p>
    <w:p w:rsidR="0057278E" w:rsidRDefault="0057278E">
      <w:pPr>
        <w:shd w:val="clear" w:color="auto" w:fill="FFFFFF"/>
        <w:ind w:firstLine="283"/>
        <w:jc w:val="both"/>
      </w:pPr>
      <w:r>
        <w:rPr>
          <w:rFonts w:ascii="Times New Roman" w:hAnsi="Times New Roman" w:cs="Times New Roman"/>
          <w:sz w:val="24"/>
          <w:szCs w:val="24"/>
        </w:rPr>
        <w:t>Вес выступающих частей высокопрочных болтов с гайками и двумя шайбами - 4 %.</w:t>
      </w:r>
    </w:p>
    <w:p w:rsidR="0057278E" w:rsidRDefault="0057278E">
      <w:pPr>
        <w:shd w:val="clear" w:color="auto" w:fill="FFFFFF"/>
        <w:ind w:firstLine="283"/>
        <w:jc w:val="both"/>
      </w:pPr>
      <w:bookmarkStart w:id="21" w:name="PO0000091"/>
      <w:r>
        <w:rPr>
          <w:rFonts w:ascii="Times New Roman" w:hAnsi="Times New Roman" w:cs="Times New Roman"/>
          <w:sz w:val="24"/>
          <w:szCs w:val="24"/>
        </w:rPr>
        <w:t>7.6 Давление от веса грунта (2), кПа (тс/м</w:t>
      </w:r>
      <w:r>
        <w:rPr>
          <w:rFonts w:ascii="Times New Roman" w:hAnsi="Times New Roman" w:cs="Times New Roman"/>
          <w:sz w:val="24"/>
          <w:szCs w:val="24"/>
          <w:vertAlign w:val="superscript"/>
        </w:rPr>
        <w:t>2</w:t>
      </w:r>
      <w:r>
        <w:rPr>
          <w:rFonts w:ascii="Times New Roman" w:hAnsi="Times New Roman" w:cs="Times New Roman"/>
          <w:sz w:val="24"/>
          <w:szCs w:val="24"/>
        </w:rPr>
        <w:t>), определяется:</w:t>
      </w:r>
      <w:bookmarkEnd w:id="21"/>
    </w:p>
    <w:p w:rsidR="0057278E" w:rsidRDefault="0057278E">
      <w:pPr>
        <w:shd w:val="clear" w:color="auto" w:fill="FFFFFF"/>
        <w:ind w:firstLine="283"/>
        <w:jc w:val="both"/>
      </w:pPr>
      <w:r>
        <w:rPr>
          <w:rFonts w:ascii="Times New Roman" w:hAnsi="Times New Roman" w:cs="Times New Roman"/>
          <w:sz w:val="24"/>
          <w:szCs w:val="24"/>
        </w:rPr>
        <w:t>а) вертикальное давление - по формуле:</w:t>
      </w:r>
    </w:p>
    <w:p w:rsidR="0057278E" w:rsidRDefault="0057278E">
      <w:pPr>
        <w:shd w:val="clear" w:color="auto" w:fill="FFFFFF"/>
        <w:spacing w:before="120" w:after="120"/>
        <w:jc w:val="right"/>
      </w:pPr>
      <w:r>
        <w:rPr>
          <w:rFonts w:ascii="Times New Roman" w:hAnsi="Times New Roman" w:cs="Times New Roman"/>
          <w:sz w:val="24"/>
          <w:szCs w:val="24"/>
        </w:rPr>
        <w:t>P</w:t>
      </w:r>
      <w:r>
        <w:rPr>
          <w:rFonts w:ascii="Times New Roman" w:hAnsi="Times New Roman" w:cs="Times New Roman"/>
          <w:sz w:val="24"/>
          <w:szCs w:val="24"/>
          <w:vertAlign w:val="subscript"/>
        </w:rPr>
        <w:t>v</w:t>
      </w:r>
      <w:r>
        <w:rPr>
          <w:rFonts w:ascii="Times New Roman" w:hAnsi="Times New Roman" w:cs="Times New Roman"/>
          <w:sz w:val="24"/>
          <w:szCs w:val="24"/>
        </w:rPr>
        <w:t xml:space="preserve"> = γh,                                                                  (7.1)</w:t>
      </w:r>
    </w:p>
    <w:p w:rsidR="0057278E" w:rsidRDefault="0057278E">
      <w:pPr>
        <w:shd w:val="clear" w:color="auto" w:fill="FFFFFF"/>
        <w:ind w:firstLine="283"/>
        <w:jc w:val="both"/>
      </w:pPr>
      <w:r>
        <w:rPr>
          <w:rFonts w:ascii="Times New Roman" w:hAnsi="Times New Roman" w:cs="Times New Roman"/>
          <w:sz w:val="24"/>
          <w:szCs w:val="24"/>
        </w:rPr>
        <w:t>где γ - нормативный удельный вес грунта, кН/м</w:t>
      </w:r>
      <w:r>
        <w:rPr>
          <w:rFonts w:ascii="Times New Roman" w:hAnsi="Times New Roman" w:cs="Times New Roman"/>
          <w:sz w:val="24"/>
          <w:szCs w:val="24"/>
          <w:vertAlign w:val="superscript"/>
        </w:rPr>
        <w:t>3</w:t>
      </w:r>
      <w:r>
        <w:rPr>
          <w:rFonts w:ascii="Times New Roman" w:hAnsi="Times New Roman" w:cs="Times New Roman"/>
          <w:sz w:val="24"/>
          <w:szCs w:val="24"/>
        </w:rPr>
        <w:t>(тс/м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h - толщина слоя грунта, м;</w:t>
      </w:r>
    </w:p>
    <w:p w:rsidR="0057278E" w:rsidRDefault="0057278E">
      <w:pPr>
        <w:shd w:val="clear" w:color="auto" w:fill="FFFFFF"/>
        <w:ind w:firstLine="283"/>
        <w:jc w:val="both"/>
      </w:pPr>
      <w:r>
        <w:rPr>
          <w:rFonts w:ascii="Times New Roman" w:hAnsi="Times New Roman" w:cs="Times New Roman"/>
          <w:sz w:val="24"/>
          <w:szCs w:val="24"/>
        </w:rPr>
        <w:t xml:space="preserve">б) горизонтальное (боковое) давление грунта на ограждения котлованов и подпорные стенки временного типа определяется согласно указаниям глав </w:t>
      </w:r>
      <w:hyperlink r:id="rId34" w:tooltip="Подпорные стены, судоходные шлюзы, рыбопропускные и рыбозащитные сооружения" w:history="1">
        <w:r>
          <w:rPr>
            <w:rStyle w:val="a3"/>
          </w:rPr>
          <w:t>СНиП 2.06.07-87</w:t>
        </w:r>
      </w:hyperlink>
      <w:r>
        <w:rPr>
          <w:rFonts w:ascii="Times New Roman" w:hAnsi="Times New Roman" w:cs="Times New Roman"/>
          <w:sz w:val="24"/>
          <w:szCs w:val="24"/>
        </w:rPr>
        <w:t xml:space="preserve"> и </w:t>
      </w:r>
      <w:hyperlink r:id="rId35" w:tooltip="Сооружения промышленных предприятий" w:history="1">
        <w:r>
          <w:rPr>
            <w:rStyle w:val="a3"/>
          </w:rPr>
          <w:t>СНиП 2.09.03-85</w:t>
        </w:r>
      </w:hyperlink>
      <w:r>
        <w:rPr>
          <w:rFonts w:ascii="Times New Roman" w:hAnsi="Times New Roman" w:cs="Times New Roman"/>
          <w:sz w:val="24"/>
          <w:szCs w:val="24"/>
        </w:rPr>
        <w:t xml:space="preserve"> (раздел 2, подпорные стенки). Допускается также использовать для этой цели рекомендации приложение </w:t>
      </w:r>
      <w:hyperlink w:anchor="PO0001510" w:tooltip="Приложение 10" w:history="1">
        <w:r>
          <w:rPr>
            <w:rStyle w:val="a3"/>
          </w:rPr>
          <w:t>10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Нормативные значения характеристик грунтов:</w:t>
      </w:r>
    </w:p>
    <w:p w:rsidR="0057278E" w:rsidRDefault="0057278E">
      <w:pPr>
        <w:shd w:val="clear" w:color="auto" w:fill="FFFFFF"/>
        <w:ind w:firstLine="283"/>
        <w:jc w:val="both"/>
      </w:pPr>
      <w:r>
        <w:rPr>
          <w:rFonts w:ascii="Times New Roman" w:hAnsi="Times New Roman" w:cs="Times New Roman"/>
          <w:sz w:val="24"/>
          <w:szCs w:val="24"/>
        </w:rPr>
        <w:t>- объемного веса                                                             γ,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удельного сцепления                                                   с, кПа (кгс/см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угол внутреннего трения                                             φ, град.</w:t>
      </w:r>
    </w:p>
    <w:p w:rsidR="0057278E" w:rsidRDefault="0057278E">
      <w:pPr>
        <w:shd w:val="clear" w:color="auto" w:fill="FFFFFF"/>
        <w:ind w:firstLine="283"/>
        <w:jc w:val="both"/>
      </w:pPr>
      <w:r>
        <w:rPr>
          <w:rFonts w:ascii="Times New Roman" w:hAnsi="Times New Roman" w:cs="Times New Roman"/>
          <w:sz w:val="24"/>
          <w:szCs w:val="24"/>
        </w:rPr>
        <w:t xml:space="preserve">принимаются по данным непосредственного испытания грунтов. Для предварительных расчетов допускается принимать указанные характеристики грунтов по данным приложения </w:t>
      </w:r>
      <w:hyperlink w:anchor="PO0001579" w:tooltip="Приложение 11" w:history="1">
        <w:r>
          <w:rPr>
            <w:rStyle w:val="a3"/>
          </w:rPr>
          <w:t>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7.7 Гидростатическое давление воды (3) учитывается для частей сооружений и грунтов, расположенных ниже уровня поверхностных или грунтовых вод, путем введения в расчет бокового давления воды, давления воды на днище, а также уменьшения веса частей сооружений.</w:t>
      </w:r>
    </w:p>
    <w:p w:rsidR="0057278E" w:rsidRDefault="0057278E">
      <w:pPr>
        <w:shd w:val="clear" w:color="auto" w:fill="FFFFFF"/>
        <w:ind w:firstLine="283"/>
        <w:jc w:val="both"/>
      </w:pPr>
      <w:r>
        <w:rPr>
          <w:rFonts w:ascii="Times New Roman" w:hAnsi="Times New Roman" w:cs="Times New Roman"/>
          <w:sz w:val="24"/>
          <w:szCs w:val="24"/>
        </w:rPr>
        <w:t>Гидростатическое давление воды определяется по формуле, кПа (тс/м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spacing w:before="120" w:after="120"/>
        <w:jc w:val="right"/>
      </w:pPr>
      <w:r>
        <w:rPr>
          <w:rFonts w:ascii="Times New Roman" w:hAnsi="Times New Roman" w:cs="Times New Roman"/>
          <w:sz w:val="24"/>
          <w:szCs w:val="24"/>
        </w:rPr>
        <w:t>P = γ</w:t>
      </w:r>
      <w:r>
        <w:rPr>
          <w:rFonts w:ascii="Times New Roman" w:hAnsi="Times New Roman" w:cs="Times New Roman"/>
          <w:sz w:val="24"/>
          <w:szCs w:val="24"/>
          <w:vertAlign w:val="subscript"/>
        </w:rPr>
        <w:t>в</w:t>
      </w:r>
      <w:r>
        <w:rPr>
          <w:rFonts w:ascii="Times New Roman" w:hAnsi="Times New Roman" w:cs="Times New Roman"/>
          <w:sz w:val="24"/>
          <w:szCs w:val="24"/>
        </w:rPr>
        <w:t>h,                                                             (7.2)</w:t>
      </w:r>
    </w:p>
    <w:p w:rsidR="0057278E" w:rsidRDefault="0057278E">
      <w:pPr>
        <w:shd w:val="clear" w:color="auto" w:fill="FFFFFF"/>
        <w:ind w:firstLine="283"/>
        <w:jc w:val="both"/>
      </w:pPr>
      <w:r>
        <w:rPr>
          <w:rFonts w:ascii="Times New Roman" w:hAnsi="Times New Roman" w:cs="Times New Roman"/>
          <w:sz w:val="24"/>
          <w:szCs w:val="24"/>
        </w:rPr>
        <w:t>где γ</w:t>
      </w:r>
      <w:r>
        <w:rPr>
          <w:rFonts w:ascii="Times New Roman" w:hAnsi="Times New Roman" w:cs="Times New Roman"/>
          <w:sz w:val="24"/>
          <w:szCs w:val="24"/>
          <w:vertAlign w:val="subscript"/>
        </w:rPr>
        <w:t>в</w:t>
      </w:r>
      <w:r>
        <w:rPr>
          <w:rFonts w:ascii="Times New Roman" w:hAnsi="Times New Roman" w:cs="Times New Roman"/>
          <w:sz w:val="24"/>
          <w:szCs w:val="24"/>
        </w:rPr>
        <w:t xml:space="preserve"> - удельный вес воды,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h - расчетная высота слоя воды, м.</w:t>
      </w:r>
    </w:p>
    <w:p w:rsidR="0057278E" w:rsidRDefault="0057278E">
      <w:pPr>
        <w:shd w:val="clear" w:color="auto" w:fill="FFFFFF"/>
        <w:ind w:firstLine="283"/>
        <w:jc w:val="both"/>
      </w:pPr>
      <w:r>
        <w:rPr>
          <w:rFonts w:ascii="Times New Roman" w:hAnsi="Times New Roman" w:cs="Times New Roman"/>
          <w:sz w:val="24"/>
          <w:szCs w:val="24"/>
        </w:rPr>
        <w:t>7.8 Гидродинамическое давление воды (4) на подводную часть конструкции (плавсредства) определяется:</w:t>
      </w:r>
    </w:p>
    <w:p w:rsidR="0057278E" w:rsidRDefault="0057278E">
      <w:pPr>
        <w:shd w:val="clear" w:color="auto" w:fill="FFFFFF"/>
        <w:ind w:firstLine="283"/>
        <w:jc w:val="both"/>
      </w:pPr>
      <w:r>
        <w:rPr>
          <w:rFonts w:ascii="Times New Roman" w:hAnsi="Times New Roman" w:cs="Times New Roman"/>
          <w:sz w:val="24"/>
          <w:szCs w:val="24"/>
        </w:rPr>
        <w:t>а) от воздействия текущей воды - по формуле, Н (кгс)</w:t>
      </w:r>
    </w:p>
    <w:p w:rsidR="0057278E" w:rsidRDefault="0057278E">
      <w:pPr>
        <w:shd w:val="clear" w:color="auto" w:fill="FFFFFF"/>
        <w:spacing w:before="120" w:after="120"/>
        <w:jc w:val="right"/>
      </w:pPr>
      <w:r>
        <w:rPr>
          <w:rFonts w:ascii="Times New Roman" w:hAnsi="Times New Roman" w:cs="Times New Roman"/>
          <w:sz w:val="24"/>
          <w:szCs w:val="24"/>
        </w:rPr>
        <w:t>N</w:t>
      </w:r>
      <w:r>
        <w:rPr>
          <w:rFonts w:ascii="Times New Roman" w:hAnsi="Times New Roman" w:cs="Times New Roman"/>
          <w:sz w:val="24"/>
          <w:szCs w:val="24"/>
          <w:vertAlign w:val="subscript"/>
        </w:rPr>
        <w:t>вп</w:t>
      </w:r>
      <w:r>
        <w:rPr>
          <w:rFonts w:ascii="Times New Roman" w:hAnsi="Times New Roman" w:cs="Times New Roman"/>
          <w:sz w:val="24"/>
          <w:szCs w:val="24"/>
        </w:rPr>
        <w:t xml:space="preserve"> = N</w:t>
      </w:r>
      <w:r>
        <w:rPr>
          <w:rFonts w:ascii="Times New Roman" w:hAnsi="Times New Roman" w:cs="Times New Roman"/>
          <w:sz w:val="24"/>
          <w:szCs w:val="24"/>
          <w:vertAlign w:val="subscript"/>
        </w:rPr>
        <w:t>л</w:t>
      </w:r>
      <w:r>
        <w:rPr>
          <w:rFonts w:ascii="Times New Roman" w:hAnsi="Times New Roman" w:cs="Times New Roman"/>
          <w:sz w:val="24"/>
          <w:szCs w:val="24"/>
        </w:rPr>
        <w:t xml:space="preserve"> + N</w:t>
      </w:r>
      <w:r>
        <w:rPr>
          <w:rFonts w:ascii="Times New Roman" w:hAnsi="Times New Roman" w:cs="Times New Roman"/>
          <w:sz w:val="24"/>
          <w:szCs w:val="24"/>
          <w:vertAlign w:val="subscript"/>
        </w:rPr>
        <w:t>т</w:t>
      </w:r>
      <w:r>
        <w:rPr>
          <w:rFonts w:ascii="Times New Roman" w:hAnsi="Times New Roman" w:cs="Times New Roman"/>
          <w:sz w:val="24"/>
          <w:szCs w:val="24"/>
        </w:rPr>
        <w:t>,                                                    (7.3)</w:t>
      </w:r>
    </w:p>
    <w:p w:rsidR="0057278E" w:rsidRDefault="0057278E">
      <w:pPr>
        <w:shd w:val="clear" w:color="auto" w:fill="FFFFFF"/>
        <w:ind w:firstLine="283"/>
        <w:jc w:val="both"/>
      </w:pPr>
      <w:r>
        <w:rPr>
          <w:rFonts w:ascii="Times New Roman" w:hAnsi="Times New Roman" w:cs="Times New Roman"/>
          <w:sz w:val="24"/>
          <w:szCs w:val="24"/>
        </w:rPr>
        <w:t>где N</w:t>
      </w:r>
      <w:r>
        <w:rPr>
          <w:rFonts w:ascii="Times New Roman" w:hAnsi="Times New Roman" w:cs="Times New Roman"/>
          <w:sz w:val="24"/>
          <w:szCs w:val="24"/>
          <w:vertAlign w:val="subscript"/>
        </w:rPr>
        <w:t>л</w:t>
      </w:r>
      <w:r>
        <w:rPr>
          <w:rFonts w:ascii="Times New Roman" w:hAnsi="Times New Roman" w:cs="Times New Roman"/>
          <w:sz w:val="24"/>
          <w:szCs w:val="24"/>
        </w:rPr>
        <w:t xml:space="preserve"> - лобовое давление воды, Н (кгс), равное:</w:t>
      </w:r>
    </w:p>
    <w:p w:rsidR="0057278E" w:rsidRDefault="0057278E">
      <w:pPr>
        <w:shd w:val="clear" w:color="auto" w:fill="FFFFFF"/>
        <w:spacing w:before="120" w:after="120"/>
        <w:jc w:val="right"/>
      </w:pPr>
      <w:r>
        <w:rPr>
          <w:rFonts w:ascii="Times New Roman" w:hAnsi="Times New Roman" w:cs="Times New Roman"/>
          <w:sz w:val="24"/>
          <w:szCs w:val="24"/>
        </w:rPr>
        <w:t>N</w:t>
      </w:r>
      <w:r>
        <w:rPr>
          <w:rFonts w:ascii="Times New Roman" w:hAnsi="Times New Roman" w:cs="Times New Roman"/>
          <w:sz w:val="24"/>
          <w:szCs w:val="24"/>
          <w:vertAlign w:val="subscript"/>
        </w:rPr>
        <w:t>л</w:t>
      </w:r>
      <w:r>
        <w:rPr>
          <w:rFonts w:ascii="Times New Roman" w:hAnsi="Times New Roman" w:cs="Times New Roman"/>
          <w:sz w:val="24"/>
          <w:szCs w:val="24"/>
        </w:rPr>
        <w:t xml:space="preserve"> = 500φ</w:t>
      </w:r>
      <w:r>
        <w:rPr>
          <w:rFonts w:ascii="Times New Roman" w:hAnsi="Times New Roman" w:cs="Times New Roman"/>
          <w:sz w:val="24"/>
          <w:szCs w:val="24"/>
          <w:vertAlign w:val="subscript"/>
        </w:rPr>
        <w:t>0</w:t>
      </w:r>
      <w:r>
        <w:rPr>
          <w:rFonts w:ascii="Times New Roman" w:hAnsi="Times New Roman" w:cs="Times New Roman"/>
          <w:sz w:val="24"/>
          <w:szCs w:val="24"/>
        </w:rPr>
        <w:t>FV</w:t>
      </w:r>
      <w:r>
        <w:rPr>
          <w:rFonts w:ascii="Times New Roman" w:hAnsi="Times New Roman" w:cs="Times New Roman"/>
          <w:sz w:val="24"/>
          <w:szCs w:val="24"/>
          <w:vertAlign w:val="superscript"/>
        </w:rPr>
        <w:t>2</w:t>
      </w:r>
      <w:r>
        <w:rPr>
          <w:rFonts w:ascii="Times New Roman" w:hAnsi="Times New Roman" w:cs="Times New Roman"/>
          <w:sz w:val="24"/>
          <w:szCs w:val="24"/>
        </w:rPr>
        <w:t xml:space="preserve"> (N</w:t>
      </w:r>
      <w:r>
        <w:rPr>
          <w:rFonts w:ascii="Times New Roman" w:hAnsi="Times New Roman" w:cs="Times New Roman"/>
          <w:sz w:val="24"/>
          <w:szCs w:val="24"/>
          <w:vertAlign w:val="subscript"/>
        </w:rPr>
        <w:t>л</w:t>
      </w:r>
      <w:r>
        <w:rPr>
          <w:rFonts w:ascii="Times New Roman" w:hAnsi="Times New Roman" w:cs="Times New Roman"/>
          <w:sz w:val="24"/>
          <w:szCs w:val="24"/>
        </w:rPr>
        <w:t xml:space="preserve"> = 50φ</w:t>
      </w:r>
      <w:r>
        <w:rPr>
          <w:rFonts w:ascii="Times New Roman" w:hAnsi="Times New Roman" w:cs="Times New Roman"/>
          <w:sz w:val="24"/>
          <w:szCs w:val="24"/>
          <w:vertAlign w:val="subscript"/>
        </w:rPr>
        <w:t>0</w:t>
      </w:r>
      <w:r>
        <w:rPr>
          <w:rFonts w:ascii="Times New Roman" w:hAnsi="Times New Roman" w:cs="Times New Roman"/>
          <w:sz w:val="24"/>
          <w:szCs w:val="24"/>
        </w:rPr>
        <w:t>FV</w:t>
      </w:r>
      <w:r>
        <w:rPr>
          <w:rFonts w:ascii="Times New Roman" w:hAnsi="Times New Roman" w:cs="Times New Roman"/>
          <w:sz w:val="24"/>
          <w:szCs w:val="24"/>
          <w:vertAlign w:val="superscript"/>
        </w:rPr>
        <w:t>2</w:t>
      </w:r>
      <w:r>
        <w:rPr>
          <w:rFonts w:ascii="Times New Roman" w:hAnsi="Times New Roman" w:cs="Times New Roman"/>
          <w:sz w:val="24"/>
          <w:szCs w:val="24"/>
        </w:rPr>
        <w:t>),                                       (7.4)</w:t>
      </w:r>
    </w:p>
    <w:p w:rsidR="0057278E" w:rsidRDefault="0057278E">
      <w:pPr>
        <w:shd w:val="clear" w:color="auto" w:fill="FFFFFF"/>
        <w:ind w:firstLine="283"/>
        <w:jc w:val="both"/>
      </w:pPr>
      <w:r>
        <w:rPr>
          <w:rFonts w:ascii="Times New Roman" w:hAnsi="Times New Roman" w:cs="Times New Roman"/>
          <w:sz w:val="24"/>
          <w:szCs w:val="24"/>
        </w:rPr>
        <w:t>N</w:t>
      </w:r>
      <w:r>
        <w:rPr>
          <w:rFonts w:ascii="Times New Roman" w:hAnsi="Times New Roman" w:cs="Times New Roman"/>
          <w:sz w:val="24"/>
          <w:szCs w:val="24"/>
          <w:vertAlign w:val="subscript"/>
        </w:rPr>
        <w:t>т</w:t>
      </w:r>
      <w:r>
        <w:rPr>
          <w:rFonts w:ascii="Times New Roman" w:hAnsi="Times New Roman" w:cs="Times New Roman"/>
          <w:sz w:val="24"/>
          <w:szCs w:val="24"/>
        </w:rPr>
        <w:t xml:space="preserve"> - сила трения воды по поверхности обтекаемого тела, Н (кгс), равная:</w:t>
      </w:r>
    </w:p>
    <w:p w:rsidR="0057278E" w:rsidRDefault="0057278E">
      <w:pPr>
        <w:shd w:val="clear" w:color="auto" w:fill="FFFFFF"/>
        <w:spacing w:before="120" w:after="120"/>
        <w:jc w:val="right"/>
      </w:pPr>
      <w:r>
        <w:rPr>
          <w:rFonts w:ascii="Times New Roman" w:hAnsi="Times New Roman" w:cs="Times New Roman"/>
          <w:sz w:val="24"/>
          <w:szCs w:val="24"/>
        </w:rPr>
        <w:t>N</w:t>
      </w:r>
      <w:r>
        <w:rPr>
          <w:rFonts w:ascii="Times New Roman" w:hAnsi="Times New Roman" w:cs="Times New Roman"/>
          <w:sz w:val="24"/>
          <w:szCs w:val="24"/>
          <w:vertAlign w:val="subscript"/>
        </w:rPr>
        <w:t>т</w:t>
      </w:r>
      <w:r>
        <w:rPr>
          <w:rFonts w:ascii="Times New Roman" w:hAnsi="Times New Roman" w:cs="Times New Roman"/>
          <w:sz w:val="24"/>
          <w:szCs w:val="24"/>
        </w:rPr>
        <w:t xml:space="preserve"> = fSV</w:t>
      </w:r>
      <w:r>
        <w:rPr>
          <w:rFonts w:ascii="Times New Roman" w:hAnsi="Times New Roman" w:cs="Times New Roman"/>
          <w:sz w:val="24"/>
          <w:szCs w:val="24"/>
          <w:vertAlign w:val="superscript"/>
        </w:rPr>
        <w:t>2</w:t>
      </w:r>
      <w:r>
        <w:rPr>
          <w:rFonts w:ascii="Times New Roman" w:hAnsi="Times New Roman" w:cs="Times New Roman"/>
          <w:sz w:val="24"/>
          <w:szCs w:val="24"/>
        </w:rPr>
        <w:t xml:space="preserve"> (N</w:t>
      </w:r>
      <w:r>
        <w:rPr>
          <w:rFonts w:ascii="Times New Roman" w:hAnsi="Times New Roman" w:cs="Times New Roman"/>
          <w:sz w:val="24"/>
          <w:szCs w:val="24"/>
          <w:vertAlign w:val="subscript"/>
        </w:rPr>
        <w:t>т</w:t>
      </w:r>
      <w:r>
        <w:rPr>
          <w:rFonts w:ascii="Times New Roman" w:hAnsi="Times New Roman" w:cs="Times New Roman"/>
          <w:sz w:val="24"/>
          <w:szCs w:val="24"/>
        </w:rPr>
        <w:t xml:space="preserve"> = 0,1fSV</w:t>
      </w:r>
      <w:r>
        <w:rPr>
          <w:rFonts w:ascii="Times New Roman" w:hAnsi="Times New Roman" w:cs="Times New Roman"/>
          <w:sz w:val="24"/>
          <w:szCs w:val="24"/>
          <w:vertAlign w:val="superscript"/>
        </w:rPr>
        <w:t>2</w:t>
      </w:r>
      <w:r>
        <w:rPr>
          <w:rFonts w:ascii="Times New Roman" w:hAnsi="Times New Roman" w:cs="Times New Roman"/>
          <w:sz w:val="24"/>
          <w:szCs w:val="24"/>
        </w:rPr>
        <w:t>),                                               (7.5)</w:t>
      </w:r>
    </w:p>
    <w:p w:rsidR="0057278E" w:rsidRDefault="0057278E">
      <w:pPr>
        <w:shd w:val="clear" w:color="auto" w:fill="FFFFFF"/>
        <w:ind w:firstLine="283"/>
        <w:jc w:val="both"/>
      </w:pPr>
      <w:r>
        <w:rPr>
          <w:rFonts w:ascii="Times New Roman" w:hAnsi="Times New Roman" w:cs="Times New Roman"/>
          <w:sz w:val="24"/>
          <w:szCs w:val="24"/>
        </w:rPr>
        <w:t>где V - для неподвижных конструкций средняя скорость течения воды, принимаемая по данным поплавковых наблюдений и измерений вертушкой в пределах горизонта погружения, м/с;</w:t>
      </w:r>
    </w:p>
    <w:p w:rsidR="0057278E" w:rsidRDefault="0057278E">
      <w:pPr>
        <w:shd w:val="clear" w:color="auto" w:fill="FFFFFF"/>
        <w:ind w:firstLine="283"/>
        <w:jc w:val="both"/>
      </w:pPr>
      <w:r>
        <w:rPr>
          <w:rFonts w:ascii="Times New Roman" w:hAnsi="Times New Roman" w:cs="Times New Roman"/>
          <w:sz w:val="24"/>
          <w:szCs w:val="24"/>
        </w:rPr>
        <w:t>для перемещающихся конструкций V - относительная скорость перемещения воды и плавающего тела, м/с.</w:t>
      </w:r>
    </w:p>
    <w:p w:rsidR="0057278E" w:rsidRDefault="0057278E">
      <w:pPr>
        <w:shd w:val="clear" w:color="auto" w:fill="FFFFFF"/>
        <w:ind w:firstLine="283"/>
        <w:jc w:val="both"/>
      </w:pPr>
      <w:r>
        <w:rPr>
          <w:rFonts w:ascii="Times New Roman" w:hAnsi="Times New Roman" w:cs="Times New Roman"/>
          <w:sz w:val="24"/>
          <w:szCs w:val="24"/>
        </w:rPr>
        <w:t>В случае, если подводная часть конструкции (плавсистемы) стесняет живое сечение более чем на 10 %, необходимо учитывать возрастание скорости водного потока;</w:t>
      </w:r>
    </w:p>
    <w:p w:rsidR="0057278E" w:rsidRDefault="0057278E">
      <w:pPr>
        <w:shd w:val="clear" w:color="auto" w:fill="FFFFFF"/>
        <w:ind w:firstLine="283"/>
        <w:jc w:val="both"/>
      </w:pPr>
      <w:r>
        <w:rPr>
          <w:rFonts w:ascii="Times New Roman" w:hAnsi="Times New Roman" w:cs="Times New Roman"/>
          <w:sz w:val="24"/>
          <w:szCs w:val="24"/>
        </w:rPr>
        <w:t>φ</w:t>
      </w:r>
      <w:r>
        <w:rPr>
          <w:rFonts w:ascii="Times New Roman" w:hAnsi="Times New Roman" w:cs="Times New Roman"/>
          <w:sz w:val="24"/>
          <w:szCs w:val="24"/>
          <w:vertAlign w:val="subscript"/>
        </w:rPr>
        <w:t>0</w:t>
      </w:r>
      <w:r>
        <w:rPr>
          <w:rFonts w:ascii="Times New Roman" w:hAnsi="Times New Roman" w:cs="Times New Roman"/>
          <w:sz w:val="24"/>
          <w:szCs w:val="24"/>
        </w:rPr>
        <w:t xml:space="preserve"> = 0,75 - коэффициент, учитывающий степени обтекаемости погруженного в воду тела, принимаемый для заостренных или закругленных в плане очертаний; а для прямоугольных очертаний - 1,00;</w:t>
      </w:r>
    </w:p>
    <w:p w:rsidR="0057278E" w:rsidRDefault="0057278E">
      <w:pPr>
        <w:shd w:val="clear" w:color="auto" w:fill="FFFFFF"/>
        <w:ind w:firstLine="283"/>
        <w:jc w:val="both"/>
      </w:pPr>
      <w:r>
        <w:rPr>
          <w:rFonts w:ascii="Times New Roman" w:hAnsi="Times New Roman" w:cs="Times New Roman"/>
          <w:sz w:val="24"/>
          <w:szCs w:val="24"/>
        </w:rPr>
        <w:t>f - коэффициент, характеризующий трение воды по поверхности погруженного тела, Н ∙ с</w:t>
      </w:r>
      <w:r>
        <w:rPr>
          <w:rFonts w:ascii="Times New Roman" w:hAnsi="Times New Roman" w:cs="Times New Roman"/>
          <w:sz w:val="24"/>
          <w:szCs w:val="24"/>
          <w:vertAlign w:val="superscript"/>
        </w:rPr>
        <w:t>2</w:t>
      </w:r>
      <w:r>
        <w:rPr>
          <w:rFonts w:ascii="Times New Roman" w:hAnsi="Times New Roman" w:cs="Times New Roman"/>
          <w:sz w:val="24"/>
          <w:szCs w:val="24"/>
        </w:rPr>
        <w:t>/м</w:t>
      </w:r>
      <w:r>
        <w:rPr>
          <w:rFonts w:ascii="Times New Roman" w:hAnsi="Times New Roman" w:cs="Times New Roman"/>
          <w:sz w:val="24"/>
          <w:szCs w:val="24"/>
          <w:vertAlign w:val="superscript"/>
        </w:rPr>
        <w:t>4</w:t>
      </w:r>
      <w:r>
        <w:rPr>
          <w:rFonts w:ascii="Times New Roman" w:hAnsi="Times New Roman" w:cs="Times New Roman"/>
          <w:sz w:val="24"/>
          <w:szCs w:val="24"/>
        </w:rPr>
        <w:t xml:space="preserve"> (кгс ∙ с</w:t>
      </w:r>
      <w:r>
        <w:rPr>
          <w:rFonts w:ascii="Times New Roman" w:hAnsi="Times New Roman" w:cs="Times New Roman"/>
          <w:sz w:val="24"/>
          <w:szCs w:val="24"/>
          <w:vertAlign w:val="superscript"/>
        </w:rPr>
        <w:t>2</w:t>
      </w:r>
      <w:r>
        <w:rPr>
          <w:rFonts w:ascii="Times New Roman" w:hAnsi="Times New Roman" w:cs="Times New Roman"/>
          <w:sz w:val="24"/>
          <w:szCs w:val="24"/>
        </w:rPr>
        <w:t>/м</w:t>
      </w:r>
      <w:r>
        <w:rPr>
          <w:rFonts w:ascii="Times New Roman" w:hAnsi="Times New Roman" w:cs="Times New Roman"/>
          <w:sz w:val="24"/>
          <w:szCs w:val="24"/>
          <w:vertAlign w:val="superscript"/>
        </w:rPr>
        <w:t>4</w:t>
      </w:r>
      <w:r>
        <w:rPr>
          <w:rFonts w:ascii="Times New Roman" w:hAnsi="Times New Roman" w:cs="Times New Roman"/>
          <w:sz w:val="24"/>
          <w:szCs w:val="24"/>
        </w:rPr>
        <w:t>), принимаемый:</w:t>
      </w:r>
    </w:p>
    <w:p w:rsidR="0057278E" w:rsidRDefault="0057278E">
      <w:pPr>
        <w:shd w:val="clear" w:color="auto" w:fill="FFFFFF"/>
        <w:ind w:firstLine="283"/>
        <w:jc w:val="both"/>
      </w:pPr>
      <w:r>
        <w:rPr>
          <w:rFonts w:ascii="Times New Roman" w:hAnsi="Times New Roman" w:cs="Times New Roman"/>
          <w:sz w:val="24"/>
          <w:szCs w:val="24"/>
        </w:rPr>
        <w:t>для металлических поверхностей равным - 1,70 (0,17);</w:t>
      </w:r>
    </w:p>
    <w:p w:rsidR="0057278E" w:rsidRDefault="0057278E">
      <w:pPr>
        <w:shd w:val="clear" w:color="auto" w:fill="FFFFFF"/>
        <w:ind w:firstLine="283"/>
        <w:jc w:val="both"/>
      </w:pPr>
      <w:r>
        <w:rPr>
          <w:rFonts w:ascii="Times New Roman" w:hAnsi="Times New Roman" w:cs="Times New Roman"/>
          <w:sz w:val="24"/>
          <w:szCs w:val="24"/>
        </w:rPr>
        <w:t>для деревянных - 2,50 (0,25);</w:t>
      </w:r>
    </w:p>
    <w:p w:rsidR="0057278E" w:rsidRDefault="0057278E">
      <w:pPr>
        <w:shd w:val="clear" w:color="auto" w:fill="FFFFFF"/>
        <w:ind w:firstLine="283"/>
        <w:jc w:val="both"/>
      </w:pPr>
      <w:r>
        <w:rPr>
          <w:rFonts w:ascii="Times New Roman" w:hAnsi="Times New Roman" w:cs="Times New Roman"/>
          <w:sz w:val="24"/>
          <w:szCs w:val="24"/>
        </w:rPr>
        <w:t>для бетонных - 2,0 (0,20).</w:t>
      </w:r>
    </w:p>
    <w:p w:rsidR="0057278E" w:rsidRDefault="0057278E">
      <w:pPr>
        <w:shd w:val="clear" w:color="auto" w:fill="FFFFFF"/>
        <w:ind w:firstLine="283"/>
        <w:jc w:val="both"/>
      </w:pPr>
      <w:r>
        <w:rPr>
          <w:rFonts w:ascii="Times New Roman" w:hAnsi="Times New Roman" w:cs="Times New Roman"/>
          <w:sz w:val="24"/>
          <w:szCs w:val="24"/>
        </w:rPr>
        <w:t>F - подводная площадь по миделю (наиболее широкому) поперечному сечению,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S - площадь смоченной поверхности (поверхность трения воды),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Значения F и S принимаются равными по формуле:</w:t>
      </w:r>
    </w:p>
    <w:p w:rsidR="0057278E" w:rsidRDefault="0057278E">
      <w:pPr>
        <w:shd w:val="clear" w:color="auto" w:fill="FFFFFF"/>
        <w:ind w:firstLine="283"/>
        <w:jc w:val="right"/>
      </w:pPr>
      <w:r>
        <w:rPr>
          <w:rFonts w:ascii="Times New Roman" w:hAnsi="Times New Roman" w:cs="Times New Roman"/>
          <w:sz w:val="24"/>
          <w:szCs w:val="24"/>
        </w:rPr>
        <w:t>для плашкоутов и барж - F = tВ,                                                                                   (7.6)</w:t>
      </w:r>
    </w:p>
    <w:p w:rsidR="0057278E" w:rsidRDefault="0057278E">
      <w:pPr>
        <w:shd w:val="clear" w:color="auto" w:fill="FFFFFF"/>
        <w:spacing w:before="120" w:after="120"/>
        <w:jc w:val="right"/>
      </w:pPr>
      <w:r>
        <w:rPr>
          <w:rFonts w:ascii="Times New Roman" w:hAnsi="Times New Roman" w:cs="Times New Roman"/>
          <w:sz w:val="24"/>
          <w:szCs w:val="24"/>
        </w:rPr>
        <w:t>S = L(2t + B),                                                      (7.6а)</w:t>
      </w:r>
    </w:p>
    <w:p w:rsidR="0057278E" w:rsidRDefault="0057278E">
      <w:pPr>
        <w:shd w:val="clear" w:color="auto" w:fill="FFFFFF"/>
        <w:ind w:firstLine="283"/>
        <w:jc w:val="right"/>
      </w:pPr>
      <w:r>
        <w:rPr>
          <w:rFonts w:ascii="Times New Roman" w:hAnsi="Times New Roman" w:cs="Times New Roman"/>
          <w:sz w:val="24"/>
          <w:szCs w:val="24"/>
        </w:rPr>
        <w:t>для бездонных ящиков и т.п. - F= В×Н,                                                                       (7.7)</w:t>
      </w:r>
    </w:p>
    <w:p w:rsidR="0057278E" w:rsidRDefault="0057278E">
      <w:pPr>
        <w:shd w:val="clear" w:color="auto" w:fill="FFFFFF"/>
        <w:spacing w:before="120" w:after="120"/>
        <w:jc w:val="right"/>
      </w:pPr>
      <w:r>
        <w:rPr>
          <w:rFonts w:ascii="Times New Roman" w:hAnsi="Times New Roman" w:cs="Times New Roman"/>
          <w:sz w:val="24"/>
          <w:szCs w:val="24"/>
        </w:rPr>
        <w:t>S = L(2H + B),                                                    (7.7а)</w:t>
      </w:r>
    </w:p>
    <w:p w:rsidR="0057278E" w:rsidRDefault="0057278E">
      <w:pPr>
        <w:shd w:val="clear" w:color="auto" w:fill="FFFFFF"/>
        <w:ind w:firstLine="283"/>
        <w:jc w:val="both"/>
      </w:pPr>
      <w:r>
        <w:rPr>
          <w:rFonts w:ascii="Times New Roman" w:hAnsi="Times New Roman" w:cs="Times New Roman"/>
          <w:sz w:val="24"/>
          <w:szCs w:val="24"/>
        </w:rPr>
        <w:t>где t - осадка плашкоута или баржи, м;</w:t>
      </w:r>
    </w:p>
    <w:p w:rsidR="0057278E" w:rsidRDefault="0057278E">
      <w:pPr>
        <w:shd w:val="clear" w:color="auto" w:fill="FFFFFF"/>
        <w:ind w:firstLine="283"/>
        <w:jc w:val="both"/>
      </w:pPr>
      <w:r>
        <w:rPr>
          <w:rFonts w:ascii="Times New Roman" w:hAnsi="Times New Roman" w:cs="Times New Roman"/>
          <w:sz w:val="24"/>
          <w:szCs w:val="24"/>
        </w:rPr>
        <w:t>Н - глубина воды в месте опускания бездонного ящика, м (принимается с запасом, больше фактической глубины на 0,5 ÷ 1 м);</w:t>
      </w:r>
    </w:p>
    <w:p w:rsidR="0057278E" w:rsidRDefault="0057278E">
      <w:pPr>
        <w:shd w:val="clear" w:color="auto" w:fill="FFFFFF"/>
        <w:ind w:firstLine="283"/>
        <w:jc w:val="both"/>
      </w:pPr>
      <w:r>
        <w:rPr>
          <w:rFonts w:ascii="Times New Roman" w:hAnsi="Times New Roman" w:cs="Times New Roman"/>
          <w:sz w:val="24"/>
          <w:szCs w:val="24"/>
        </w:rPr>
        <w:t>В - ширина плашкоута, баржи, бездонного ящика, м;</w:t>
      </w:r>
    </w:p>
    <w:p w:rsidR="0057278E" w:rsidRDefault="0057278E">
      <w:pPr>
        <w:shd w:val="clear" w:color="auto" w:fill="FFFFFF"/>
        <w:ind w:firstLine="283"/>
        <w:jc w:val="both"/>
      </w:pPr>
      <w:r>
        <w:rPr>
          <w:rFonts w:ascii="Times New Roman" w:hAnsi="Times New Roman" w:cs="Times New Roman"/>
          <w:sz w:val="24"/>
          <w:szCs w:val="24"/>
        </w:rPr>
        <w:t>L - длина плашкоута, баржи, бездонного ящика, м.</w:t>
      </w:r>
    </w:p>
    <w:p w:rsidR="0057278E" w:rsidRDefault="0057278E">
      <w:pPr>
        <w:shd w:val="clear" w:color="auto" w:fill="FFFFFF"/>
        <w:ind w:firstLine="283"/>
        <w:jc w:val="both"/>
      </w:pPr>
      <w:r>
        <w:rPr>
          <w:rFonts w:ascii="Times New Roman" w:hAnsi="Times New Roman" w:cs="Times New Roman"/>
          <w:sz w:val="24"/>
          <w:szCs w:val="24"/>
        </w:rPr>
        <w:t>При V ≥ 2 м/с следует учитывать возрастание уровня воды у сооружения: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66750" cy="438150"/>
            <wp:effectExtent l="0" t="0" r="0" b="0"/>
            <wp:docPr id="5" name="Рисунок 5" descr="C:\Users\Domnin\AppData\Local\Temp\ns\EBA8.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nin\AppData\Local\Temp\ns\EBA8.files\image005.png"/>
                    <pic:cNvPicPr>
                      <a:picLocks noChangeAspect="1" noChangeArrowheads="1"/>
                    </pic:cNvPicPr>
                  </pic:nvPicPr>
                  <pic:blipFill>
                    <a:blip r:embed="rId36" r:link="rId37" cstate="print"/>
                    <a:srcRect/>
                    <a:stretch>
                      <a:fillRect/>
                    </a:stretch>
                  </pic:blipFill>
                  <pic:spPr bwMode="auto">
                    <a:xfrm>
                      <a:off x="0" y="0"/>
                      <a:ext cx="6667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(7.8)</w:t>
      </w:r>
    </w:p>
    <w:p w:rsidR="0057278E" w:rsidRDefault="0057278E">
      <w:pPr>
        <w:shd w:val="clear" w:color="auto" w:fill="FFFFFF"/>
        <w:ind w:firstLine="283"/>
        <w:jc w:val="both"/>
      </w:pPr>
      <w:r>
        <w:rPr>
          <w:rFonts w:ascii="Times New Roman" w:hAnsi="Times New Roman" w:cs="Times New Roman"/>
          <w:sz w:val="24"/>
          <w:szCs w:val="24"/>
        </w:rPr>
        <w:t>где g - ускорение силы тяжести, м/с</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наличии косины течения, когда продольная ось тела, погруженного в воду, составляет с направлением струй угол, отличный от 0°, лобовое давление воды должно исчисляться не по площади миделя, а по проекции погруженной в воду части плавучего тела на плоскость, нормальную к направлению течения.</w:t>
      </w:r>
    </w:p>
    <w:p w:rsidR="0057278E" w:rsidRDefault="0057278E">
      <w:pPr>
        <w:shd w:val="clear" w:color="auto" w:fill="FFFFFF"/>
        <w:ind w:firstLine="283"/>
        <w:jc w:val="both"/>
      </w:pPr>
      <w:r>
        <w:rPr>
          <w:rFonts w:ascii="Times New Roman" w:hAnsi="Times New Roman" w:cs="Times New Roman"/>
          <w:sz w:val="24"/>
          <w:szCs w:val="24"/>
        </w:rPr>
        <w:t>б) от воздействия волн:</w:t>
      </w:r>
    </w:p>
    <w:p w:rsidR="0057278E" w:rsidRDefault="0057278E">
      <w:pPr>
        <w:shd w:val="clear" w:color="auto" w:fill="FFFFFF"/>
        <w:ind w:firstLine="283"/>
        <w:jc w:val="both"/>
      </w:pPr>
      <w:r>
        <w:rPr>
          <w:rFonts w:ascii="Times New Roman" w:hAnsi="Times New Roman" w:cs="Times New Roman"/>
          <w:sz w:val="24"/>
          <w:szCs w:val="24"/>
        </w:rPr>
        <w:t xml:space="preserve">- для акваторий с большой высоты волны (озера, водохранилища) - в соответствии со </w:t>
      </w:r>
      <w:hyperlink r:id="rId38" w:tooltip="Нагрузки и воздействия на гидротехнические сооружения (волновые, ледовые и от судов)" w:history="1">
        <w:r>
          <w:rPr>
            <w:rStyle w:val="a3"/>
          </w:rPr>
          <w:t>СНиП 2.06.04-82*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для прочих случаев давление воды на 1 пог.м ширины проекции, перпендикулярной направлению воды, может быть принято приближенно в размере:</w:t>
      </w:r>
    </w:p>
    <w:p w:rsidR="0057278E" w:rsidRDefault="0057278E">
      <w:pPr>
        <w:shd w:val="clear" w:color="auto" w:fill="FFFFFF"/>
        <w:ind w:firstLine="283"/>
        <w:jc w:val="both"/>
      </w:pPr>
      <w:r>
        <w:rPr>
          <w:rFonts w:ascii="Times New Roman" w:hAnsi="Times New Roman" w:cs="Times New Roman"/>
          <w:sz w:val="24"/>
          <w:szCs w:val="24"/>
        </w:rPr>
        <w:t>0,30 кН/м (0,03 тс/м) - для рек шириной 300 ÷ 500 м;</w:t>
      </w:r>
    </w:p>
    <w:p w:rsidR="0057278E" w:rsidRDefault="0057278E">
      <w:pPr>
        <w:shd w:val="clear" w:color="auto" w:fill="FFFFFF"/>
        <w:ind w:firstLine="283"/>
        <w:jc w:val="both"/>
      </w:pPr>
      <w:r>
        <w:rPr>
          <w:rFonts w:ascii="Times New Roman" w:hAnsi="Times New Roman" w:cs="Times New Roman"/>
          <w:sz w:val="24"/>
          <w:szCs w:val="24"/>
        </w:rPr>
        <w:t>1,20 кН/м (0,12 тс/м) - для рек шириной 500 м и более.</w:t>
      </w:r>
    </w:p>
    <w:p w:rsidR="0057278E" w:rsidRDefault="0057278E">
      <w:pPr>
        <w:shd w:val="clear" w:color="auto" w:fill="FFFFFF"/>
        <w:ind w:firstLine="283"/>
        <w:jc w:val="both"/>
      </w:pPr>
      <w:r>
        <w:rPr>
          <w:rFonts w:ascii="Times New Roman" w:hAnsi="Times New Roman" w:cs="Times New Roman"/>
          <w:sz w:val="24"/>
          <w:szCs w:val="24"/>
        </w:rPr>
        <w:t xml:space="preserve">При строительстве на акваториях с большими высотами волн (озера, водохранилища, широкие реки) должен производиться более точный расчет волнового давления в соответствии со </w:t>
      </w:r>
      <w:hyperlink r:id="rId39" w:tooltip="Нагрузки и воздействия на гидротехнические сооружения (волновые, ледовые и от судов)" w:history="1">
        <w:r>
          <w:rPr>
            <w:rStyle w:val="a3"/>
          </w:rPr>
          <w:t>СНиП 2.06.04-82*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В соответствии с «Правилами плавания по внутренним водным путям» в зависимости от высоты волн степень волнения на озерах и водохранилища оценивается по десятибалльной шкале, приведенной в приложении </w:t>
      </w:r>
      <w:hyperlink w:anchor="PO0001583" w:tooltip="Приложение 12" w:history="1">
        <w:r>
          <w:rPr>
            <w:rStyle w:val="a3"/>
          </w:rPr>
          <w:t>12</w:t>
        </w:r>
      </w:hyperlink>
      <w:r>
        <w:rPr>
          <w:rFonts w:ascii="Times New Roman" w:hAnsi="Times New Roman" w:cs="Times New Roman"/>
          <w:sz w:val="24"/>
          <w:szCs w:val="24"/>
        </w:rPr>
        <w:t xml:space="preserve"> (Таблица </w:t>
      </w:r>
      <w:hyperlink w:anchor="TO0000053" w:tooltip="Таблица 1" w:history="1">
        <w:r>
          <w:rPr>
            <w:rStyle w:val="a3"/>
          </w:rPr>
          <w:t>1</w:t>
        </w:r>
      </w:hyperlink>
      <w:r>
        <w:rPr>
          <w:rFonts w:ascii="Times New Roman" w:hAnsi="Times New Roman" w:cs="Times New Roman"/>
          <w:sz w:val="24"/>
          <w:szCs w:val="24"/>
        </w:rPr>
        <w:t xml:space="preserve">), а сила ветра - в зависимости от балльности (Таблица </w:t>
      </w:r>
      <w:hyperlink w:anchor="TO0000054" w:tooltip="Таблица 2" w:history="1">
        <w:r>
          <w:rPr>
            <w:rStyle w:val="a3"/>
          </w:rPr>
          <w:t>2</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Б Временные технологические нагрузки</w:t>
      </w:r>
    </w:p>
    <w:p w:rsidR="0057278E" w:rsidRDefault="0057278E">
      <w:pPr>
        <w:shd w:val="clear" w:color="auto" w:fill="FFFFFF"/>
        <w:ind w:firstLine="283"/>
        <w:jc w:val="both"/>
      </w:pPr>
      <w:r>
        <w:rPr>
          <w:rFonts w:ascii="Times New Roman" w:hAnsi="Times New Roman" w:cs="Times New Roman"/>
          <w:sz w:val="24"/>
          <w:szCs w:val="24"/>
        </w:rPr>
        <w:t>7.9 Вес возводимых конструкций (5) определяется на основании проектных спецификаций, объемов, приведенных в проекте конструкций, и нормативных удельных весов, заложенных в конструкции материалов.</w:t>
      </w:r>
    </w:p>
    <w:p w:rsidR="0057278E" w:rsidRDefault="0057278E">
      <w:pPr>
        <w:shd w:val="clear" w:color="auto" w:fill="FFFFFF"/>
        <w:ind w:firstLine="283"/>
        <w:jc w:val="both"/>
      </w:pPr>
      <w:r>
        <w:rPr>
          <w:rFonts w:ascii="Times New Roman" w:hAnsi="Times New Roman" w:cs="Times New Roman"/>
          <w:sz w:val="24"/>
          <w:szCs w:val="24"/>
        </w:rPr>
        <w:t>При реконструкции существующих мостов вес конструкций должен определяться с учетом их фактического состояния.</w:t>
      </w:r>
    </w:p>
    <w:p w:rsidR="0057278E" w:rsidRDefault="0057278E">
      <w:pPr>
        <w:shd w:val="clear" w:color="auto" w:fill="FFFFFF"/>
        <w:ind w:firstLine="283"/>
        <w:jc w:val="both"/>
      </w:pPr>
      <w:r>
        <w:rPr>
          <w:rFonts w:ascii="Times New Roman" w:hAnsi="Times New Roman" w:cs="Times New Roman"/>
          <w:sz w:val="24"/>
          <w:szCs w:val="24"/>
        </w:rPr>
        <w:t>Вес возводимых конструкций, передаваемый на вспомогательные сооружения (сборочные клетки, прогоны и т.п.), допускается принимать равномерно распределенным по длине, если фактические изменения колебания его величины по длине не превышают 10 %.</w:t>
      </w:r>
    </w:p>
    <w:p w:rsidR="0057278E" w:rsidRDefault="0057278E">
      <w:pPr>
        <w:shd w:val="clear" w:color="auto" w:fill="FFFFFF"/>
        <w:ind w:firstLine="283"/>
        <w:jc w:val="both"/>
      </w:pPr>
      <w:r>
        <w:rPr>
          <w:rFonts w:ascii="Times New Roman" w:hAnsi="Times New Roman" w:cs="Times New Roman"/>
          <w:sz w:val="24"/>
          <w:szCs w:val="24"/>
        </w:rPr>
        <w:t>При наличии в расчетной схеме нескольких (более двух) прогонов, рядов сборочных клеток и т.п. в плоскости, поперечной к оси моста нагрузка от возводимых конструкций принимается равномерно распределённой в поперечном направлении. Вес устанавливаемых или укладываемых кранами на вспомогательные сооружения (подмости и т.п.) элементов и грузов учитывается с динамическим коэффициентом, равным 1,1.</w:t>
      </w:r>
    </w:p>
    <w:p w:rsidR="0057278E" w:rsidRDefault="0057278E">
      <w:pPr>
        <w:shd w:val="clear" w:color="auto" w:fill="FFFFFF"/>
        <w:ind w:firstLine="283"/>
        <w:jc w:val="both"/>
      </w:pPr>
      <w:r>
        <w:rPr>
          <w:rFonts w:ascii="Times New Roman" w:hAnsi="Times New Roman" w:cs="Times New Roman"/>
          <w:sz w:val="24"/>
          <w:szCs w:val="24"/>
        </w:rPr>
        <w:t>7.10 Вес складируемых материалов и грузов (6) определяется по количеству и физическим характеристикам материалов и грузов, складируемых на рассматриваемой конструкции, согласно принимаемым проектным решениям.</w:t>
      </w:r>
    </w:p>
    <w:p w:rsidR="0057278E" w:rsidRDefault="0057278E">
      <w:pPr>
        <w:shd w:val="clear" w:color="auto" w:fill="FFFFFF"/>
        <w:ind w:firstLine="283"/>
        <w:jc w:val="both"/>
      </w:pPr>
      <w:r>
        <w:rPr>
          <w:rFonts w:ascii="Times New Roman" w:hAnsi="Times New Roman" w:cs="Times New Roman"/>
          <w:sz w:val="24"/>
          <w:szCs w:val="24"/>
        </w:rPr>
        <w:t xml:space="preserve">7.11 Нормативная нагрузка от веса людей, инструмента и мелкого оборудования (7) учитывается согласно </w:t>
      </w:r>
      <w:hyperlink r:id="rId40" w:tooltip="Средства подмащивания. Общие технические условия" w:history="1">
        <w:r>
          <w:rPr>
            <w:rStyle w:val="a3"/>
          </w:rPr>
          <w:t>ГОСТ 24258</w:t>
        </w:r>
      </w:hyperlink>
      <w:r>
        <w:rPr>
          <w:rFonts w:ascii="Times New Roman" w:hAnsi="Times New Roman" w:cs="Times New Roman"/>
          <w:sz w:val="24"/>
          <w:szCs w:val="24"/>
        </w:rPr>
        <w:t xml:space="preserve"> с учетом раздела </w:t>
      </w:r>
      <w:hyperlink w:anchor="PO0000514" w:tooltip="Раздел 14" w:history="1">
        <w:r>
          <w:rPr>
            <w:rStyle w:val="a3"/>
          </w:rPr>
          <w:t>14</w:t>
        </w:r>
      </w:hyperlink>
      <w:r>
        <w:rPr>
          <w:rFonts w:ascii="Times New Roman" w:hAnsi="Times New Roman" w:cs="Times New Roman"/>
          <w:sz w:val="24"/>
          <w:szCs w:val="24"/>
        </w:rPr>
        <w:t xml:space="preserve"> и таблицы </w:t>
      </w:r>
      <w:hyperlink w:anchor="TO0000002" w:tooltip="Таблица 7.2" w:history="1">
        <w:r>
          <w:rPr>
            <w:rStyle w:val="a3"/>
          </w:rPr>
          <w:t>7.2</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7.2</w:t>
      </w:r>
    </w:p>
    <w:tbl>
      <w:tblPr>
        <w:tblW w:w="5000" w:type="pct"/>
        <w:jc w:val="center"/>
        <w:shd w:val="clear" w:color="auto" w:fill="FFFFFF"/>
        <w:tblCellMar>
          <w:left w:w="0" w:type="dxa"/>
          <w:right w:w="0" w:type="dxa"/>
        </w:tblCellMar>
        <w:tblLook w:val="04A0" w:firstRow="1" w:lastRow="0" w:firstColumn="1" w:lastColumn="0" w:noHBand="0" w:noVBand="1"/>
      </w:tblPr>
      <w:tblGrid>
        <w:gridCol w:w="4655"/>
        <w:gridCol w:w="4756"/>
      </w:tblGrid>
      <w:tr w:rsidR="0057278E">
        <w:trPr>
          <w:trHeight w:val="23"/>
          <w:tblHeader/>
          <w:jc w:val="center"/>
        </w:trPr>
        <w:tc>
          <w:tcPr>
            <w:tcW w:w="247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2" w:name="TO0000002"/>
            <w:r>
              <w:rPr>
                <w:rFonts w:ascii="Times New Roman" w:hAnsi="Times New Roman" w:cs="Times New Roman"/>
              </w:rPr>
              <w:t>Вид конструкции</w:t>
            </w:r>
            <w:bookmarkEnd w:id="22"/>
          </w:p>
        </w:tc>
        <w:tc>
          <w:tcPr>
            <w:tcW w:w="252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Вид и величина нагрузок</w:t>
            </w:r>
          </w:p>
        </w:tc>
      </w:tr>
      <w:tr w:rsidR="0057278E">
        <w:trPr>
          <w:trHeight w:val="23"/>
          <w:tblHeader/>
          <w:jc w:val="center"/>
        </w:trPr>
        <w:tc>
          <w:tcPr>
            <w:tcW w:w="2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2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 Неинвентарные средства подмащивания подмости сборно-разборные, подмости навесные, площадки, навешиваемые на конструкции - (см. приложение)</w:t>
            </w:r>
          </w:p>
        </w:tc>
        <w:tc>
          <w:tcPr>
            <w:tcW w:w="2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Поверхностная равномерно-распределенная статическая нагрузка величиной 2500 Па (250 кгс/м</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vertAlign w:val="superscript"/>
              </w:rPr>
              <w:t>*</w:t>
            </w:r>
          </w:p>
        </w:tc>
      </w:tr>
      <w:tr w:rsidR="0057278E">
        <w:trPr>
          <w:trHeight w:val="23"/>
          <w:jc w:val="center"/>
        </w:trPr>
        <w:tc>
          <w:tcPr>
            <w:tcW w:w="2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2 Все горизонтальные несущие элементы средств подмащивания (независимо от расчета на нагрузку по пункту </w:t>
            </w:r>
            <w:hyperlink w:anchor="PO0000079" w:tooltip="Пункт 7.1" w:history="1">
              <w:r>
                <w:rPr>
                  <w:rStyle w:val="a3"/>
                </w:rPr>
                <w:t>7.1</w:t>
              </w:r>
            </w:hyperlink>
            <w:r>
              <w:rPr>
                <w:rFonts w:ascii="Times New Roman" w:hAnsi="Times New Roman" w:cs="Times New Roman"/>
              </w:rPr>
              <w:t>)</w:t>
            </w:r>
          </w:p>
        </w:tc>
        <w:tc>
          <w:tcPr>
            <w:tcW w:w="2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Вертикальная сосредоточенная статическая нагрузка величиной 1300 Н (130 кгс), приложенная посередине элемента (независимо от общей поверхностной нагрузки)</w:t>
            </w:r>
          </w:p>
        </w:tc>
      </w:tr>
      <w:tr w:rsidR="0057278E">
        <w:trPr>
          <w:trHeight w:val="23"/>
          <w:jc w:val="center"/>
        </w:trPr>
        <w:tc>
          <w:tcPr>
            <w:tcW w:w="24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3 Собираемые пролетные строения:</w:t>
            </w:r>
          </w:p>
        </w:tc>
        <w:tc>
          <w:tcPr>
            <w:tcW w:w="25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Поверхностная равномерно распределенная статическая вертикальная нагрузка величиной:</w:t>
            </w:r>
          </w:p>
        </w:tc>
      </w:tr>
      <w:tr w:rsidR="0057278E">
        <w:trPr>
          <w:trHeight w:val="23"/>
          <w:jc w:val="center"/>
        </w:trPr>
        <w:tc>
          <w:tcPr>
            <w:tcW w:w="24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железнодорожных мостов</w:t>
            </w:r>
          </w:p>
        </w:tc>
        <w:tc>
          <w:tcPr>
            <w:tcW w:w="25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750 Па (75 кгс/м</w:t>
            </w:r>
            <w:r>
              <w:rPr>
                <w:rFonts w:ascii="Times New Roman" w:hAnsi="Times New Roman" w:cs="Times New Roman"/>
                <w:vertAlign w:val="superscript"/>
              </w:rPr>
              <w:t>2</w:t>
            </w:r>
            <w:r>
              <w:rPr>
                <w:rFonts w:ascii="Times New Roman" w:hAnsi="Times New Roman" w:cs="Times New Roman"/>
              </w:rPr>
              <w:t>)</w:t>
            </w:r>
          </w:p>
        </w:tc>
      </w:tr>
      <w:tr w:rsidR="0057278E">
        <w:trPr>
          <w:trHeight w:val="23"/>
          <w:jc w:val="center"/>
        </w:trPr>
        <w:tc>
          <w:tcPr>
            <w:tcW w:w="2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автодорожных мостов</w:t>
            </w:r>
          </w:p>
        </w:tc>
        <w:tc>
          <w:tcPr>
            <w:tcW w:w="2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 Па (10 кгс/м</w:t>
            </w:r>
            <w:r>
              <w:rPr>
                <w:rFonts w:ascii="Times New Roman" w:hAnsi="Times New Roman" w:cs="Times New Roman"/>
                <w:vertAlign w:val="superscript"/>
              </w:rPr>
              <w:t>2</w:t>
            </w:r>
            <w:r>
              <w:rPr>
                <w:rFonts w:ascii="Times New Roman" w:hAnsi="Times New Roman" w:cs="Times New Roman"/>
              </w:rPr>
              <w:t>)</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vertAlign w:val="superscript"/>
              </w:rPr>
              <w:t>*</w:t>
            </w:r>
            <w:r>
              <w:rPr>
                <w:rFonts w:ascii="Times New Roman" w:hAnsi="Times New Roman" w:cs="Times New Roman"/>
              </w:rPr>
              <w:t xml:space="preserve"> если это не оговорено особо по условиям проектирования.</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7.12 Вес монтажного (кранового, копрового и технологического оборудования) (8) принимается по паспортным данным и каталогам, а нестандартизированого оборудования - по проектной документации этого оборудования.</w:t>
      </w:r>
    </w:p>
    <w:p w:rsidR="0057278E" w:rsidRDefault="0057278E">
      <w:pPr>
        <w:shd w:val="clear" w:color="auto" w:fill="FFFFFF"/>
        <w:ind w:firstLine="283"/>
        <w:jc w:val="both"/>
      </w:pPr>
      <w:r>
        <w:rPr>
          <w:rFonts w:ascii="Times New Roman" w:hAnsi="Times New Roman" w:cs="Times New Roman"/>
          <w:sz w:val="24"/>
          <w:szCs w:val="24"/>
        </w:rPr>
        <w:t>Монтажное оборудование в расчетной схеме принимается в положении, вызывающем наибольшее силовое воздействие на рассчитываемую конструкцию.</w:t>
      </w:r>
    </w:p>
    <w:p w:rsidR="0057278E" w:rsidRDefault="0057278E">
      <w:pPr>
        <w:shd w:val="clear" w:color="auto" w:fill="FFFFFF"/>
        <w:ind w:firstLine="283"/>
        <w:jc w:val="both"/>
      </w:pPr>
      <w:r>
        <w:rPr>
          <w:rFonts w:ascii="Times New Roman" w:hAnsi="Times New Roman" w:cs="Times New Roman"/>
          <w:sz w:val="24"/>
          <w:szCs w:val="24"/>
        </w:rPr>
        <w:t>Нагрузки от веса строительно-монтажного оборудования в расчете конструкции принимаются с динамическим коэффициентом (1 + µ), равным:</w:t>
      </w:r>
    </w:p>
    <w:p w:rsidR="0057278E" w:rsidRDefault="0057278E">
      <w:pPr>
        <w:shd w:val="clear" w:color="auto" w:fill="FFFFFF"/>
        <w:ind w:firstLine="283"/>
        <w:jc w:val="both"/>
      </w:pPr>
      <w:r>
        <w:rPr>
          <w:rFonts w:ascii="Times New Roman" w:hAnsi="Times New Roman" w:cs="Times New Roman"/>
          <w:sz w:val="24"/>
          <w:szCs w:val="24"/>
        </w:rPr>
        <w:t>а) для веса наклоняющейся стрелы крана и подвешенного к ней груза весом до 200 кН (20 тс)   - 1,2</w:t>
      </w:r>
    </w:p>
    <w:p w:rsidR="0057278E" w:rsidRDefault="0057278E">
      <w:pPr>
        <w:shd w:val="clear" w:color="auto" w:fill="FFFFFF"/>
        <w:ind w:firstLine="283"/>
        <w:jc w:val="both"/>
      </w:pPr>
      <w:r>
        <w:rPr>
          <w:rFonts w:ascii="Times New Roman" w:hAnsi="Times New Roman" w:cs="Times New Roman"/>
          <w:sz w:val="24"/>
          <w:szCs w:val="24"/>
        </w:rPr>
        <w:t>то же при весе груза более 200 кН (20 тс)                                                 - 1,1</w:t>
      </w:r>
    </w:p>
    <w:p w:rsidR="0057278E" w:rsidRDefault="0057278E">
      <w:pPr>
        <w:shd w:val="clear" w:color="auto" w:fill="FFFFFF"/>
        <w:ind w:firstLine="283"/>
        <w:jc w:val="both"/>
      </w:pPr>
      <w:r>
        <w:rPr>
          <w:rFonts w:ascii="Times New Roman" w:hAnsi="Times New Roman" w:cs="Times New Roman"/>
          <w:sz w:val="24"/>
          <w:szCs w:val="24"/>
        </w:rPr>
        <w:t>б) для веса наклоняющейся стрелы копра                                                - 1,2</w:t>
      </w:r>
    </w:p>
    <w:p w:rsidR="0057278E" w:rsidRDefault="0057278E">
      <w:pPr>
        <w:shd w:val="clear" w:color="auto" w:fill="FFFFFF"/>
        <w:ind w:firstLine="283"/>
        <w:jc w:val="both"/>
      </w:pPr>
      <w:r>
        <w:rPr>
          <w:rFonts w:ascii="Times New Roman" w:hAnsi="Times New Roman" w:cs="Times New Roman"/>
          <w:sz w:val="24"/>
          <w:szCs w:val="24"/>
        </w:rPr>
        <w:t>в) для веса поднимаемой копровой лебедкой сваи                                 - 1,4</w:t>
      </w:r>
    </w:p>
    <w:p w:rsidR="0057278E" w:rsidRDefault="0057278E">
      <w:pPr>
        <w:shd w:val="clear" w:color="auto" w:fill="FFFFFF"/>
        <w:ind w:firstLine="283"/>
        <w:jc w:val="both"/>
      </w:pPr>
      <w:r>
        <w:rPr>
          <w:rFonts w:ascii="Times New Roman" w:hAnsi="Times New Roman" w:cs="Times New Roman"/>
          <w:sz w:val="24"/>
          <w:szCs w:val="24"/>
        </w:rPr>
        <w:t>г) для веса молота при подъеме                                                                 - 1,3</w:t>
      </w:r>
    </w:p>
    <w:p w:rsidR="0057278E" w:rsidRDefault="0057278E">
      <w:pPr>
        <w:shd w:val="clear" w:color="auto" w:fill="FFFFFF"/>
        <w:ind w:firstLine="283"/>
        <w:jc w:val="both"/>
      </w:pPr>
      <w:r>
        <w:rPr>
          <w:rFonts w:ascii="Times New Roman" w:hAnsi="Times New Roman" w:cs="Times New Roman"/>
          <w:sz w:val="24"/>
          <w:szCs w:val="24"/>
        </w:rPr>
        <w:t>При этом, если отсутствие груза на кране (копре) может оказать более неблагоприятное влияние, чем его наличие, воздействие крана (копра) в расчете принимается без груза.</w:t>
      </w:r>
    </w:p>
    <w:p w:rsidR="0057278E" w:rsidRDefault="0057278E">
      <w:pPr>
        <w:shd w:val="clear" w:color="auto" w:fill="FFFFFF"/>
        <w:ind w:firstLine="283"/>
        <w:jc w:val="both"/>
      </w:pPr>
      <w:r>
        <w:rPr>
          <w:rFonts w:ascii="Times New Roman" w:hAnsi="Times New Roman" w:cs="Times New Roman"/>
          <w:sz w:val="24"/>
          <w:szCs w:val="24"/>
        </w:rPr>
        <w:t>7.13 Горизонтальные инерционные нагрузки от монтажного оборудования (9) вызываются различными причинами и подразделяются на следующие нагрузки и воздействия:</w:t>
      </w:r>
    </w:p>
    <w:p w:rsidR="0057278E" w:rsidRDefault="0057278E">
      <w:pPr>
        <w:shd w:val="clear" w:color="auto" w:fill="FFFFFF"/>
        <w:ind w:firstLine="283"/>
        <w:jc w:val="both"/>
      </w:pPr>
      <w:r>
        <w:rPr>
          <w:rFonts w:ascii="Times New Roman" w:hAnsi="Times New Roman" w:cs="Times New Roman"/>
          <w:sz w:val="24"/>
          <w:szCs w:val="24"/>
        </w:rPr>
        <w:t>7.13.1 Нагрузка, вызванная торможением электрического крана (козлового, башенного) и направленная вдоль фанового пути.</w:t>
      </w:r>
    </w:p>
    <w:p w:rsidR="0057278E" w:rsidRDefault="0057278E">
      <w:pPr>
        <w:shd w:val="clear" w:color="auto" w:fill="FFFFFF"/>
        <w:ind w:firstLine="283"/>
        <w:jc w:val="both"/>
      </w:pPr>
      <w:r>
        <w:rPr>
          <w:rFonts w:ascii="Times New Roman" w:hAnsi="Times New Roman" w:cs="Times New Roman"/>
          <w:sz w:val="24"/>
          <w:szCs w:val="24"/>
        </w:rPr>
        <w:t>Нормативное значение нагрузки принимается по паспорту крана или в размере 0,1 полного нормативного значения вертикальной нагрузки на тормозные колеса рассматриваемой стороны крана, кН (тс) (</w:t>
      </w:r>
      <w:hyperlink r:id="rId41" w:tooltip="Нагрузки и воздействия" w:history="1">
        <w:r>
          <w:rPr>
            <w:rStyle w:val="a3"/>
          </w:rPr>
          <w:t>СНиП 2.01.07-85*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Аналогично принимается продольная тормозная нагрузка для копров с электрическим приводом ходовой части.</w:t>
      </w:r>
    </w:p>
    <w:p w:rsidR="0057278E" w:rsidRDefault="0057278E">
      <w:pPr>
        <w:shd w:val="clear" w:color="auto" w:fill="FFFFFF"/>
        <w:ind w:firstLine="283"/>
        <w:jc w:val="both"/>
      </w:pPr>
      <w:r>
        <w:rPr>
          <w:rFonts w:ascii="Times New Roman" w:hAnsi="Times New Roman" w:cs="Times New Roman"/>
          <w:sz w:val="24"/>
          <w:szCs w:val="24"/>
        </w:rPr>
        <w:t xml:space="preserve">7.13.2 Нагрузка, вызванная ударом крана о тупиковый упор и направленная вдоль оси пути, определяется согласно </w:t>
      </w:r>
      <w:hyperlink r:id="rId42" w:tooltip="Нагрузки и воздействия" w:history="1">
        <w:r>
          <w:rPr>
            <w:rStyle w:val="a3"/>
          </w:rPr>
          <w:t>СНиП 2.01.07-85*</w:t>
        </w:r>
      </w:hyperlink>
      <w:r>
        <w:rPr>
          <w:rFonts w:ascii="Times New Roman" w:hAnsi="Times New Roman" w:cs="Times New Roman"/>
          <w:sz w:val="24"/>
          <w:szCs w:val="24"/>
        </w:rPr>
        <w:t>. Эта нагрузка учитывается только при расчете упоров и их креплении к подкрановым конструкциям.</w:t>
      </w:r>
    </w:p>
    <w:p w:rsidR="0057278E" w:rsidRDefault="0057278E">
      <w:pPr>
        <w:shd w:val="clear" w:color="auto" w:fill="FFFFFF"/>
        <w:ind w:firstLine="283"/>
        <w:jc w:val="both"/>
      </w:pPr>
      <w:r>
        <w:rPr>
          <w:rFonts w:ascii="Times New Roman" w:hAnsi="Times New Roman" w:cs="Times New Roman"/>
          <w:sz w:val="24"/>
          <w:szCs w:val="24"/>
        </w:rPr>
        <w:t>7.13.3 Нагрузка, вызванная торможением электрической крановой тележки (козлового крана) и направленная поперек кранового пути.</w:t>
      </w:r>
    </w:p>
    <w:p w:rsidR="0057278E" w:rsidRDefault="0057278E">
      <w:pPr>
        <w:shd w:val="clear" w:color="auto" w:fill="FFFFFF"/>
        <w:ind w:firstLine="283"/>
        <w:jc w:val="both"/>
      </w:pPr>
      <w:r>
        <w:rPr>
          <w:rFonts w:ascii="Times New Roman" w:hAnsi="Times New Roman" w:cs="Times New Roman"/>
          <w:sz w:val="24"/>
          <w:szCs w:val="24"/>
        </w:rPr>
        <w:t>Нормативное значение нагрузки принимается по паспорту крана или в размере 0,05 суммы подъемной силы крана и веса тележки, кН (тс). Нагрузка передается на одну нитку фанового пути, распределяется поровну между всеми колесами, опирающимися на неё, и может быть направлена как внутрь, так и наружу колеи.</w:t>
      </w:r>
    </w:p>
    <w:p w:rsidR="0057278E" w:rsidRDefault="0057278E">
      <w:pPr>
        <w:shd w:val="clear" w:color="auto" w:fill="FFFFFF"/>
        <w:ind w:firstLine="283"/>
        <w:jc w:val="both"/>
      </w:pPr>
      <w:r>
        <w:rPr>
          <w:rFonts w:ascii="Times New Roman" w:hAnsi="Times New Roman" w:cs="Times New Roman"/>
          <w:sz w:val="24"/>
          <w:szCs w:val="24"/>
        </w:rPr>
        <w:t>7.13.4 Нагрузка, вызванная перекосом ног козлового крана или не параллельностью крановых путей и направления поперек кранового пути. Нормативное значение нагрузки принимается равным 0,12 нормативной вертикальной нагрузки на колесо, кН (тс).</w:t>
      </w:r>
    </w:p>
    <w:p w:rsidR="0057278E" w:rsidRDefault="0057278E">
      <w:pPr>
        <w:shd w:val="clear" w:color="auto" w:fill="FFFFFF"/>
        <w:ind w:firstLine="283"/>
        <w:jc w:val="both"/>
      </w:pPr>
      <w:r>
        <w:rPr>
          <w:rFonts w:ascii="Times New Roman" w:hAnsi="Times New Roman" w:cs="Times New Roman"/>
          <w:sz w:val="24"/>
          <w:szCs w:val="24"/>
        </w:rPr>
        <w:t>Горизонтальные нагрузки от торможения крана, торможения крановой тележки и перекоса ног считаются приложенными в месте контакта ходовых колес крана с рельсом и распределяется между колесами пропорционально вертикальному давлению на них.</w:t>
      </w:r>
    </w:p>
    <w:p w:rsidR="0057278E" w:rsidRDefault="0057278E">
      <w:pPr>
        <w:shd w:val="clear" w:color="auto" w:fill="FFFFFF"/>
        <w:ind w:firstLine="283"/>
        <w:jc w:val="both"/>
      </w:pPr>
      <w:bookmarkStart w:id="23" w:name="PO0000141"/>
      <w:r>
        <w:rPr>
          <w:rFonts w:ascii="Times New Roman" w:hAnsi="Times New Roman" w:cs="Times New Roman"/>
          <w:sz w:val="24"/>
          <w:szCs w:val="24"/>
        </w:rPr>
        <w:t xml:space="preserve">7.13.5 Реактивный момент, возникающий при пуске и остановке двигателя </w:t>
      </w:r>
      <w:bookmarkEnd w:id="23"/>
      <w:r>
        <w:rPr>
          <w:rFonts w:ascii="Times New Roman" w:hAnsi="Times New Roman" w:cs="Times New Roman"/>
          <w:sz w:val="24"/>
          <w:szCs w:val="24"/>
        </w:rPr>
        <w:t>поворота механизма (крана, копра, буровой машины) вычисляется по формулам:</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933450" cy="400050"/>
            <wp:effectExtent l="19050" t="0" r="0" b="0"/>
            <wp:docPr id="6" name="Рисунок 6" descr="C:\Users\Domnin\AppData\Local\Temp\ns\EBA8.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nin\AppData\Local\Temp\ns\EBA8.files\image006.png"/>
                    <pic:cNvPicPr>
                      <a:picLocks noChangeAspect="1" noChangeArrowheads="1"/>
                    </pic:cNvPicPr>
                  </pic:nvPicPr>
                  <pic:blipFill>
                    <a:blip r:embed="rId43" r:link="rId44" cstate="print"/>
                    <a:srcRect/>
                    <a:stretch>
                      <a:fillRect/>
                    </a:stretch>
                  </pic:blipFill>
                  <pic:spPr bwMode="auto">
                    <a:xfrm>
                      <a:off x="0" y="0"/>
                      <a:ext cx="9334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[Нм]                                               (7.9)</w:t>
      </w:r>
    </w:p>
    <w:p w:rsidR="0057278E" w:rsidRDefault="0057278E">
      <w:pPr>
        <w:shd w:val="clear" w:color="auto" w:fill="FFFFFF"/>
        <w:spacing w:after="120"/>
        <w:jc w:val="right"/>
      </w:pPr>
      <w:r>
        <w:rPr>
          <w:rFonts w:ascii="Times New Roman" w:hAnsi="Times New Roman" w:cs="Times New Roman"/>
          <w:noProof/>
          <w:sz w:val="24"/>
          <w:szCs w:val="24"/>
          <w:vertAlign w:val="subscript"/>
        </w:rPr>
        <w:drawing>
          <wp:inline distT="0" distB="0" distL="0" distR="0">
            <wp:extent cx="933450" cy="400050"/>
            <wp:effectExtent l="19050" t="0" r="0" b="0"/>
            <wp:docPr id="7" name="Рисунок 7" descr="C:\Users\Domnin\AppData\Local\Temp\ns\EBA8.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nin\AppData\Local\Temp\ns\EBA8.files\image006.png"/>
                    <pic:cNvPicPr>
                      <a:picLocks noChangeAspect="1" noChangeArrowheads="1"/>
                    </pic:cNvPicPr>
                  </pic:nvPicPr>
                  <pic:blipFill>
                    <a:blip r:embed="rId43" r:link="rId44" cstate="print"/>
                    <a:srcRect/>
                    <a:stretch>
                      <a:fillRect/>
                    </a:stretch>
                  </pic:blipFill>
                  <pic:spPr bwMode="auto">
                    <a:xfrm>
                      <a:off x="0" y="0"/>
                      <a:ext cx="9334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[кгс ∙ м]                                            (7.10)</w:t>
      </w:r>
    </w:p>
    <w:p w:rsidR="0057278E" w:rsidRDefault="0057278E">
      <w:pPr>
        <w:shd w:val="clear" w:color="auto" w:fill="FFFFFF"/>
        <w:ind w:firstLine="283"/>
        <w:jc w:val="both"/>
      </w:pPr>
      <w:r>
        <w:rPr>
          <w:rFonts w:ascii="Times New Roman" w:hAnsi="Times New Roman" w:cs="Times New Roman"/>
          <w:sz w:val="24"/>
          <w:szCs w:val="24"/>
        </w:rPr>
        <w:t>где N</w:t>
      </w:r>
      <w:r>
        <w:rPr>
          <w:rFonts w:ascii="Times New Roman" w:hAnsi="Times New Roman" w:cs="Times New Roman"/>
          <w:sz w:val="24"/>
          <w:szCs w:val="24"/>
          <w:vertAlign w:val="subscript"/>
        </w:rPr>
        <w:t>пов</w:t>
      </w:r>
      <w:r>
        <w:rPr>
          <w:rFonts w:ascii="Times New Roman" w:hAnsi="Times New Roman" w:cs="Times New Roman"/>
          <w:sz w:val="24"/>
          <w:szCs w:val="24"/>
        </w:rPr>
        <w:t xml:space="preserve"> - мощность двигателя поворота в л.с. или</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933450" cy="400050"/>
            <wp:effectExtent l="19050" t="0" r="0" b="0"/>
            <wp:docPr id="8" name="Рисунок 8" descr="C:\Users\Domnin\AppData\Local\Temp\ns\EBA8.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nin\AppData\Local\Temp\ns\EBA8.files\image007.png"/>
                    <pic:cNvPicPr>
                      <a:picLocks noChangeAspect="1" noChangeArrowheads="1"/>
                    </pic:cNvPicPr>
                  </pic:nvPicPr>
                  <pic:blipFill>
                    <a:blip r:embed="rId45" r:link="rId46" cstate="print"/>
                    <a:srcRect/>
                    <a:stretch>
                      <a:fillRect/>
                    </a:stretch>
                  </pic:blipFill>
                  <pic:spPr bwMode="auto">
                    <a:xfrm>
                      <a:off x="0" y="0"/>
                      <a:ext cx="9334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[Нм]                                               (7.11)</w:t>
      </w:r>
    </w:p>
    <w:p w:rsidR="0057278E" w:rsidRDefault="0057278E">
      <w:pPr>
        <w:shd w:val="clear" w:color="auto" w:fill="FFFFFF"/>
        <w:spacing w:after="120"/>
        <w:jc w:val="right"/>
      </w:pPr>
      <w:r>
        <w:rPr>
          <w:rFonts w:ascii="Times New Roman" w:hAnsi="Times New Roman" w:cs="Times New Roman"/>
          <w:noProof/>
          <w:sz w:val="24"/>
          <w:szCs w:val="24"/>
          <w:vertAlign w:val="subscript"/>
        </w:rPr>
        <w:drawing>
          <wp:inline distT="0" distB="0" distL="0" distR="0">
            <wp:extent cx="933450" cy="400050"/>
            <wp:effectExtent l="19050" t="0" r="0" b="0"/>
            <wp:docPr id="9" name="Рисунок 9" descr="C:\Users\Domnin\AppData\Local\Temp\ns\EBA8.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mnin\AppData\Local\Temp\ns\EBA8.files\image007.png"/>
                    <pic:cNvPicPr>
                      <a:picLocks noChangeAspect="1" noChangeArrowheads="1"/>
                    </pic:cNvPicPr>
                  </pic:nvPicPr>
                  <pic:blipFill>
                    <a:blip r:embed="rId45" r:link="rId46" cstate="print"/>
                    <a:srcRect/>
                    <a:stretch>
                      <a:fillRect/>
                    </a:stretch>
                  </pic:blipFill>
                  <pic:spPr bwMode="auto">
                    <a:xfrm>
                      <a:off x="0" y="0"/>
                      <a:ext cx="9334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[кгс ∙ м]                                            (7.12)</w:t>
      </w:r>
    </w:p>
    <w:p w:rsidR="0057278E" w:rsidRDefault="0057278E">
      <w:pPr>
        <w:shd w:val="clear" w:color="auto" w:fill="FFFFFF"/>
        <w:ind w:firstLine="283"/>
        <w:jc w:val="both"/>
      </w:pPr>
      <w:r>
        <w:rPr>
          <w:rFonts w:ascii="Times New Roman" w:hAnsi="Times New Roman" w:cs="Times New Roman"/>
          <w:sz w:val="24"/>
          <w:szCs w:val="24"/>
        </w:rPr>
        <w:t>где N</w:t>
      </w:r>
      <w:r>
        <w:rPr>
          <w:rFonts w:ascii="Times New Roman" w:hAnsi="Times New Roman" w:cs="Times New Roman"/>
          <w:sz w:val="24"/>
          <w:szCs w:val="24"/>
          <w:vertAlign w:val="subscript"/>
        </w:rPr>
        <w:t>пов</w:t>
      </w:r>
      <w:r>
        <w:rPr>
          <w:rFonts w:ascii="Times New Roman" w:hAnsi="Times New Roman" w:cs="Times New Roman"/>
          <w:sz w:val="24"/>
          <w:szCs w:val="24"/>
        </w:rPr>
        <w:t xml:space="preserve"> - мощность двигателя поворота в кВт;</w:t>
      </w:r>
    </w:p>
    <w:p w:rsidR="0057278E" w:rsidRDefault="0057278E">
      <w:pPr>
        <w:shd w:val="clear" w:color="auto" w:fill="FFFFFF"/>
        <w:ind w:firstLine="283"/>
        <w:jc w:val="both"/>
      </w:pPr>
      <w:r>
        <w:rPr>
          <w:rFonts w:ascii="Times New Roman" w:hAnsi="Times New Roman" w:cs="Times New Roman"/>
          <w:sz w:val="24"/>
          <w:szCs w:val="24"/>
        </w:rPr>
        <w:t>n - в обоих случаях число оборотов в минуту поворотной части механизма.</w:t>
      </w:r>
    </w:p>
    <w:p w:rsidR="0057278E" w:rsidRDefault="0057278E">
      <w:pPr>
        <w:shd w:val="clear" w:color="auto" w:fill="FFFFFF"/>
        <w:ind w:firstLine="283"/>
        <w:jc w:val="both"/>
      </w:pPr>
      <w:r>
        <w:rPr>
          <w:rFonts w:ascii="Times New Roman" w:hAnsi="Times New Roman" w:cs="Times New Roman"/>
          <w:sz w:val="24"/>
          <w:szCs w:val="24"/>
        </w:rPr>
        <w:t>Крутящие моменты буровых машин, передаваемые на рабочий орган или обсадную трубу, принимаются по паспорту буровой машины.</w:t>
      </w:r>
    </w:p>
    <w:p w:rsidR="0057278E" w:rsidRDefault="0057278E">
      <w:pPr>
        <w:shd w:val="clear" w:color="auto" w:fill="FFFFFF"/>
        <w:ind w:firstLine="283"/>
        <w:jc w:val="both"/>
      </w:pPr>
      <w:r>
        <w:rPr>
          <w:rFonts w:ascii="Times New Roman" w:hAnsi="Times New Roman" w:cs="Times New Roman"/>
          <w:sz w:val="24"/>
          <w:szCs w:val="24"/>
        </w:rPr>
        <w:t>Реактивный момент поворота и реактивный крутящий моменты передаются на поддерживающие конструкции СВСиУ в точках опирания (закрепления) механизма в виде пары (пар) сил, величина которых определяется в зависимости от характера опирания (гусеницы, колеса, аутригеры) и координат точек опирания относительно центра вращения.</w:t>
      </w:r>
    </w:p>
    <w:p w:rsidR="0057278E" w:rsidRDefault="0057278E">
      <w:pPr>
        <w:shd w:val="clear" w:color="auto" w:fill="FFFFFF"/>
        <w:ind w:firstLine="283"/>
        <w:jc w:val="both"/>
      </w:pPr>
      <w:r>
        <w:rPr>
          <w:rFonts w:ascii="Times New Roman" w:hAnsi="Times New Roman" w:cs="Times New Roman"/>
          <w:sz w:val="24"/>
          <w:szCs w:val="24"/>
        </w:rPr>
        <w:t xml:space="preserve">7.14 Вес транспортных средств (10) принимается по паспортным данным и каталогам. Нормативная вертикальная нагрузка от железнодорожного подвижного состава и от автотранспортных средств может также приниматься по </w:t>
      </w:r>
      <w:hyperlink r:id="rId47" w:tooltip="Мосты и трубы" w:history="1">
        <w:r>
          <w:rPr>
            <w:rStyle w:val="a3"/>
          </w:rPr>
          <w:t>СНиП 2.05.03-84*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Нагрузки от консольных кранов и железнодорожного подвижного состава (локомотивов, вагонов) приведены в приложении </w:t>
      </w:r>
      <w:hyperlink w:anchor="PO0001595" w:tooltip="Приложение 13" w:history="1">
        <w:r>
          <w:rPr>
            <w:rStyle w:val="a3"/>
          </w:rPr>
          <w:t>13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7.15 Горизонтальные нагрузки от транспортных средств (11) вдоль направления движения принимаются:</w:t>
      </w:r>
    </w:p>
    <w:p w:rsidR="0057278E" w:rsidRDefault="0057278E">
      <w:pPr>
        <w:shd w:val="clear" w:color="auto" w:fill="FFFFFF"/>
        <w:ind w:firstLine="283"/>
        <w:jc w:val="both"/>
      </w:pPr>
      <w:r>
        <w:rPr>
          <w:rFonts w:ascii="Times New Roman" w:hAnsi="Times New Roman" w:cs="Times New Roman"/>
          <w:sz w:val="24"/>
          <w:szCs w:val="24"/>
        </w:rPr>
        <w:t>а) для автомашин и автокранов при скоростях не свыше 30 км/ч - 0,25 Ра; где Ра - вес автомашины (автокрана); для тракторов и бульдозеров - 0,30 Рт, где Рт - вес гусеничного крана (трактора, бульдозера);</w:t>
      </w:r>
    </w:p>
    <w:p w:rsidR="0057278E" w:rsidRDefault="0057278E">
      <w:pPr>
        <w:shd w:val="clear" w:color="auto" w:fill="FFFFFF"/>
        <w:ind w:firstLine="283"/>
        <w:jc w:val="both"/>
      </w:pPr>
      <w:r>
        <w:rPr>
          <w:rFonts w:ascii="Times New Roman" w:hAnsi="Times New Roman" w:cs="Times New Roman"/>
          <w:sz w:val="24"/>
          <w:szCs w:val="24"/>
        </w:rPr>
        <w:t xml:space="preserve">б) для железнодорожной нагрузки - 0,1 Рж, где Рж - вертикальная нагрузка на тормозные колеса: для постоянных нагрузок А - в соответствии со </w:t>
      </w:r>
      <w:hyperlink r:id="rId48" w:tooltip="Мосты и трубы" w:history="1">
        <w:r>
          <w:rPr>
            <w:rStyle w:val="a3"/>
          </w:rPr>
          <w:t>СНиП 2.05.03-84*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скоростях менее 5 км/ч тормозная нагрузка не учитывается.</w:t>
      </w:r>
    </w:p>
    <w:p w:rsidR="0057278E" w:rsidRDefault="0057278E">
      <w:pPr>
        <w:shd w:val="clear" w:color="auto" w:fill="FFFFFF"/>
        <w:ind w:firstLine="283"/>
        <w:jc w:val="both"/>
      </w:pPr>
      <w:r>
        <w:rPr>
          <w:rFonts w:ascii="Times New Roman" w:hAnsi="Times New Roman" w:cs="Times New Roman"/>
          <w:sz w:val="24"/>
          <w:szCs w:val="24"/>
        </w:rPr>
        <w:t>7.16 Воздействие домкратов при регулировании усилий или выправке положения и строительного подъема возводимых конструкций (12) определяется как опорное давление на домкраты от нормативных нагрузок плюс дополнительное, устанавливаемое проектом конструкции усилие, необходимое для регулирования в ней напряжений (положения).</w:t>
      </w:r>
    </w:p>
    <w:p w:rsidR="0057278E" w:rsidRDefault="0057278E">
      <w:pPr>
        <w:shd w:val="clear" w:color="auto" w:fill="FFFFFF"/>
        <w:ind w:firstLine="283"/>
        <w:jc w:val="both"/>
      </w:pPr>
      <w:r>
        <w:rPr>
          <w:rFonts w:ascii="Times New Roman" w:hAnsi="Times New Roman" w:cs="Times New Roman"/>
          <w:sz w:val="24"/>
          <w:szCs w:val="24"/>
        </w:rPr>
        <w:t>Определение опорных давлений (реакций на домкраты) от монтируемой конструкции производится по расчетной схеме, имевшей место к началу регулирования напряжений или выправки положения и строительного подъема, независимо от предшествовавшего порядка монтажа и распределения усилий (указанными факторами нельзя пренебречь при расчете самой конструкции).</w:t>
      </w:r>
    </w:p>
    <w:p w:rsidR="0057278E" w:rsidRDefault="0057278E">
      <w:pPr>
        <w:shd w:val="clear" w:color="auto" w:fill="FFFFFF"/>
        <w:ind w:firstLine="283"/>
        <w:jc w:val="both"/>
      </w:pPr>
      <w:bookmarkStart w:id="24" w:name="PO0000154"/>
      <w:r>
        <w:rPr>
          <w:rFonts w:ascii="Times New Roman" w:hAnsi="Times New Roman" w:cs="Times New Roman"/>
          <w:sz w:val="24"/>
          <w:szCs w:val="24"/>
        </w:rPr>
        <w:t>7.17 Воздействие искусственного регулирования усилий (13) в конструкциях вспомогательных сооружений учитывается в случаях, предусмотренных проектом (например: придание плашкоутам первоначально обратного выгиба соответствующим порядком их балластировки). Величина усилий устанавливается при разработке проекта.</w:t>
      </w:r>
      <w:bookmarkEnd w:id="24"/>
    </w:p>
    <w:p w:rsidR="0057278E" w:rsidRDefault="0057278E">
      <w:pPr>
        <w:shd w:val="clear" w:color="auto" w:fill="FFFFFF"/>
        <w:ind w:firstLine="283"/>
        <w:jc w:val="both"/>
      </w:pPr>
      <w:bookmarkStart w:id="25" w:name="PO0000155"/>
      <w:r>
        <w:rPr>
          <w:rFonts w:ascii="Times New Roman" w:hAnsi="Times New Roman" w:cs="Times New Roman"/>
          <w:sz w:val="24"/>
          <w:szCs w:val="24"/>
        </w:rPr>
        <w:t>7.</w:t>
      </w:r>
      <w:bookmarkEnd w:id="25"/>
      <w:r>
        <w:rPr>
          <w:rFonts w:ascii="Times New Roman" w:hAnsi="Times New Roman" w:cs="Times New Roman"/>
          <w:sz w:val="24"/>
          <w:szCs w:val="24"/>
        </w:rPr>
        <w:t>18 Сила трения (14) при перемещении пролетных строений, бездонных ящиков, подкрановых и подкопровых мостиков и др. по горизонтальной плоскости определяется по формулам, кН (тс):</w:t>
      </w:r>
    </w:p>
    <w:p w:rsidR="0057278E" w:rsidRDefault="0057278E">
      <w:pPr>
        <w:shd w:val="clear" w:color="auto" w:fill="FFFFFF"/>
        <w:ind w:firstLine="283"/>
        <w:jc w:val="both"/>
      </w:pPr>
      <w:r>
        <w:rPr>
          <w:rFonts w:ascii="Times New Roman" w:hAnsi="Times New Roman" w:cs="Times New Roman"/>
          <w:sz w:val="24"/>
          <w:szCs w:val="24"/>
        </w:rPr>
        <w:t>а) при перемещении по рельсам на подкладках (салазках) или бетонному, грунтовому и деревянному основанию:</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09600" cy="228600"/>
            <wp:effectExtent l="19050" t="0" r="0" b="0"/>
            <wp:docPr id="10" name="Рисунок 10" descr="C:\Users\Domnin\AppData\Local\Temp\ns\EBA8.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nin\AppData\Local\Temp\ns\EBA8.files\image008.png"/>
                    <pic:cNvPicPr>
                      <a:picLocks noChangeAspect="1" noChangeArrowheads="1"/>
                    </pic:cNvPicPr>
                  </pic:nvPicPr>
                  <pic:blipFill>
                    <a:blip r:embed="rId49" r:link="rId50"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(7.13)</w:t>
      </w:r>
    </w:p>
    <w:p w:rsidR="0057278E" w:rsidRDefault="0057278E">
      <w:pPr>
        <w:shd w:val="clear" w:color="auto" w:fill="FFFFFF"/>
        <w:ind w:firstLine="283"/>
        <w:jc w:val="both"/>
      </w:pPr>
      <w:r>
        <w:rPr>
          <w:rFonts w:ascii="Times New Roman" w:hAnsi="Times New Roman" w:cs="Times New Roman"/>
          <w:sz w:val="24"/>
          <w:szCs w:val="24"/>
        </w:rPr>
        <w:t>б) при перемещении по рельсам на катках:</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62000" cy="438150"/>
            <wp:effectExtent l="0" t="0" r="0" b="0"/>
            <wp:docPr id="11" name="Рисунок 11" descr="C:\Users\Domnin\AppData\Local\Temp\ns\EBA8.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mnin\AppData\Local\Temp\ns\EBA8.files\image009.png"/>
                    <pic:cNvPicPr>
                      <a:picLocks noChangeAspect="1" noChangeArrowheads="1"/>
                    </pic:cNvPicPr>
                  </pic:nvPicPr>
                  <pic:blipFill>
                    <a:blip r:embed="rId51" r:link="rId52" cstate="print"/>
                    <a:srcRect/>
                    <a:stretch>
                      <a:fillRect/>
                    </a:stretch>
                  </pic:blipFill>
                  <pic:spPr bwMode="auto">
                    <a:xfrm>
                      <a:off x="0" y="0"/>
                      <a:ext cx="7620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(7.14)</w:t>
      </w:r>
    </w:p>
    <w:p w:rsidR="0057278E" w:rsidRDefault="0057278E">
      <w:pPr>
        <w:shd w:val="clear" w:color="auto" w:fill="FFFFFF"/>
        <w:ind w:firstLine="283"/>
        <w:jc w:val="both"/>
      </w:pPr>
      <w:r>
        <w:rPr>
          <w:rFonts w:ascii="Times New Roman" w:hAnsi="Times New Roman" w:cs="Times New Roman"/>
          <w:sz w:val="24"/>
          <w:szCs w:val="24"/>
        </w:rPr>
        <w:t>в) при перемещении по рельсам на тележках с подшипниками скольжения: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238250" cy="438150"/>
            <wp:effectExtent l="0" t="0" r="0" b="0"/>
            <wp:docPr id="12" name="Рисунок 12" descr="C:\Users\Domnin\AppData\Local\Temp\ns\EBA8.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mnin\AppData\Local\Temp\ns\EBA8.files\image010.png"/>
                    <pic:cNvPicPr>
                      <a:picLocks noChangeAspect="1" noChangeArrowheads="1"/>
                    </pic:cNvPicPr>
                  </pic:nvPicPr>
                  <pic:blipFill>
                    <a:blip r:embed="rId53" r:link="rId54" cstate="print"/>
                    <a:srcRect/>
                    <a:stretch>
                      <a:fillRect/>
                    </a:stretch>
                  </pic:blipFill>
                  <pic:spPr bwMode="auto">
                    <a:xfrm>
                      <a:off x="0" y="0"/>
                      <a:ext cx="12382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(7.15)</w:t>
      </w:r>
    </w:p>
    <w:p w:rsidR="0057278E" w:rsidRDefault="0057278E">
      <w:pPr>
        <w:shd w:val="clear" w:color="auto" w:fill="FFFFFF"/>
        <w:ind w:firstLine="283"/>
        <w:jc w:val="both"/>
      </w:pPr>
      <w:r>
        <w:rPr>
          <w:rFonts w:ascii="Times New Roman" w:hAnsi="Times New Roman" w:cs="Times New Roman"/>
          <w:sz w:val="24"/>
          <w:szCs w:val="24"/>
        </w:rPr>
        <w:t>то же с подшипниками качения:</w:t>
      </w:r>
    </w:p>
    <w:p w:rsidR="0057278E" w:rsidRDefault="0057278E">
      <w:pPr>
        <w:shd w:val="clear" w:color="auto" w:fill="FFFFFF"/>
        <w:spacing w:before="120" w:after="120"/>
        <w:jc w:val="right"/>
      </w:pPr>
      <w:r>
        <w:rPr>
          <w:rFonts w:ascii="Times New Roman" w:hAnsi="Times New Roman" w:cs="Times New Roman"/>
          <w:noProof/>
          <w:color w:val="0000FF"/>
          <w:sz w:val="24"/>
          <w:szCs w:val="24"/>
          <w:vertAlign w:val="subscript"/>
        </w:rPr>
        <w:drawing>
          <wp:inline distT="0" distB="0" distL="0" distR="0">
            <wp:extent cx="1238250" cy="438150"/>
            <wp:effectExtent l="0" t="0" r="0" b="0"/>
            <wp:docPr id="13" name="Рисунок 13" descr="C:\Users\Domnin\AppData\Local\Temp\ns\EBA8.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mnin\AppData\Local\Temp\ns\EBA8.files\image011.png"/>
                    <pic:cNvPicPr>
                      <a:picLocks noChangeAspect="1" noChangeArrowheads="1"/>
                    </pic:cNvPicPr>
                  </pic:nvPicPr>
                  <pic:blipFill>
                    <a:blip r:embed="rId55" r:link="rId56" cstate="print"/>
                    <a:srcRect/>
                    <a:stretch>
                      <a:fillRect/>
                    </a:stretch>
                  </pic:blipFill>
                  <pic:spPr bwMode="auto">
                    <a:xfrm>
                      <a:off x="0" y="0"/>
                      <a:ext cx="12382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(7.16)</w:t>
      </w:r>
    </w:p>
    <w:p w:rsidR="0057278E" w:rsidRDefault="0057278E">
      <w:pPr>
        <w:shd w:val="clear" w:color="auto" w:fill="FFFFFF"/>
        <w:ind w:firstLine="283"/>
        <w:jc w:val="both"/>
      </w:pPr>
      <w:r>
        <w:rPr>
          <w:rFonts w:ascii="Times New Roman" w:hAnsi="Times New Roman" w:cs="Times New Roman"/>
          <w:sz w:val="24"/>
          <w:szCs w:val="24"/>
        </w:rPr>
        <w:t>г) при перемещении по полимерным устройствам скольжения:</w:t>
      </w:r>
    </w:p>
    <w:p w:rsidR="0057278E" w:rsidRDefault="0057278E">
      <w:pPr>
        <w:shd w:val="clear" w:color="auto" w:fill="FFFFFF"/>
        <w:spacing w:before="120" w:after="120"/>
        <w:jc w:val="right"/>
      </w:pPr>
      <w:r>
        <w:rPr>
          <w:rFonts w:ascii="Times New Roman" w:hAnsi="Times New Roman" w:cs="Times New Roman"/>
          <w:noProof/>
          <w:color w:val="0000FF"/>
          <w:sz w:val="24"/>
          <w:szCs w:val="24"/>
          <w:vertAlign w:val="subscript"/>
        </w:rPr>
        <w:drawing>
          <wp:inline distT="0" distB="0" distL="0" distR="0">
            <wp:extent cx="628650" cy="247650"/>
            <wp:effectExtent l="0" t="0" r="0" b="0"/>
            <wp:docPr id="14" name="Рисунок 14" descr="C:\Users\Domnin\AppData\Local\Temp\ns\EBA8.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mnin\AppData\Local\Temp\ns\EBA8.files\image012.png"/>
                    <pic:cNvPicPr>
                      <a:picLocks noChangeAspect="1" noChangeArrowheads="1"/>
                    </pic:cNvPicPr>
                  </pic:nvPicPr>
                  <pic:blipFill>
                    <a:blip r:embed="rId57" r:link="rId58" cstate="print"/>
                    <a:srcRect/>
                    <a:stretch>
                      <a:fillRect/>
                    </a:stretch>
                  </pic:blipFill>
                  <pic:spPr bwMode="auto">
                    <a:xfrm>
                      <a:off x="0" y="0"/>
                      <a:ext cx="6286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(7.17)</w:t>
      </w:r>
    </w:p>
    <w:p w:rsidR="0057278E" w:rsidRDefault="0057278E">
      <w:pPr>
        <w:shd w:val="clear" w:color="auto" w:fill="FFFFFF"/>
        <w:ind w:firstLine="283"/>
        <w:jc w:val="both"/>
      </w:pPr>
      <w:r>
        <w:rPr>
          <w:rFonts w:ascii="Times New Roman" w:hAnsi="Times New Roman" w:cs="Times New Roman"/>
          <w:sz w:val="24"/>
          <w:szCs w:val="24"/>
        </w:rPr>
        <w:t>где Р - нормативная нагрузка от веса перемещаемой конструкции (механизма), кН (тс);</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1</w:t>
      </w:r>
      <w:r>
        <w:rPr>
          <w:rFonts w:ascii="Times New Roman" w:hAnsi="Times New Roman" w:cs="Times New Roman"/>
          <w:sz w:val="24"/>
          <w:szCs w:val="24"/>
        </w:rPr>
        <w:t xml:space="preserve"> - коэффициент трения скольжения, принимаемый по приложению </w:t>
      </w:r>
      <w:hyperlink w:anchor="PO0001614" w:tooltip="Приложение 14" w:history="1">
        <w:r>
          <w:rPr>
            <w:rStyle w:val="a3"/>
          </w:rPr>
          <w:t>14</w:t>
        </w:r>
      </w:hyperlink>
      <w:r>
        <w:rPr>
          <w:rFonts w:ascii="Times New Roman" w:hAnsi="Times New Roman" w:cs="Times New Roman"/>
          <w:sz w:val="24"/>
          <w:szCs w:val="24"/>
        </w:rPr>
        <w:t xml:space="preserve"> ;</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2</w:t>
      </w:r>
      <w:r>
        <w:rPr>
          <w:rFonts w:ascii="Times New Roman" w:hAnsi="Times New Roman" w:cs="Times New Roman"/>
          <w:sz w:val="24"/>
          <w:szCs w:val="24"/>
        </w:rPr>
        <w:t xml:space="preserve"> - коэффициент трения качения катка (колеса) по рельсам, принимаемый по таблице </w:t>
      </w:r>
      <w:hyperlink w:anchor="TO0000003" w:tooltip="Таблица 7.3" w:history="1">
        <w:r>
          <w:rPr>
            <w:rStyle w:val="a3"/>
          </w:rPr>
          <w:t>7.3</w:t>
        </w:r>
      </w:hyperlink>
      <w:r>
        <w:rPr>
          <w:rFonts w:ascii="Times New Roman" w:hAnsi="Times New Roman" w:cs="Times New Roman"/>
          <w:sz w:val="24"/>
          <w:szCs w:val="24"/>
        </w:rPr>
        <w:t>, см;</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3</w:t>
      </w:r>
      <w:r>
        <w:rPr>
          <w:rFonts w:ascii="Times New Roman" w:hAnsi="Times New Roman" w:cs="Times New Roman"/>
          <w:sz w:val="24"/>
          <w:szCs w:val="24"/>
        </w:rPr>
        <w:t xml:space="preserve"> - коэффициент трения скольжения в подшипниках, принимается равным от 0,05 до 0,10;</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4</w:t>
      </w:r>
      <w:r>
        <w:rPr>
          <w:rFonts w:ascii="Times New Roman" w:hAnsi="Times New Roman" w:cs="Times New Roman"/>
          <w:sz w:val="24"/>
          <w:szCs w:val="24"/>
        </w:rPr>
        <w:t xml:space="preserve"> - коэффициент трения качения в подшипниках, равный 0,02;</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5</w:t>
      </w:r>
      <w:r>
        <w:rPr>
          <w:rFonts w:ascii="Times New Roman" w:hAnsi="Times New Roman" w:cs="Times New Roman"/>
          <w:sz w:val="24"/>
          <w:szCs w:val="24"/>
        </w:rPr>
        <w:t xml:space="preserve"> - коэффициент трения скольжения для полимерных материалов, принимаемый по таблице </w:t>
      </w:r>
      <w:hyperlink w:anchor="TO0000004" w:tooltip="Таблица 7.4" w:history="1">
        <w:r>
          <w:rPr>
            <w:rStyle w:val="a3"/>
          </w:rPr>
          <w:t>7.4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R</w:t>
      </w:r>
      <w:r>
        <w:rPr>
          <w:rFonts w:ascii="Times New Roman" w:hAnsi="Times New Roman" w:cs="Times New Roman"/>
          <w:sz w:val="24"/>
          <w:szCs w:val="24"/>
          <w:vertAlign w:val="subscript"/>
        </w:rPr>
        <w:t>1</w:t>
      </w:r>
      <w:r>
        <w:rPr>
          <w:rFonts w:ascii="Times New Roman" w:hAnsi="Times New Roman" w:cs="Times New Roman"/>
          <w:sz w:val="24"/>
          <w:szCs w:val="24"/>
        </w:rPr>
        <w:t xml:space="preserve"> - радиус катка, см;</w:t>
      </w:r>
    </w:p>
    <w:p w:rsidR="0057278E" w:rsidRDefault="0057278E">
      <w:pPr>
        <w:shd w:val="clear" w:color="auto" w:fill="FFFFFF"/>
        <w:ind w:firstLine="283"/>
        <w:jc w:val="both"/>
      </w:pPr>
      <w:r>
        <w:rPr>
          <w:rFonts w:ascii="Times New Roman" w:hAnsi="Times New Roman" w:cs="Times New Roman"/>
          <w:sz w:val="24"/>
          <w:szCs w:val="24"/>
        </w:rPr>
        <w:t>R</w:t>
      </w:r>
      <w:r>
        <w:rPr>
          <w:rFonts w:ascii="Times New Roman" w:hAnsi="Times New Roman" w:cs="Times New Roman"/>
          <w:sz w:val="24"/>
          <w:szCs w:val="24"/>
          <w:vertAlign w:val="subscript"/>
        </w:rPr>
        <w:t>2</w:t>
      </w:r>
      <w:r>
        <w:rPr>
          <w:rFonts w:ascii="Times New Roman" w:hAnsi="Times New Roman" w:cs="Times New Roman"/>
          <w:sz w:val="24"/>
          <w:szCs w:val="24"/>
        </w:rPr>
        <w:t xml:space="preserve"> - радиус колеса, см;</w:t>
      </w:r>
    </w:p>
    <w:p w:rsidR="0057278E" w:rsidRDefault="0057278E">
      <w:pPr>
        <w:shd w:val="clear" w:color="auto" w:fill="FFFFFF"/>
        <w:ind w:firstLine="283"/>
        <w:jc w:val="both"/>
      </w:pPr>
      <w:r>
        <w:rPr>
          <w:rFonts w:ascii="Times New Roman" w:hAnsi="Times New Roman" w:cs="Times New Roman"/>
          <w:sz w:val="24"/>
          <w:szCs w:val="24"/>
        </w:rPr>
        <w:t>К = 2 - коэффициент, учитывающий влияние местных неровностей рельсов и катков, перекоса катков, непараллельности накаточных путей и прочих факторов, вызывающих возрастание сопротивление движению;</w:t>
      </w:r>
    </w:p>
    <w:p w:rsidR="0057278E" w:rsidRDefault="0057278E">
      <w:pPr>
        <w:shd w:val="clear" w:color="auto" w:fill="FFFFFF"/>
        <w:ind w:firstLine="283"/>
        <w:jc w:val="both"/>
      </w:pPr>
      <w:r>
        <w:rPr>
          <w:rFonts w:ascii="Times New Roman" w:hAnsi="Times New Roman" w:cs="Times New Roman"/>
          <w:sz w:val="24"/>
          <w:szCs w:val="24"/>
        </w:rPr>
        <w:t>r - радиус оси колеса (в подшипнике), см.</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7.3</w:t>
      </w:r>
    </w:p>
    <w:tbl>
      <w:tblPr>
        <w:tblW w:w="5000" w:type="pct"/>
        <w:jc w:val="center"/>
        <w:shd w:val="clear" w:color="auto" w:fill="FFFFFF"/>
        <w:tblCellMar>
          <w:left w:w="0" w:type="dxa"/>
          <w:right w:w="0" w:type="dxa"/>
        </w:tblCellMar>
        <w:tblLook w:val="04A0" w:firstRow="1" w:lastRow="0" w:firstColumn="1" w:lastColumn="0" w:noHBand="0" w:noVBand="1"/>
      </w:tblPr>
      <w:tblGrid>
        <w:gridCol w:w="4713"/>
        <w:gridCol w:w="4698"/>
      </w:tblGrid>
      <w:tr w:rsidR="0057278E">
        <w:trPr>
          <w:trHeight w:val="23"/>
          <w:tblHeade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6" w:name="TO0000003"/>
            <w:r>
              <w:rPr>
                <w:rFonts w:ascii="Times New Roman" w:hAnsi="Times New Roman" w:cs="Times New Roman"/>
              </w:rPr>
              <w:t>Диаметр катка (колеса) мм</w:t>
            </w:r>
            <w:bookmarkEnd w:id="26"/>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трения качения f</w:t>
            </w:r>
            <w:r>
              <w:rPr>
                <w:rFonts w:ascii="Times New Roman" w:hAnsi="Times New Roman" w:cs="Times New Roman"/>
                <w:vertAlign w:val="subscript"/>
              </w:rPr>
              <w:t>2</w:t>
            </w:r>
            <w:r>
              <w:rPr>
                <w:rFonts w:ascii="Times New Roman" w:hAnsi="Times New Roman" w:cs="Times New Roman"/>
              </w:rPr>
              <w:t>, см</w:t>
            </w:r>
          </w:p>
        </w:tc>
      </w:tr>
      <w:tr w:rsidR="0057278E">
        <w:trPr>
          <w:trHeight w:val="23"/>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 ÷ 300 мм и менее</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0,04</w:t>
            </w:r>
          </w:p>
        </w:tc>
      </w:tr>
      <w:tr w:rsidR="0057278E">
        <w:trPr>
          <w:trHeight w:val="23"/>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 ÷ 500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trHeight w:val="23"/>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 ÷ 700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0,08</w:t>
            </w:r>
          </w:p>
        </w:tc>
      </w:tr>
      <w:tr w:rsidR="0057278E">
        <w:trPr>
          <w:trHeight w:val="23"/>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w:t>
            </w:r>
          </w:p>
        </w:tc>
      </w:tr>
      <w:tr w:rsidR="0057278E">
        <w:trPr>
          <w:trHeight w:val="23"/>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900 ÷ 1000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7.4</w:t>
      </w:r>
    </w:p>
    <w:tbl>
      <w:tblPr>
        <w:tblW w:w="5000" w:type="pct"/>
        <w:jc w:val="center"/>
        <w:shd w:val="clear" w:color="auto" w:fill="FFFFFF"/>
        <w:tblCellMar>
          <w:left w:w="0" w:type="dxa"/>
          <w:right w:w="0" w:type="dxa"/>
        </w:tblCellMar>
        <w:tblLook w:val="04A0" w:firstRow="1" w:lastRow="0" w:firstColumn="1" w:lastColumn="0" w:noHBand="0" w:noVBand="1"/>
      </w:tblPr>
      <w:tblGrid>
        <w:gridCol w:w="2866"/>
        <w:gridCol w:w="1478"/>
        <w:gridCol w:w="2471"/>
        <w:gridCol w:w="2596"/>
      </w:tblGrid>
      <w:tr w:rsidR="0057278E">
        <w:trPr>
          <w:tblHeader/>
          <w:jc w:val="center"/>
        </w:trPr>
        <w:tc>
          <w:tcPr>
            <w:tcW w:w="15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 w:name="TO0000004"/>
            <w:r>
              <w:rPr>
                <w:rFonts w:ascii="Times New Roman" w:hAnsi="Times New Roman" w:cs="Times New Roman"/>
              </w:rPr>
              <w:t>Материал трущейся пары</w:t>
            </w:r>
            <w:bookmarkEnd w:id="27"/>
          </w:p>
        </w:tc>
        <w:tc>
          <w:tcPr>
            <w:tcW w:w="78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Давление</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МПа (кгс/см</w:t>
            </w:r>
            <w:r>
              <w:rPr>
                <w:rFonts w:ascii="Times New Roman" w:hAnsi="Times New Roman" w:cs="Times New Roman"/>
                <w:vertAlign w:val="superscript"/>
              </w:rPr>
              <w:t>2</w:t>
            </w:r>
            <w:r>
              <w:rPr>
                <w:rFonts w:ascii="Times New Roman" w:hAnsi="Times New Roman" w:cs="Times New Roman"/>
              </w:rPr>
              <w:t>)</w:t>
            </w:r>
          </w:p>
        </w:tc>
        <w:tc>
          <w:tcPr>
            <w:tcW w:w="269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трения полимерных устройств скольжения, при температуре f</w:t>
            </w:r>
            <w:r>
              <w:rPr>
                <w:rFonts w:ascii="Times New Roman" w:hAnsi="Times New Roman" w:cs="Times New Roman"/>
                <w:vertAlign w:val="subscript"/>
              </w:rPr>
              <w:t>5</w:t>
            </w:r>
          </w:p>
        </w:tc>
      </w:tr>
      <w:tr w:rsidR="0057278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Отрицательной</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Положительной</w:t>
            </w:r>
          </w:p>
        </w:tc>
      </w:tr>
      <w:tr w:rsidR="0057278E">
        <w:trPr>
          <w:jc w:val="center"/>
        </w:trPr>
        <w:tc>
          <w:tcPr>
            <w:tcW w:w="152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Полированный лист + фторопласт</w:t>
            </w:r>
          </w:p>
        </w:tc>
        <w:tc>
          <w:tcPr>
            <w:tcW w:w="7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&lt; 10 (100)</w:t>
            </w:r>
          </w:p>
        </w:tc>
        <w:tc>
          <w:tcPr>
            <w:tcW w:w="1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0,07</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&gt; 10 (100)</w:t>
            </w:r>
          </w:p>
        </w:tc>
        <w:tc>
          <w:tcPr>
            <w:tcW w:w="1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0,09</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jc w:val="center"/>
        </w:trPr>
        <w:tc>
          <w:tcPr>
            <w:tcW w:w="152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Полированный лист + нафтлен</w:t>
            </w:r>
          </w:p>
        </w:tc>
        <w:tc>
          <w:tcPr>
            <w:tcW w:w="7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&lt; 10 (100)</w:t>
            </w:r>
          </w:p>
        </w:tc>
        <w:tc>
          <w:tcPr>
            <w:tcW w:w="1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0,07</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&gt; 10 (100)</w:t>
            </w:r>
          </w:p>
        </w:tc>
        <w:tc>
          <w:tcPr>
            <w:tcW w:w="1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jc w:val="center"/>
        </w:trPr>
        <w:tc>
          <w:tcPr>
            <w:tcW w:w="152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Полированный лист + полиэтилен ВП</w:t>
            </w:r>
          </w:p>
        </w:tc>
        <w:tc>
          <w:tcPr>
            <w:tcW w:w="7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&lt; 10 (100)</w:t>
            </w:r>
          </w:p>
        </w:tc>
        <w:tc>
          <w:tcPr>
            <w:tcW w:w="1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0,18</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&gt; 10 (100)</w:t>
            </w:r>
          </w:p>
        </w:tc>
        <w:tc>
          <w:tcPr>
            <w:tcW w:w="1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jc w:val="center"/>
        </w:trPr>
        <w:tc>
          <w:tcPr>
            <w:tcW w:w="15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Полированный лист + карточки скольжения с покрытием тефлоном:</w:t>
            </w:r>
          </w:p>
        </w:tc>
        <w:tc>
          <w:tcPr>
            <w:tcW w:w="7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jc w:val="center"/>
        </w:trPr>
        <w:tc>
          <w:tcPr>
            <w:tcW w:w="15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без смазки</w:t>
            </w:r>
          </w:p>
        </w:tc>
        <w:tc>
          <w:tcPr>
            <w:tcW w:w="7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 (50)</w:t>
            </w:r>
          </w:p>
        </w:tc>
        <w:tc>
          <w:tcPr>
            <w:tcW w:w="1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0,07</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jc w:val="center"/>
        </w:trPr>
        <w:tc>
          <w:tcPr>
            <w:tcW w:w="15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с силиконовой смазкой</w:t>
            </w:r>
          </w:p>
        </w:tc>
        <w:tc>
          <w:tcPr>
            <w:tcW w:w="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 (50)</w:t>
            </w:r>
          </w:p>
        </w:tc>
        <w:tc>
          <w:tcPr>
            <w:tcW w:w="1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0,04</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0,03</w:t>
            </w:r>
          </w:p>
        </w:tc>
      </w:tr>
      <w:tr w:rsidR="0057278E">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В таблице указаны значения коэффициента трения при трогании с места. При скольжении значения коэффициента трения понижаются в среднем на 20 % по сравнению со значениями, указанными в таблице.</w:t>
            </w:r>
          </w:p>
          <w:p w:rsidR="0057278E" w:rsidRDefault="0057278E">
            <w:pPr>
              <w:shd w:val="clear" w:color="auto" w:fill="FFFFFF"/>
              <w:ind w:firstLine="283"/>
              <w:jc w:val="both"/>
            </w:pPr>
            <w:r>
              <w:rPr>
                <w:rFonts w:ascii="Times New Roman" w:hAnsi="Times New Roman" w:cs="Times New Roman"/>
              </w:rPr>
              <w:t>2 Коэффициенты трения по карточке скольжения с тефлоном приведены на основании «Исследования коэффициентов трения при надвижке пролетных строений мостов по карточкам скольжения при разных условиях их работы» фирмой «ИМИДИС» в 2002 г. и уточняются по данным поставщика.</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3 Коэффициенты трения приведены для случая применения нового полированного листа с шероховатостью поверхности не ниже десятого класса в состоянии поставки.</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7.19 Воздействие электрических лебедок при подъеме, опускании грузов и конструкций принимается равным паспортной грузоподъемности лебедок с коэффициентом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1,3, если не предусмотрены специальные конструктивные решения по ограничению этого воздействия.</w:t>
      </w:r>
    </w:p>
    <w:p w:rsidR="0057278E" w:rsidRDefault="0057278E">
      <w:pPr>
        <w:shd w:val="clear" w:color="auto" w:fill="FFFFFF"/>
        <w:ind w:firstLine="283"/>
        <w:jc w:val="both"/>
      </w:pPr>
      <w:r>
        <w:rPr>
          <w:rFonts w:ascii="Times New Roman" w:hAnsi="Times New Roman" w:cs="Times New Roman"/>
          <w:sz w:val="24"/>
          <w:szCs w:val="24"/>
        </w:rPr>
        <w:t>7.20 Действующее в перпендикулярном направлении передвижки надвигаемой конструкции боковое усилие (15) от перекоса катков, от давления на боковые ограждения и от не параллельности накаточных путей, Н (кгс), определяются по формулам:</w:t>
      </w:r>
    </w:p>
    <w:p w:rsidR="0057278E" w:rsidRDefault="0057278E">
      <w:pPr>
        <w:shd w:val="clear" w:color="auto" w:fill="FFFFFF"/>
        <w:ind w:firstLine="283"/>
        <w:jc w:val="both"/>
      </w:pPr>
      <w:r>
        <w:rPr>
          <w:rFonts w:ascii="Times New Roman" w:hAnsi="Times New Roman" w:cs="Times New Roman"/>
          <w:sz w:val="24"/>
          <w:szCs w:val="24"/>
        </w:rPr>
        <w:t>а) при поперечном перемещении по пирсам на тележках с устройством подвижного опирания на тележку одного конца пролетного строения:</w:t>
      </w:r>
    </w:p>
    <w:p w:rsidR="0057278E" w:rsidRDefault="0057278E">
      <w:pPr>
        <w:shd w:val="clear" w:color="auto" w:fill="FFFFFF"/>
        <w:spacing w:before="120" w:after="120"/>
        <w:jc w:val="right"/>
      </w:pPr>
      <w:r>
        <w:rPr>
          <w:rFonts w:ascii="Times New Roman" w:hAnsi="Times New Roman" w:cs="Times New Roman"/>
          <w:sz w:val="24"/>
          <w:szCs w:val="24"/>
        </w:rPr>
        <w:t>H = 0,015R,                                                           (7.18)</w:t>
      </w:r>
    </w:p>
    <w:p w:rsidR="0057278E" w:rsidRDefault="0057278E">
      <w:pPr>
        <w:shd w:val="clear" w:color="auto" w:fill="FFFFFF"/>
        <w:ind w:firstLine="283"/>
        <w:jc w:val="both"/>
      </w:pPr>
      <w:r>
        <w:rPr>
          <w:rFonts w:ascii="Times New Roman" w:hAnsi="Times New Roman" w:cs="Times New Roman"/>
          <w:sz w:val="24"/>
          <w:szCs w:val="24"/>
        </w:rPr>
        <w:t>б) то же при неподвижном опирании обоих концов пролетного строения:</w:t>
      </w:r>
    </w:p>
    <w:p w:rsidR="0057278E" w:rsidRDefault="0057278E">
      <w:pPr>
        <w:shd w:val="clear" w:color="auto" w:fill="FFFFFF"/>
        <w:spacing w:before="120" w:after="120"/>
        <w:jc w:val="right"/>
      </w:pPr>
      <w:r>
        <w:rPr>
          <w:rFonts w:ascii="Times New Roman" w:hAnsi="Times New Roman" w:cs="Times New Roman"/>
          <w:sz w:val="24"/>
          <w:szCs w:val="24"/>
        </w:rPr>
        <w:t>H = 0,15R,                                                             (7.19)</w:t>
      </w:r>
    </w:p>
    <w:p w:rsidR="0057278E" w:rsidRDefault="0057278E">
      <w:pPr>
        <w:shd w:val="clear" w:color="auto" w:fill="FFFFFF"/>
        <w:ind w:firstLine="283"/>
        <w:jc w:val="both"/>
      </w:pPr>
      <w:r>
        <w:rPr>
          <w:rFonts w:ascii="Times New Roman" w:hAnsi="Times New Roman" w:cs="Times New Roman"/>
          <w:sz w:val="24"/>
          <w:szCs w:val="24"/>
        </w:rPr>
        <w:t>в) при продольном перемещении на катках:</w:t>
      </w:r>
    </w:p>
    <w:p w:rsidR="0057278E" w:rsidRDefault="0057278E">
      <w:pPr>
        <w:shd w:val="clear" w:color="auto" w:fill="FFFFFF"/>
        <w:spacing w:before="120" w:after="120"/>
        <w:jc w:val="right"/>
      </w:pPr>
      <w:r>
        <w:rPr>
          <w:rFonts w:ascii="Times New Roman" w:hAnsi="Times New Roman" w:cs="Times New Roman"/>
          <w:sz w:val="24"/>
          <w:szCs w:val="24"/>
        </w:rPr>
        <w:t>H = 0,03R,                                                             (7.20)</w:t>
      </w:r>
    </w:p>
    <w:p w:rsidR="0057278E" w:rsidRDefault="0057278E">
      <w:pPr>
        <w:shd w:val="clear" w:color="auto" w:fill="FFFFFF"/>
        <w:ind w:firstLine="283"/>
        <w:jc w:val="both"/>
      </w:pPr>
      <w:r>
        <w:rPr>
          <w:rFonts w:ascii="Times New Roman" w:hAnsi="Times New Roman" w:cs="Times New Roman"/>
          <w:sz w:val="24"/>
          <w:szCs w:val="24"/>
        </w:rPr>
        <w:t>г) при перемещении на полимерных устройствах скольжения:</w:t>
      </w:r>
    </w:p>
    <w:p w:rsidR="0057278E" w:rsidRDefault="0057278E">
      <w:pPr>
        <w:shd w:val="clear" w:color="auto" w:fill="FFFFFF"/>
        <w:spacing w:before="120" w:after="120"/>
        <w:jc w:val="right"/>
      </w:pPr>
      <w:r>
        <w:rPr>
          <w:rFonts w:ascii="Times New Roman" w:hAnsi="Times New Roman" w:cs="Times New Roman"/>
          <w:sz w:val="24"/>
          <w:szCs w:val="24"/>
        </w:rPr>
        <w:t>H = f</w:t>
      </w:r>
      <w:r>
        <w:rPr>
          <w:rFonts w:ascii="Times New Roman" w:hAnsi="Times New Roman" w:cs="Times New Roman"/>
          <w:sz w:val="24"/>
          <w:szCs w:val="24"/>
          <w:vertAlign w:val="subscript"/>
        </w:rPr>
        <w:t>5</w:t>
      </w:r>
      <w:r>
        <w:rPr>
          <w:rFonts w:ascii="Times New Roman" w:hAnsi="Times New Roman" w:cs="Times New Roman"/>
          <w:sz w:val="24"/>
          <w:szCs w:val="24"/>
        </w:rPr>
        <w:t>R,                                                               (7.21)</w:t>
      </w:r>
    </w:p>
    <w:p w:rsidR="0057278E" w:rsidRDefault="0057278E">
      <w:pPr>
        <w:shd w:val="clear" w:color="auto" w:fill="FFFFFF"/>
        <w:spacing w:before="120"/>
        <w:ind w:firstLine="284"/>
        <w:jc w:val="both"/>
      </w:pPr>
      <w:r>
        <w:rPr>
          <w:rFonts w:ascii="Times New Roman" w:hAnsi="Times New Roman" w:cs="Times New Roman"/>
          <w:sz w:val="24"/>
          <w:szCs w:val="24"/>
        </w:rPr>
        <w:t>где R - нормативная опорная реакция от веса надвигаемой конструкции, Н (кгс);</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5</w:t>
      </w:r>
      <w:r>
        <w:rPr>
          <w:rFonts w:ascii="Times New Roman" w:hAnsi="Times New Roman" w:cs="Times New Roman"/>
          <w:sz w:val="24"/>
          <w:szCs w:val="24"/>
        </w:rPr>
        <w:t xml:space="preserve"> - коэффициент трения по таблице </w:t>
      </w:r>
      <w:hyperlink w:anchor="TO0000004" w:tooltip="Таблица 7.4" w:history="1">
        <w:r>
          <w:rPr>
            <w:rStyle w:val="a3"/>
          </w:rPr>
          <w:t>7.4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поперечной передвижке элементов распорных арок (сводов) устройство подвижного опирания одного конца передвигаемого элемента и его проверка на прочность при измененной статической схеме являются обязательными.</w:t>
      </w:r>
    </w:p>
    <w:p w:rsidR="0057278E" w:rsidRDefault="0057278E">
      <w:pPr>
        <w:shd w:val="clear" w:color="auto" w:fill="FFFFFF"/>
        <w:ind w:firstLine="283"/>
        <w:jc w:val="both"/>
      </w:pPr>
      <w:bookmarkStart w:id="28" w:name="PO0000173"/>
      <w:r>
        <w:rPr>
          <w:rFonts w:ascii="Times New Roman" w:hAnsi="Times New Roman" w:cs="Times New Roman"/>
          <w:sz w:val="24"/>
          <w:szCs w:val="24"/>
        </w:rPr>
        <w:t>7.2</w:t>
      </w:r>
      <w:bookmarkEnd w:id="28"/>
      <w:r>
        <w:rPr>
          <w:rFonts w:ascii="Times New Roman" w:hAnsi="Times New Roman" w:cs="Times New Roman"/>
          <w:sz w:val="24"/>
          <w:szCs w:val="24"/>
        </w:rPr>
        <w:t>1</w:t>
      </w:r>
      <w:r>
        <w:rPr>
          <w:rFonts w:ascii="Times New Roman" w:hAnsi="Times New Roman" w:cs="Times New Roman"/>
          <w:sz w:val="24"/>
          <w:szCs w:val="24"/>
          <w:vertAlign w:val="superscript"/>
        </w:rPr>
        <w:t>1)</w:t>
      </w:r>
      <w:r>
        <w:rPr>
          <w:rFonts w:ascii="Times New Roman" w:hAnsi="Times New Roman" w:cs="Times New Roman"/>
          <w:sz w:val="24"/>
          <w:szCs w:val="24"/>
        </w:rPr>
        <w:t xml:space="preserve"> Нагрузки от бетонной смеси (16) при её укладке и вибрировании принимаются:</w:t>
      </w:r>
    </w:p>
    <w:p w:rsidR="0057278E" w:rsidRDefault="0057278E">
      <w:pPr>
        <w:shd w:val="clear" w:color="auto" w:fill="FFFFFF"/>
        <w:spacing w:before="120"/>
        <w:jc w:val="both"/>
      </w:pPr>
      <w:r>
        <w:rPr>
          <w:rFonts w:ascii="Times New Roman" w:hAnsi="Times New Roman" w:cs="Times New Roman"/>
        </w:rPr>
        <w:t>______________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Указания в пункте </w:t>
      </w:r>
      <w:hyperlink w:anchor="PO0000173" w:tooltip="Пункт 7.21" w:history="1">
        <w:r>
          <w:rPr>
            <w:rStyle w:val="a3"/>
          </w:rPr>
          <w:t>7.21</w:t>
        </w:r>
      </w:hyperlink>
      <w:r>
        <w:rPr>
          <w:rFonts w:ascii="Times New Roman" w:hAnsi="Times New Roman" w:cs="Times New Roman"/>
        </w:rPr>
        <w:t xml:space="preserve"> приняты по СНиП 3.03.87, приложение 11.</w:t>
      </w:r>
    </w:p>
    <w:p w:rsidR="0057278E" w:rsidRDefault="0057278E">
      <w:pPr>
        <w:shd w:val="clear" w:color="auto" w:fill="FFFFFF"/>
        <w:ind w:firstLine="283"/>
        <w:jc w:val="both"/>
      </w:pPr>
      <w:r>
        <w:rPr>
          <w:rFonts w:ascii="Times New Roman" w:hAnsi="Times New Roman" w:cs="Times New Roman"/>
          <w:sz w:val="24"/>
          <w:szCs w:val="24"/>
        </w:rPr>
        <w:t>а) вертикальные:</w:t>
      </w:r>
    </w:p>
    <w:p w:rsidR="0057278E" w:rsidRDefault="0057278E">
      <w:pPr>
        <w:shd w:val="clear" w:color="auto" w:fill="FFFFFF"/>
        <w:ind w:firstLine="283"/>
        <w:jc w:val="both"/>
      </w:pPr>
      <w:r>
        <w:rPr>
          <w:rFonts w:ascii="Times New Roman" w:hAnsi="Times New Roman" w:cs="Times New Roman"/>
          <w:sz w:val="24"/>
          <w:szCs w:val="24"/>
        </w:rPr>
        <w:t>- вес свежеуложенной бетонной смеси.</w:t>
      </w:r>
    </w:p>
    <w:p w:rsidR="0057278E" w:rsidRDefault="0057278E">
      <w:pPr>
        <w:shd w:val="clear" w:color="auto" w:fill="FFFFFF"/>
        <w:spacing w:before="120" w:after="120"/>
        <w:jc w:val="center"/>
      </w:pPr>
      <w:r>
        <w:rPr>
          <w:rFonts w:ascii="Times New Roman" w:hAnsi="Times New Roman" w:cs="Times New Roman"/>
          <w:sz w:val="24"/>
          <w:szCs w:val="24"/>
        </w:rPr>
        <w:t>Р = γН, кПа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при вибрировании бетонной смеси - 2 кПа (200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б) горизонтальные - (на боковую поверхность опалубки):</w:t>
      </w:r>
    </w:p>
    <w:p w:rsidR="0057278E" w:rsidRDefault="0057278E">
      <w:pPr>
        <w:shd w:val="clear" w:color="auto" w:fill="FFFFFF"/>
        <w:ind w:firstLine="283"/>
        <w:jc w:val="both"/>
      </w:pPr>
      <w:r>
        <w:rPr>
          <w:rFonts w:ascii="Times New Roman" w:hAnsi="Times New Roman" w:cs="Times New Roman"/>
          <w:sz w:val="24"/>
          <w:szCs w:val="24"/>
        </w:rPr>
        <w:t xml:space="preserve">- от давления свежеуложенной бетонной смеси - по таблице </w:t>
      </w:r>
      <w:hyperlink w:anchor="TO0000005" w:tooltip="Таблица 7.5" w:history="1">
        <w:r>
          <w:rPr>
            <w:rStyle w:val="a3"/>
          </w:rPr>
          <w:t>7.5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 от сотрясения при выгрузке бетонной смеси - по таблице </w:t>
      </w:r>
      <w:hyperlink w:anchor="TO0000006" w:tooltip="Таблица 7.6" w:history="1">
        <w:r>
          <w:rPr>
            <w:rStyle w:val="a3"/>
          </w:rPr>
          <w:t>7.6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от вибрирования бетонной смеси, кПа (кгс/м</w:t>
      </w:r>
      <w:r>
        <w:rPr>
          <w:rFonts w:ascii="Times New Roman" w:hAnsi="Times New Roman" w:cs="Times New Roman"/>
          <w:sz w:val="24"/>
          <w:szCs w:val="24"/>
          <w:vertAlign w:val="superscript"/>
        </w:rPr>
        <w:t>2</w:t>
      </w:r>
      <w:r>
        <w:rPr>
          <w:rFonts w:ascii="Times New Roman" w:hAnsi="Times New Roman" w:cs="Times New Roman"/>
          <w:sz w:val="24"/>
          <w:szCs w:val="24"/>
        </w:rPr>
        <w:t>) - 4k</w:t>
      </w:r>
      <w:r>
        <w:rPr>
          <w:rFonts w:ascii="Times New Roman" w:hAnsi="Times New Roman" w:cs="Times New Roman"/>
          <w:sz w:val="24"/>
          <w:szCs w:val="24"/>
          <w:vertAlign w:val="subscript"/>
        </w:rPr>
        <w:t>3</w:t>
      </w:r>
      <w:r>
        <w:rPr>
          <w:rFonts w:ascii="Times New Roman" w:hAnsi="Times New Roman" w:cs="Times New Roman"/>
          <w:sz w:val="24"/>
          <w:szCs w:val="24"/>
        </w:rPr>
        <w:t xml:space="preserve"> (400k</w:t>
      </w:r>
      <w:r>
        <w:rPr>
          <w:rFonts w:ascii="Times New Roman" w:hAnsi="Times New Roman" w:cs="Times New Roman"/>
          <w:sz w:val="24"/>
          <w:szCs w:val="24"/>
          <w:vertAlign w:val="sub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где k</w:t>
      </w:r>
      <w:r>
        <w:rPr>
          <w:rFonts w:ascii="Times New Roman" w:hAnsi="Times New Roman" w:cs="Times New Roman"/>
          <w:sz w:val="24"/>
          <w:szCs w:val="24"/>
          <w:vertAlign w:val="subscript"/>
        </w:rPr>
        <w:t>3</w:t>
      </w:r>
      <w:r>
        <w:rPr>
          <w:rFonts w:ascii="Times New Roman" w:hAnsi="Times New Roman" w:cs="Times New Roman"/>
          <w:sz w:val="24"/>
          <w:szCs w:val="24"/>
        </w:rPr>
        <w:t xml:space="preserve"> - коэффициент, учитывающий неодновременную работу вибраторов по ширине бетонируемого изделия и вводимый в расчет прогонов и опалубки;</w:t>
      </w:r>
    </w:p>
    <w:p w:rsidR="0057278E" w:rsidRDefault="0057278E">
      <w:pPr>
        <w:shd w:val="clear" w:color="auto" w:fill="FFFFFF"/>
        <w:ind w:firstLine="283"/>
        <w:jc w:val="both"/>
      </w:pPr>
      <w:r>
        <w:rPr>
          <w:rFonts w:ascii="Times New Roman" w:hAnsi="Times New Roman" w:cs="Times New Roman"/>
          <w:sz w:val="24"/>
          <w:szCs w:val="24"/>
        </w:rPr>
        <w:t>k</w:t>
      </w:r>
      <w:r>
        <w:rPr>
          <w:rFonts w:ascii="Times New Roman" w:hAnsi="Times New Roman" w:cs="Times New Roman"/>
          <w:sz w:val="24"/>
          <w:szCs w:val="24"/>
          <w:vertAlign w:val="subscript"/>
        </w:rPr>
        <w:t>3</w:t>
      </w:r>
      <w:r>
        <w:rPr>
          <w:rFonts w:ascii="Times New Roman" w:hAnsi="Times New Roman" w:cs="Times New Roman"/>
          <w:sz w:val="24"/>
          <w:szCs w:val="24"/>
        </w:rPr>
        <w:t xml:space="preserve"> = 1 - для изделий шириной 1,5 м и менее и изделий, уплотняемых с помощью наружных вибраторов;</w:t>
      </w:r>
    </w:p>
    <w:p w:rsidR="0057278E" w:rsidRDefault="0057278E">
      <w:pPr>
        <w:shd w:val="clear" w:color="auto" w:fill="FFFFFF"/>
        <w:ind w:firstLine="283"/>
        <w:jc w:val="both"/>
      </w:pPr>
      <w:r>
        <w:rPr>
          <w:rFonts w:ascii="Times New Roman" w:hAnsi="Times New Roman" w:cs="Times New Roman"/>
          <w:sz w:val="24"/>
          <w:szCs w:val="24"/>
        </w:rPr>
        <w:t>k</w:t>
      </w:r>
      <w:r>
        <w:rPr>
          <w:rFonts w:ascii="Times New Roman" w:hAnsi="Times New Roman" w:cs="Times New Roman"/>
          <w:sz w:val="24"/>
          <w:szCs w:val="24"/>
          <w:vertAlign w:val="subscript"/>
        </w:rPr>
        <w:t>3</w:t>
      </w:r>
      <w:r>
        <w:rPr>
          <w:rFonts w:ascii="Times New Roman" w:hAnsi="Times New Roman" w:cs="Times New Roman"/>
          <w:sz w:val="24"/>
          <w:szCs w:val="24"/>
        </w:rPr>
        <w:t xml:space="preserve"> = 0,8 - для изделий шириной свыше 1,5 м.</w:t>
      </w:r>
    </w:p>
    <w:p w:rsidR="0057278E" w:rsidRDefault="0057278E">
      <w:pPr>
        <w:shd w:val="clear" w:color="auto" w:fill="FFFFFF"/>
        <w:ind w:firstLine="283"/>
        <w:jc w:val="both"/>
      </w:pPr>
      <w:r>
        <w:rPr>
          <w:rFonts w:ascii="Times New Roman" w:hAnsi="Times New Roman" w:cs="Times New Roman"/>
          <w:sz w:val="24"/>
          <w:szCs w:val="24"/>
        </w:rPr>
        <w:t>Для поверхности форм, наклонных в сторону изделия, давление бетонной смеси определяется путем умножения горизонтального давления бетонной смеси на синус угла наклона поверхности формы к горизонту. При угле наклона менее 30° к горизонтали горизонтальное давление бетонной смеси на форму не учитывается.</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7.5</w:t>
      </w:r>
    </w:p>
    <w:tbl>
      <w:tblPr>
        <w:tblW w:w="5000" w:type="pct"/>
        <w:jc w:val="center"/>
        <w:shd w:val="clear" w:color="auto" w:fill="FFFFFF"/>
        <w:tblCellMar>
          <w:left w:w="0" w:type="dxa"/>
          <w:right w:w="0" w:type="dxa"/>
        </w:tblCellMar>
        <w:tblLook w:val="04A0" w:firstRow="1" w:lastRow="0" w:firstColumn="1" w:lastColumn="0" w:noHBand="0" w:noVBand="1"/>
      </w:tblPr>
      <w:tblGrid>
        <w:gridCol w:w="2991"/>
        <w:gridCol w:w="3691"/>
        <w:gridCol w:w="2729"/>
      </w:tblGrid>
      <w:tr w:rsidR="0057278E">
        <w:trPr>
          <w:trHeight w:val="23"/>
          <w:tblHeader/>
          <w:jc w:val="center"/>
        </w:trPr>
        <w:tc>
          <w:tcPr>
            <w:tcW w:w="158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 w:name="TO0000005"/>
            <w:r>
              <w:rPr>
                <w:rFonts w:ascii="Times New Roman" w:hAnsi="Times New Roman" w:cs="Times New Roman"/>
              </w:rPr>
              <w:t>Способ укладки и уплотнения бетонной смеси</w:t>
            </w:r>
            <w:bookmarkEnd w:id="29"/>
          </w:p>
        </w:tc>
        <w:tc>
          <w:tcPr>
            <w:tcW w:w="19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 формулы для определения максимальной величины бокового давления</w:t>
            </w:r>
          </w:p>
        </w:tc>
        <w:tc>
          <w:tcPr>
            <w:tcW w:w="14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Пределы применения формулы</w:t>
            </w:r>
          </w:p>
        </w:tc>
      </w:tr>
      <w:tr w:rsidR="0057278E">
        <w:trPr>
          <w:trHeight w:val="2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помощью внутренних вибраторов</w:t>
            </w:r>
          </w:p>
        </w:tc>
        <w:tc>
          <w:tcPr>
            <w:tcW w:w="1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 = γН</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H ≤ R</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 &lt; 0,5</w:t>
            </w:r>
          </w:p>
        </w:tc>
      </w:tr>
      <w:tr w:rsidR="0057278E">
        <w:trPr>
          <w:trHeight w:val="2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 = γ(0,27V + 0,78)k</w:t>
            </w:r>
            <w:r>
              <w:rPr>
                <w:rFonts w:ascii="Times New Roman" w:hAnsi="Times New Roman" w:cs="Times New Roman"/>
                <w:vertAlign w:val="subscript"/>
              </w:rPr>
              <w:t>1</w:t>
            </w:r>
            <w:r>
              <w:rPr>
                <w:rFonts w:ascii="Times New Roman" w:hAnsi="Times New Roman" w:cs="Times New Roman"/>
              </w:rPr>
              <w:t>k</w:t>
            </w:r>
            <w:r>
              <w:rPr>
                <w:rFonts w:ascii="Times New Roman" w:hAnsi="Times New Roman" w:cs="Times New Roman"/>
                <w:vertAlign w:val="subscript"/>
              </w:rPr>
              <w:t>2</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V ≥ 0,5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H &gt; R</w:t>
            </w:r>
          </w:p>
        </w:tc>
      </w:tr>
      <w:tr w:rsidR="0057278E">
        <w:trPr>
          <w:trHeight w:val="2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помощью наружных вибраторов</w:t>
            </w:r>
          </w:p>
        </w:tc>
        <w:tc>
          <w:tcPr>
            <w:tcW w:w="1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 = γН</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V &lt; 4,5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H </w:t>
            </w:r>
            <w:r>
              <w:rPr>
                <w:rFonts w:ascii="Symbol" w:hAnsi="Symbol"/>
              </w:rPr>
              <w:t></w:t>
            </w:r>
            <w:r>
              <w:rPr>
                <w:rFonts w:ascii="Times New Roman" w:hAnsi="Times New Roman" w:cs="Times New Roman"/>
              </w:rPr>
              <w:t xml:space="preserve"> 2R</w:t>
            </w:r>
            <w:r>
              <w:rPr>
                <w:rFonts w:ascii="Times New Roman" w:hAnsi="Times New Roman" w:cs="Times New Roman"/>
                <w:vertAlign w:val="subscript"/>
              </w:rPr>
              <w:t>1</w:t>
            </w:r>
          </w:p>
        </w:tc>
      </w:tr>
      <w:tr w:rsidR="0057278E">
        <w:trPr>
          <w:trHeight w:val="2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 = γ(0,27V + 0,78)k</w:t>
            </w:r>
            <w:r>
              <w:rPr>
                <w:rFonts w:ascii="Times New Roman" w:hAnsi="Times New Roman" w:cs="Times New Roman"/>
                <w:vertAlign w:val="subscript"/>
              </w:rPr>
              <w:t>1</w:t>
            </w:r>
            <w:r>
              <w:rPr>
                <w:rFonts w:ascii="Times New Roman" w:hAnsi="Times New Roman" w:cs="Times New Roman"/>
              </w:rPr>
              <w:t>k</w:t>
            </w:r>
            <w:r>
              <w:rPr>
                <w:rFonts w:ascii="Times New Roman" w:hAnsi="Times New Roman" w:cs="Times New Roman"/>
                <w:vertAlign w:val="subscript"/>
              </w:rPr>
              <w:t>2</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H &gt; 2 м</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 ≥ 4,5</w:t>
            </w:r>
          </w:p>
        </w:tc>
      </w:tr>
      <w:tr w:rsidR="0057278E">
        <w:trPr>
          <w:trHeight w:val="2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Подводное бетонирование методом ВПТ</w:t>
            </w:r>
          </w:p>
        </w:tc>
        <w:tc>
          <w:tcPr>
            <w:tcW w:w="1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P = h</w:t>
            </w:r>
            <w:r>
              <w:rPr>
                <w:rFonts w:ascii="Times New Roman" w:hAnsi="Times New Roman" w:cs="Times New Roman"/>
                <w:vertAlign w:val="subscript"/>
              </w:rPr>
              <w:t>д</w:t>
            </w:r>
            <w:r>
              <w:rPr>
                <w:rFonts w:ascii="Times New Roman" w:hAnsi="Times New Roman" w:cs="Times New Roman"/>
              </w:rPr>
              <w:t>(γ - 1000)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bl>
    <w:p w:rsidR="0057278E" w:rsidRDefault="0057278E">
      <w:pPr>
        <w:shd w:val="clear" w:color="auto" w:fill="FFFFFF"/>
        <w:spacing w:before="120"/>
        <w:ind w:firstLine="284"/>
        <w:jc w:val="both"/>
        <w:rPr>
          <w:rFonts w:ascii="Arial" w:hAnsi="Arial" w:cs="Arial"/>
          <w:sz w:val="20"/>
          <w:szCs w:val="20"/>
        </w:rPr>
      </w:pPr>
      <w:r>
        <w:rPr>
          <w:rFonts w:ascii="Times New Roman" w:hAnsi="Times New Roman" w:cs="Times New Roman"/>
          <w:sz w:val="24"/>
          <w:szCs w:val="24"/>
        </w:rPr>
        <w:t>где P - нормативное максимальное боковое давление бетонной смеси, кПа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 - нормативный удельный вес бетонной смеси;</w:t>
      </w:r>
    </w:p>
    <w:p w:rsidR="0057278E" w:rsidRDefault="0057278E">
      <w:pPr>
        <w:shd w:val="clear" w:color="auto" w:fill="FFFFFF"/>
        <w:ind w:firstLine="283"/>
        <w:jc w:val="both"/>
      </w:pPr>
      <w:r>
        <w:rPr>
          <w:rFonts w:ascii="Times New Roman" w:hAnsi="Times New Roman" w:cs="Times New Roman"/>
          <w:sz w:val="24"/>
          <w:szCs w:val="24"/>
        </w:rPr>
        <w:t>Н - высота уложенного слоя бетона, оказывающего давление на опалубку (но не более слоя, уложенного в течение 4 часов);</w:t>
      </w:r>
    </w:p>
    <w:p w:rsidR="0057278E" w:rsidRDefault="0057278E">
      <w:pPr>
        <w:shd w:val="clear" w:color="auto" w:fill="FFFFFF"/>
        <w:ind w:firstLine="283"/>
        <w:jc w:val="both"/>
      </w:pPr>
      <w:r>
        <w:rPr>
          <w:rFonts w:ascii="Times New Roman" w:hAnsi="Times New Roman" w:cs="Times New Roman"/>
          <w:sz w:val="24"/>
          <w:szCs w:val="24"/>
        </w:rPr>
        <w:t>V - скорость бетонирования (по вертикали), м/ч;</w:t>
      </w:r>
    </w:p>
    <w:p w:rsidR="0057278E" w:rsidRDefault="0057278E">
      <w:pPr>
        <w:shd w:val="clear" w:color="auto" w:fill="FFFFFF"/>
        <w:ind w:firstLine="283"/>
        <w:jc w:val="both"/>
      </w:pPr>
      <w:r>
        <w:rPr>
          <w:rFonts w:ascii="Times New Roman" w:hAnsi="Times New Roman" w:cs="Times New Roman"/>
          <w:sz w:val="24"/>
          <w:szCs w:val="24"/>
        </w:rPr>
        <w:t>R - радиус действия внутреннего вибратора, м;</w:t>
      </w:r>
    </w:p>
    <w:p w:rsidR="0057278E" w:rsidRDefault="0057278E">
      <w:pPr>
        <w:shd w:val="clear" w:color="auto" w:fill="FFFFFF"/>
        <w:ind w:firstLine="283"/>
        <w:jc w:val="both"/>
      </w:pPr>
      <w:r>
        <w:rPr>
          <w:rFonts w:ascii="Times New Roman" w:hAnsi="Times New Roman" w:cs="Times New Roman"/>
          <w:sz w:val="24"/>
          <w:szCs w:val="24"/>
        </w:rPr>
        <w:t>R</w:t>
      </w:r>
      <w:r>
        <w:rPr>
          <w:rFonts w:ascii="Times New Roman" w:hAnsi="Times New Roman" w:cs="Times New Roman"/>
          <w:sz w:val="24"/>
          <w:szCs w:val="24"/>
          <w:vertAlign w:val="subscript"/>
        </w:rPr>
        <w:t>1</w:t>
      </w:r>
      <w:r>
        <w:rPr>
          <w:rFonts w:ascii="Times New Roman" w:hAnsi="Times New Roman" w:cs="Times New Roman"/>
          <w:sz w:val="24"/>
          <w:szCs w:val="24"/>
        </w:rPr>
        <w:t xml:space="preserve"> - радиус действия наружного вибратора, м;</w:t>
      </w:r>
    </w:p>
    <w:p w:rsidR="0057278E" w:rsidRDefault="0057278E">
      <w:pPr>
        <w:shd w:val="clear" w:color="auto" w:fill="FFFFFF"/>
        <w:ind w:firstLine="283"/>
        <w:jc w:val="both"/>
      </w:pP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 xml:space="preserve"> - коэффициент, учитывающий влияние консистенции бетонной смеси; при осадке конуса: 0 - 2 см k</w:t>
      </w:r>
      <w:r>
        <w:rPr>
          <w:rFonts w:ascii="Times New Roman" w:hAnsi="Times New Roman" w:cs="Times New Roman"/>
          <w:sz w:val="24"/>
          <w:szCs w:val="24"/>
          <w:vertAlign w:val="subscript"/>
        </w:rPr>
        <w:t>1</w:t>
      </w:r>
      <w:r>
        <w:rPr>
          <w:rFonts w:ascii="Times New Roman" w:hAnsi="Times New Roman" w:cs="Times New Roman"/>
          <w:sz w:val="24"/>
          <w:szCs w:val="24"/>
        </w:rPr>
        <w:t xml:space="preserve"> = 0,8;</w:t>
      </w:r>
    </w:p>
    <w:p w:rsidR="0057278E" w:rsidRDefault="0057278E">
      <w:pPr>
        <w:shd w:val="clear" w:color="auto" w:fill="FFFFFF"/>
        <w:ind w:left="567" w:firstLine="284"/>
        <w:jc w:val="both"/>
      </w:pPr>
      <w:r>
        <w:rPr>
          <w:rFonts w:ascii="Times New Roman" w:hAnsi="Times New Roman" w:cs="Times New Roman"/>
          <w:sz w:val="24"/>
          <w:szCs w:val="24"/>
        </w:rPr>
        <w:t>4 - 6 см k</w:t>
      </w:r>
      <w:r>
        <w:rPr>
          <w:rFonts w:ascii="Times New Roman" w:hAnsi="Times New Roman" w:cs="Times New Roman"/>
          <w:sz w:val="24"/>
          <w:szCs w:val="24"/>
          <w:vertAlign w:val="subscript"/>
        </w:rPr>
        <w:t>1</w:t>
      </w:r>
      <w:r>
        <w:rPr>
          <w:rFonts w:ascii="Times New Roman" w:hAnsi="Times New Roman" w:cs="Times New Roman"/>
          <w:sz w:val="24"/>
          <w:szCs w:val="24"/>
        </w:rPr>
        <w:t xml:space="preserve"> = 1,0;</w:t>
      </w:r>
    </w:p>
    <w:p w:rsidR="0057278E" w:rsidRDefault="0057278E">
      <w:pPr>
        <w:shd w:val="clear" w:color="auto" w:fill="FFFFFF"/>
        <w:ind w:left="567" w:firstLine="284"/>
        <w:jc w:val="both"/>
      </w:pPr>
      <w:r>
        <w:rPr>
          <w:rFonts w:ascii="Times New Roman" w:hAnsi="Times New Roman" w:cs="Times New Roman"/>
          <w:sz w:val="24"/>
          <w:szCs w:val="24"/>
        </w:rPr>
        <w:t>8 - 12 см k</w:t>
      </w:r>
      <w:r>
        <w:rPr>
          <w:rFonts w:ascii="Times New Roman" w:hAnsi="Times New Roman" w:cs="Times New Roman"/>
          <w:sz w:val="24"/>
          <w:szCs w:val="24"/>
          <w:vertAlign w:val="subscript"/>
        </w:rPr>
        <w:t>1</w:t>
      </w:r>
      <w:r>
        <w:rPr>
          <w:rFonts w:ascii="Times New Roman" w:hAnsi="Times New Roman" w:cs="Times New Roman"/>
          <w:sz w:val="24"/>
          <w:szCs w:val="24"/>
        </w:rPr>
        <w:t xml:space="preserve"> = 1,2;</w:t>
      </w:r>
    </w:p>
    <w:p w:rsidR="0057278E" w:rsidRDefault="0057278E">
      <w:pPr>
        <w:shd w:val="clear" w:color="auto" w:fill="FFFFFF"/>
        <w:ind w:firstLine="283"/>
        <w:jc w:val="both"/>
      </w:pP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 xml:space="preserve"> - коэффициент, учитывающий влияние температуры бетонной смеси; при температуре, град.: 5 - 7° k</w:t>
      </w:r>
      <w:r>
        <w:rPr>
          <w:rFonts w:ascii="Times New Roman" w:hAnsi="Times New Roman" w:cs="Times New Roman"/>
          <w:sz w:val="24"/>
          <w:szCs w:val="24"/>
          <w:vertAlign w:val="subscript"/>
        </w:rPr>
        <w:t>2</w:t>
      </w:r>
      <w:r>
        <w:rPr>
          <w:rFonts w:ascii="Times New Roman" w:hAnsi="Times New Roman" w:cs="Times New Roman"/>
          <w:sz w:val="24"/>
          <w:szCs w:val="24"/>
        </w:rPr>
        <w:t xml:space="preserve"> = 1,15;</w:t>
      </w:r>
    </w:p>
    <w:p w:rsidR="0057278E" w:rsidRDefault="0057278E">
      <w:pPr>
        <w:shd w:val="clear" w:color="auto" w:fill="FFFFFF"/>
        <w:ind w:left="1701" w:firstLine="284"/>
        <w:jc w:val="both"/>
      </w:pPr>
      <w:r>
        <w:rPr>
          <w:rFonts w:ascii="Times New Roman" w:hAnsi="Times New Roman" w:cs="Times New Roman"/>
          <w:sz w:val="24"/>
          <w:szCs w:val="24"/>
        </w:rPr>
        <w:t>12 - 17° k</w:t>
      </w:r>
      <w:r>
        <w:rPr>
          <w:rFonts w:ascii="Times New Roman" w:hAnsi="Times New Roman" w:cs="Times New Roman"/>
          <w:sz w:val="24"/>
          <w:szCs w:val="24"/>
          <w:vertAlign w:val="subscript"/>
        </w:rPr>
        <w:t>2</w:t>
      </w:r>
      <w:r>
        <w:rPr>
          <w:rFonts w:ascii="Times New Roman" w:hAnsi="Times New Roman" w:cs="Times New Roman"/>
          <w:sz w:val="24"/>
          <w:szCs w:val="24"/>
        </w:rPr>
        <w:t xml:space="preserve"> = 1,0;</w:t>
      </w:r>
    </w:p>
    <w:p w:rsidR="0057278E" w:rsidRDefault="0057278E">
      <w:pPr>
        <w:shd w:val="clear" w:color="auto" w:fill="FFFFFF"/>
        <w:ind w:left="1701" w:firstLine="284"/>
        <w:jc w:val="both"/>
      </w:pPr>
      <w:r>
        <w:rPr>
          <w:rFonts w:ascii="Times New Roman" w:hAnsi="Times New Roman" w:cs="Times New Roman"/>
          <w:sz w:val="24"/>
          <w:szCs w:val="24"/>
        </w:rPr>
        <w:t>28 - 32° k</w:t>
      </w:r>
      <w:r>
        <w:rPr>
          <w:rFonts w:ascii="Times New Roman" w:hAnsi="Times New Roman" w:cs="Times New Roman"/>
          <w:sz w:val="24"/>
          <w:szCs w:val="24"/>
          <w:vertAlign w:val="subscript"/>
        </w:rPr>
        <w:t>2</w:t>
      </w:r>
      <w:r>
        <w:rPr>
          <w:rFonts w:ascii="Times New Roman" w:hAnsi="Times New Roman" w:cs="Times New Roman"/>
          <w:sz w:val="24"/>
          <w:szCs w:val="24"/>
        </w:rPr>
        <w:t xml:space="preserve"> = 0,85;</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д</w:t>
      </w:r>
      <w:r>
        <w:rPr>
          <w:rFonts w:ascii="Times New Roman" w:hAnsi="Times New Roman" w:cs="Times New Roman"/>
          <w:sz w:val="24"/>
          <w:szCs w:val="24"/>
        </w:rPr>
        <w:t xml:space="preserve"> = kJ (м) - высота «действующего столба» подводного бетона;</w:t>
      </w:r>
    </w:p>
    <w:p w:rsidR="0057278E" w:rsidRDefault="0057278E">
      <w:pPr>
        <w:shd w:val="clear" w:color="auto" w:fill="FFFFFF"/>
        <w:ind w:firstLine="283"/>
        <w:jc w:val="both"/>
      </w:pPr>
      <w:r>
        <w:rPr>
          <w:rFonts w:ascii="Times New Roman" w:hAnsi="Times New Roman" w:cs="Times New Roman"/>
          <w:sz w:val="24"/>
          <w:szCs w:val="24"/>
        </w:rPr>
        <w:t>где k - показатель сохранения подвижности бетонной смеси в часах;</w:t>
      </w:r>
    </w:p>
    <w:p w:rsidR="0057278E" w:rsidRDefault="0057278E">
      <w:pPr>
        <w:shd w:val="clear" w:color="auto" w:fill="FFFFFF"/>
        <w:ind w:firstLine="283"/>
        <w:jc w:val="both"/>
      </w:pPr>
      <w:r>
        <w:rPr>
          <w:rFonts w:ascii="Times New Roman" w:hAnsi="Times New Roman" w:cs="Times New Roman"/>
          <w:sz w:val="24"/>
          <w:szCs w:val="24"/>
        </w:rPr>
        <w:t>J - скорость бетонирования, м/ч.</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Ориентировочно принимается: радиус действия внутренних вибраторов R = 0,75 м, наружных вибраторов R</w:t>
      </w:r>
      <w:r>
        <w:rPr>
          <w:rFonts w:ascii="Times New Roman" w:hAnsi="Times New Roman" w:cs="Times New Roman"/>
          <w:vertAlign w:val="subscript"/>
        </w:rPr>
        <w:t>1</w:t>
      </w:r>
      <w:r>
        <w:rPr>
          <w:rFonts w:ascii="Times New Roman" w:hAnsi="Times New Roman" w:cs="Times New Roman"/>
        </w:rPr>
        <w:t xml:space="preserve"> = 1 м.</w:t>
      </w:r>
    </w:p>
    <w:p w:rsidR="0057278E" w:rsidRDefault="0057278E">
      <w:pPr>
        <w:shd w:val="clear" w:color="auto" w:fill="FFFFFF"/>
        <w:ind w:firstLine="283"/>
        <w:jc w:val="both"/>
      </w:pPr>
      <w:r>
        <w:rPr>
          <w:rFonts w:ascii="Times New Roman" w:hAnsi="Times New Roman" w:cs="Times New Roman"/>
        </w:rPr>
        <w:t>2 В случае, если температура бетона неизвестна, значение k</w:t>
      </w:r>
      <w:r>
        <w:rPr>
          <w:rFonts w:ascii="Times New Roman" w:hAnsi="Times New Roman" w:cs="Times New Roman"/>
          <w:vertAlign w:val="subscript"/>
        </w:rPr>
        <w:t>2</w:t>
      </w:r>
      <w:r>
        <w:rPr>
          <w:rFonts w:ascii="Times New Roman" w:hAnsi="Times New Roman" w:cs="Times New Roman"/>
        </w:rPr>
        <w:t xml:space="preserve"> принимается равным 1,0.</w:t>
      </w:r>
    </w:p>
    <w:p w:rsidR="0057278E" w:rsidRDefault="0057278E">
      <w:pPr>
        <w:shd w:val="clear" w:color="auto" w:fill="FFFFFF"/>
        <w:ind w:firstLine="283"/>
        <w:jc w:val="both"/>
      </w:pPr>
      <w:r>
        <w:rPr>
          <w:rFonts w:ascii="Times New Roman" w:hAnsi="Times New Roman" w:cs="Times New Roman"/>
        </w:rPr>
        <w:t>3 Показатель подвижности бетонной смеси k следует принимать не менее 0,7 ÷ 0,8 часа, а скорость бетонирования J - не менее 0,3 м/ч.</w:t>
      </w:r>
    </w:p>
    <w:p w:rsidR="0057278E" w:rsidRDefault="0057278E">
      <w:pPr>
        <w:shd w:val="clear" w:color="auto" w:fill="FFFFFF"/>
        <w:ind w:firstLine="283"/>
        <w:jc w:val="both"/>
      </w:pPr>
      <w:r>
        <w:rPr>
          <w:rFonts w:ascii="Times New Roman" w:hAnsi="Times New Roman" w:cs="Times New Roman"/>
        </w:rPr>
        <w:t>4 Во всех случаях величину бокового давления следует ограничивать величиной P</w:t>
      </w:r>
      <w:r>
        <w:rPr>
          <w:rFonts w:ascii="Times New Roman" w:hAnsi="Times New Roman" w:cs="Times New Roman"/>
          <w:vertAlign w:val="subscript"/>
        </w:rPr>
        <w:t>max</w:t>
      </w:r>
      <w:r>
        <w:rPr>
          <w:rFonts w:ascii="Times New Roman" w:hAnsi="Times New Roman" w:cs="Times New Roman"/>
        </w:rPr>
        <w:t xml:space="preserve"> = γH</w:t>
      </w:r>
    </w:p>
    <w:p w:rsidR="0057278E" w:rsidRDefault="0057278E">
      <w:pPr>
        <w:shd w:val="clear" w:color="auto" w:fill="FFFFFF"/>
        <w:ind w:firstLine="283"/>
        <w:jc w:val="both"/>
      </w:pPr>
      <w:r>
        <w:rPr>
          <w:rFonts w:ascii="Times New Roman" w:hAnsi="Times New Roman" w:cs="Times New Roman"/>
        </w:rPr>
        <w:t>при γ = 250 кН/м</w:t>
      </w:r>
      <w:r>
        <w:rPr>
          <w:rFonts w:ascii="Times New Roman" w:hAnsi="Times New Roman" w:cs="Times New Roman"/>
          <w:vertAlign w:val="superscript"/>
        </w:rPr>
        <w:t>3</w:t>
      </w:r>
      <w:r>
        <w:rPr>
          <w:rFonts w:ascii="Times New Roman" w:hAnsi="Times New Roman" w:cs="Times New Roman"/>
        </w:rPr>
        <w:t xml:space="preserve"> (2500 кгс/м</w:t>
      </w:r>
      <w:r>
        <w:rPr>
          <w:rFonts w:ascii="Times New Roman" w:hAnsi="Times New Roman" w:cs="Times New Roman"/>
          <w:vertAlign w:val="superscript"/>
        </w:rPr>
        <w:t>3</w:t>
      </w:r>
      <w:r>
        <w:rPr>
          <w:rFonts w:ascii="Times New Roman" w:hAnsi="Times New Roman" w:cs="Times New Roman"/>
        </w:rPr>
        <w:t>) для тяжелого бетона.</w:t>
      </w:r>
    </w:p>
    <w:p w:rsidR="0057278E" w:rsidRDefault="0057278E">
      <w:pPr>
        <w:shd w:val="clear" w:color="auto" w:fill="FFFFFF"/>
        <w:ind w:firstLine="283"/>
        <w:jc w:val="both"/>
      </w:pPr>
      <w:r>
        <w:rPr>
          <w:rFonts w:ascii="Times New Roman" w:hAnsi="Times New Roman" w:cs="Times New Roman"/>
        </w:rPr>
        <w:t>5 Коэффициент надежности по нагрузке γ</w:t>
      </w:r>
      <w:r>
        <w:rPr>
          <w:rFonts w:ascii="Times New Roman" w:hAnsi="Times New Roman" w:cs="Times New Roman"/>
          <w:vertAlign w:val="subscript"/>
        </w:rPr>
        <w:t>f</w:t>
      </w:r>
      <w:r>
        <w:rPr>
          <w:rFonts w:ascii="Times New Roman" w:hAnsi="Times New Roman" w:cs="Times New Roman"/>
        </w:rPr>
        <w:t xml:space="preserve"> для бетонной смеси и для других нагрузок при расчете опалубки принимать по указаниям СНиП 32.03.01-87, приложения 11.</w:t>
      </w:r>
    </w:p>
    <w:p w:rsidR="0057278E" w:rsidRDefault="0057278E">
      <w:pPr>
        <w:shd w:val="clear" w:color="auto" w:fill="FFFFFF"/>
        <w:ind w:firstLine="283"/>
        <w:jc w:val="both"/>
      </w:pPr>
      <w:r>
        <w:rPr>
          <w:rFonts w:ascii="Times New Roman" w:hAnsi="Times New Roman" w:cs="Times New Roman"/>
        </w:rPr>
        <w:t>6 Допустимую скорость бетонирования V (м/ч) в проекте опалубки следует оговаривать.</w:t>
      </w:r>
    </w:p>
    <w:p w:rsidR="0057278E" w:rsidRDefault="0057278E">
      <w:pPr>
        <w:shd w:val="clear" w:color="auto" w:fill="FFFFFF"/>
        <w:spacing w:before="120" w:after="120"/>
        <w:jc w:val="both"/>
      </w:pPr>
      <w:r>
        <w:rPr>
          <w:rFonts w:ascii="Times New Roman" w:hAnsi="Times New Roman" w:cs="Times New Roman"/>
          <w:sz w:val="24"/>
          <w:szCs w:val="24"/>
        </w:rPr>
        <w:t>Таблица 7.6</w:t>
      </w:r>
    </w:p>
    <w:tbl>
      <w:tblPr>
        <w:tblW w:w="5000" w:type="pct"/>
        <w:jc w:val="center"/>
        <w:shd w:val="clear" w:color="auto" w:fill="FFFFFF"/>
        <w:tblCellMar>
          <w:left w:w="0" w:type="dxa"/>
          <w:right w:w="0" w:type="dxa"/>
        </w:tblCellMar>
        <w:tblLook w:val="04A0" w:firstRow="1" w:lastRow="0" w:firstColumn="1" w:lastColumn="0" w:noHBand="0" w:noVBand="1"/>
      </w:tblPr>
      <w:tblGrid>
        <w:gridCol w:w="5027"/>
        <w:gridCol w:w="4384"/>
      </w:tblGrid>
      <w:tr w:rsidR="0057278E">
        <w:trPr>
          <w:tblHeader/>
          <w:jc w:val="center"/>
        </w:trPr>
        <w:tc>
          <w:tcPr>
            <w:tcW w:w="267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0" w:name="TO0000006"/>
            <w:r>
              <w:rPr>
                <w:rFonts w:ascii="Times New Roman" w:hAnsi="Times New Roman" w:cs="Times New Roman"/>
              </w:rPr>
              <w:t>Способ подачи бетонной смеси в опалубку</w:t>
            </w:r>
            <w:bookmarkEnd w:id="30"/>
          </w:p>
        </w:tc>
        <w:tc>
          <w:tcPr>
            <w:tcW w:w="232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Горизонтальная нагрузка на боковую опалубку, кПа (кгс/м</w:t>
            </w:r>
            <w:r>
              <w:rPr>
                <w:rFonts w:ascii="Times New Roman" w:hAnsi="Times New Roman" w:cs="Times New Roman"/>
                <w:vertAlign w:val="superscript"/>
              </w:rPr>
              <w:t>2</w:t>
            </w:r>
            <w:r>
              <w:rPr>
                <w:rFonts w:ascii="Times New Roman" w:hAnsi="Times New Roman" w:cs="Times New Roman"/>
              </w:rPr>
              <w:t>)</w:t>
            </w:r>
          </w:p>
        </w:tc>
      </w:tr>
      <w:tr w:rsidR="0057278E">
        <w:trPr>
          <w:jc w:val="center"/>
        </w:trPr>
        <w:tc>
          <w:tcPr>
            <w:tcW w:w="26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Спуск по лоткам и хоботам и непосредственно из бетоноводов</w:t>
            </w:r>
          </w:p>
        </w:tc>
        <w:tc>
          <w:tcPr>
            <w:tcW w:w="2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 (400)</w:t>
            </w:r>
          </w:p>
        </w:tc>
      </w:tr>
      <w:tr w:rsidR="0057278E">
        <w:trPr>
          <w:jc w:val="center"/>
        </w:trPr>
        <w:tc>
          <w:tcPr>
            <w:tcW w:w="26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Выгрузка из бадей емкостью:</w:t>
            </w:r>
          </w:p>
        </w:tc>
        <w:tc>
          <w:tcPr>
            <w:tcW w:w="23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r>
      <w:tr w:rsidR="0057278E">
        <w:trPr>
          <w:jc w:val="center"/>
        </w:trPr>
        <w:tc>
          <w:tcPr>
            <w:tcW w:w="26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rPr>
                <w:rFonts w:ascii="Arial" w:hAnsi="Arial" w:cs="Arial"/>
              </w:rPr>
            </w:pPr>
            <w:r>
              <w:rPr>
                <w:rFonts w:ascii="Times New Roman" w:hAnsi="Times New Roman" w:cs="Times New Roman"/>
              </w:rPr>
              <w:t>от 0,2 до 0,8 м</w:t>
            </w:r>
            <w:r>
              <w:rPr>
                <w:rFonts w:ascii="Times New Roman" w:hAnsi="Times New Roman" w:cs="Times New Roman"/>
                <w:vertAlign w:val="superscript"/>
              </w:rPr>
              <w:t>3</w:t>
            </w:r>
            <w:r>
              <w:rPr>
                <w:rFonts w:ascii="Times New Roman" w:hAnsi="Times New Roman" w:cs="Times New Roman"/>
              </w:rPr>
              <w:t xml:space="preserve"> включительно</w:t>
            </w:r>
          </w:p>
        </w:tc>
        <w:tc>
          <w:tcPr>
            <w:tcW w:w="23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r>
      <w:tr w:rsidR="0057278E">
        <w:trPr>
          <w:jc w:val="center"/>
        </w:trPr>
        <w:tc>
          <w:tcPr>
            <w:tcW w:w="26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rPr>
                <w:rFonts w:ascii="Arial" w:hAnsi="Arial" w:cs="Arial"/>
              </w:rPr>
            </w:pPr>
            <w:r>
              <w:rPr>
                <w:rFonts w:ascii="Times New Roman" w:hAnsi="Times New Roman" w:cs="Times New Roman"/>
              </w:rPr>
              <w:t>более 0,8 м</w:t>
            </w:r>
            <w:r>
              <w:rPr>
                <w:rFonts w:ascii="Times New Roman" w:hAnsi="Times New Roman" w:cs="Times New Roman"/>
                <w:vertAlign w:val="superscript"/>
              </w:rPr>
              <w:t>3</w:t>
            </w:r>
          </w:p>
        </w:tc>
        <w:tc>
          <w:tcPr>
            <w:tcW w:w="2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 (600)</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В Временные прочие нагрузки</w:t>
      </w:r>
    </w:p>
    <w:p w:rsidR="0057278E" w:rsidRDefault="0057278E">
      <w:pPr>
        <w:shd w:val="clear" w:color="auto" w:fill="FFFFFF"/>
        <w:ind w:firstLine="283"/>
        <w:jc w:val="both"/>
      </w:pPr>
      <w:r>
        <w:rPr>
          <w:rFonts w:ascii="Times New Roman" w:hAnsi="Times New Roman" w:cs="Times New Roman"/>
          <w:sz w:val="24"/>
          <w:szCs w:val="24"/>
        </w:rPr>
        <w:t>7.22 Величину ветровой нагрузки (17) следует определять как сумму нормативных значений средней (W</w:t>
      </w:r>
      <w:r>
        <w:rPr>
          <w:rFonts w:ascii="Times New Roman" w:hAnsi="Times New Roman" w:cs="Times New Roman"/>
          <w:sz w:val="24"/>
          <w:szCs w:val="24"/>
          <w:vertAlign w:val="subscript"/>
        </w:rPr>
        <w:t>m</w:t>
      </w:r>
      <w:r>
        <w:rPr>
          <w:rFonts w:ascii="Times New Roman" w:hAnsi="Times New Roman" w:cs="Times New Roman"/>
          <w:sz w:val="24"/>
          <w:szCs w:val="24"/>
        </w:rPr>
        <w:t>) и пульсационной (W</w:t>
      </w:r>
      <w:r>
        <w:rPr>
          <w:rFonts w:ascii="Times New Roman" w:hAnsi="Times New Roman" w:cs="Times New Roman"/>
          <w:sz w:val="24"/>
          <w:szCs w:val="24"/>
          <w:vertAlign w:val="subscript"/>
        </w:rPr>
        <w:t>p</w:t>
      </w:r>
      <w:r>
        <w:rPr>
          <w:rFonts w:ascii="Times New Roman" w:hAnsi="Times New Roman" w:cs="Times New Roman"/>
          <w:sz w:val="24"/>
          <w:szCs w:val="24"/>
        </w:rPr>
        <w:t>) составляющих.</w:t>
      </w:r>
    </w:p>
    <w:p w:rsidR="0057278E" w:rsidRDefault="0057278E">
      <w:pPr>
        <w:shd w:val="clear" w:color="auto" w:fill="FFFFFF"/>
        <w:spacing w:before="120" w:after="120"/>
        <w:jc w:val="center"/>
      </w:pPr>
      <w:r>
        <w:rPr>
          <w:rFonts w:ascii="Times New Roman" w:hAnsi="Times New Roman" w:cs="Times New Roman"/>
          <w:sz w:val="24"/>
          <w:szCs w:val="24"/>
        </w:rPr>
        <w:t>W</w:t>
      </w:r>
      <w:r>
        <w:rPr>
          <w:rFonts w:ascii="Times New Roman" w:hAnsi="Times New Roman" w:cs="Times New Roman"/>
          <w:sz w:val="24"/>
          <w:szCs w:val="24"/>
          <w:vertAlign w:val="subscript"/>
        </w:rPr>
        <w:t>m</w:t>
      </w:r>
      <w:r>
        <w:rPr>
          <w:rFonts w:ascii="Times New Roman" w:hAnsi="Times New Roman" w:cs="Times New Roman"/>
          <w:sz w:val="24"/>
          <w:szCs w:val="24"/>
        </w:rPr>
        <w:t xml:space="preserve"> = W</w:t>
      </w:r>
      <w:r>
        <w:rPr>
          <w:rFonts w:ascii="Times New Roman" w:hAnsi="Times New Roman" w:cs="Times New Roman"/>
          <w:sz w:val="24"/>
          <w:szCs w:val="24"/>
          <w:vertAlign w:val="subscript"/>
        </w:rPr>
        <w:t>m</w:t>
      </w:r>
      <w:r>
        <w:rPr>
          <w:rFonts w:ascii="Times New Roman" w:hAnsi="Times New Roman" w:cs="Times New Roman"/>
          <w:sz w:val="24"/>
          <w:szCs w:val="24"/>
        </w:rPr>
        <w:t xml:space="preserve"> + W</w:t>
      </w:r>
      <w:r>
        <w:rPr>
          <w:rFonts w:ascii="Times New Roman" w:hAnsi="Times New Roman" w:cs="Times New Roman"/>
          <w:sz w:val="24"/>
          <w:szCs w:val="24"/>
          <w:vertAlign w:val="subscript"/>
        </w:rPr>
        <w:t>p</w:t>
      </w:r>
    </w:p>
    <w:p w:rsidR="0057278E" w:rsidRDefault="0057278E">
      <w:pPr>
        <w:shd w:val="clear" w:color="auto" w:fill="FFFFFF"/>
        <w:ind w:firstLine="283"/>
        <w:jc w:val="both"/>
      </w:pPr>
      <w:r>
        <w:rPr>
          <w:rFonts w:ascii="Times New Roman" w:hAnsi="Times New Roman" w:cs="Times New Roman"/>
          <w:sz w:val="24"/>
          <w:szCs w:val="24"/>
        </w:rPr>
        <w:t>Значение средней составляющей, кПа (кгс/м</w:t>
      </w:r>
      <w:r>
        <w:rPr>
          <w:rFonts w:ascii="Times New Roman" w:hAnsi="Times New Roman" w:cs="Times New Roman"/>
          <w:sz w:val="24"/>
          <w:szCs w:val="24"/>
          <w:vertAlign w:val="superscript"/>
        </w:rPr>
        <w:t>2</w:t>
      </w:r>
      <w:r>
        <w:rPr>
          <w:rFonts w:ascii="Times New Roman" w:hAnsi="Times New Roman" w:cs="Times New Roman"/>
          <w:sz w:val="24"/>
          <w:szCs w:val="24"/>
        </w:rPr>
        <w:t>), исчисляется по формуле:</w:t>
      </w:r>
    </w:p>
    <w:p w:rsidR="0057278E" w:rsidRDefault="0057278E">
      <w:pPr>
        <w:shd w:val="clear" w:color="auto" w:fill="FFFFFF"/>
        <w:spacing w:before="120" w:after="120"/>
        <w:jc w:val="right"/>
      </w:pPr>
      <w:r>
        <w:rPr>
          <w:rFonts w:ascii="Times New Roman" w:hAnsi="Times New Roman" w:cs="Times New Roman"/>
          <w:sz w:val="24"/>
          <w:szCs w:val="24"/>
        </w:rPr>
        <w:t>W</w:t>
      </w:r>
      <w:r>
        <w:rPr>
          <w:rFonts w:ascii="Times New Roman" w:hAnsi="Times New Roman" w:cs="Times New Roman"/>
          <w:sz w:val="24"/>
          <w:szCs w:val="24"/>
          <w:vertAlign w:val="subscript"/>
        </w:rPr>
        <w:t>m</w:t>
      </w:r>
      <w:r>
        <w:rPr>
          <w:rFonts w:ascii="Times New Roman" w:hAnsi="Times New Roman" w:cs="Times New Roman"/>
          <w:sz w:val="24"/>
          <w:szCs w:val="24"/>
        </w:rPr>
        <w:t xml:space="preserve"> = w</w:t>
      </w:r>
      <w:r>
        <w:rPr>
          <w:rFonts w:ascii="Times New Roman" w:hAnsi="Times New Roman" w:cs="Times New Roman"/>
          <w:sz w:val="24"/>
          <w:szCs w:val="24"/>
          <w:vertAlign w:val="subscript"/>
        </w:rPr>
        <w:t>0</w:t>
      </w:r>
      <w:r>
        <w:rPr>
          <w:rFonts w:ascii="Times New Roman" w:hAnsi="Times New Roman" w:cs="Times New Roman"/>
          <w:sz w:val="24"/>
          <w:szCs w:val="24"/>
        </w:rPr>
        <w:t>kc,                                                         (7.22)</w:t>
      </w:r>
    </w:p>
    <w:p w:rsidR="0057278E" w:rsidRDefault="0057278E">
      <w:pPr>
        <w:shd w:val="clear" w:color="auto" w:fill="FFFFFF"/>
        <w:ind w:firstLine="283"/>
        <w:jc w:val="both"/>
      </w:pPr>
      <w:r>
        <w:rPr>
          <w:rFonts w:ascii="Times New Roman" w:hAnsi="Times New Roman" w:cs="Times New Roman"/>
          <w:sz w:val="24"/>
          <w:szCs w:val="24"/>
        </w:rPr>
        <w:t>где w</w:t>
      </w:r>
      <w:r>
        <w:rPr>
          <w:rFonts w:ascii="Times New Roman" w:hAnsi="Times New Roman" w:cs="Times New Roman"/>
          <w:sz w:val="24"/>
          <w:szCs w:val="24"/>
          <w:vertAlign w:val="subscript"/>
        </w:rPr>
        <w:t>0</w:t>
      </w:r>
      <w:r>
        <w:rPr>
          <w:rFonts w:ascii="Times New Roman" w:hAnsi="Times New Roman" w:cs="Times New Roman"/>
          <w:sz w:val="24"/>
          <w:szCs w:val="24"/>
        </w:rPr>
        <w:t xml:space="preserve"> - нормативное значение ветрового давления, принимаемое в зависимости от ветрового района по таблице </w:t>
      </w:r>
      <w:hyperlink w:anchor="TO0000007" w:tooltip="Таблица 7.7" w:history="1">
        <w:r>
          <w:rPr>
            <w:rStyle w:val="a3"/>
          </w:rPr>
          <w:t>7.7</w:t>
        </w:r>
      </w:hyperlink>
      <w:r>
        <w:rPr>
          <w:rFonts w:ascii="Times New Roman" w:hAnsi="Times New Roman" w:cs="Times New Roman"/>
          <w:sz w:val="24"/>
          <w:szCs w:val="24"/>
          <w:vertAlign w:val="superscript"/>
        </w:rPr>
        <w:t>1)</w:t>
      </w:r>
      <w:r>
        <w:rPr>
          <w:rFonts w:ascii="Times New Roman" w:hAnsi="Times New Roman" w:cs="Times New Roman"/>
          <w:sz w:val="24"/>
          <w:szCs w:val="24"/>
        </w:rPr>
        <w:t>.</w:t>
      </w:r>
    </w:p>
    <w:p w:rsidR="0057278E" w:rsidRDefault="0057278E">
      <w:pPr>
        <w:shd w:val="clear" w:color="auto" w:fill="FFFFFF"/>
        <w:spacing w:before="120"/>
        <w:jc w:val="both"/>
      </w:pPr>
      <w:r>
        <w:rPr>
          <w:rFonts w:ascii="Times New Roman" w:hAnsi="Times New Roman" w:cs="Times New Roman"/>
        </w:rPr>
        <w:t>______________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При проектировании грузоподъемных кранов, эксплуатируемых на открытом воздухе (на суше), ветровое давление принимается по </w:t>
      </w:r>
      <w:hyperlink r:id="rId59" w:tooltip="Краны грузоподъемные. Нагрузка ветровая. Нормы и метод определения" w:history="1">
        <w:r>
          <w:rPr>
            <w:rStyle w:val="a3"/>
          </w:rPr>
          <w:t>ГОСТ 1451</w:t>
        </w:r>
      </w:hyperlink>
      <w:r>
        <w:rPr>
          <w:rFonts w:ascii="Times New Roman" w:hAnsi="Times New Roman" w:cs="Times New Roman"/>
        </w:rPr>
        <w:t xml:space="preserve"> (приложение 15).</w:t>
      </w:r>
    </w:p>
    <w:p w:rsidR="0057278E" w:rsidRDefault="0057278E">
      <w:pPr>
        <w:shd w:val="clear" w:color="auto" w:fill="FFFFFF"/>
        <w:ind w:firstLine="283"/>
        <w:jc w:val="both"/>
      </w:pPr>
      <w:r>
        <w:rPr>
          <w:rFonts w:ascii="Times New Roman" w:hAnsi="Times New Roman" w:cs="Times New Roman"/>
          <w:sz w:val="24"/>
          <w:szCs w:val="24"/>
        </w:rPr>
        <w:t>Для горных и малоизученных районов нормативное значение ветрового давления следует определять по формуле:</w:t>
      </w:r>
    </w:p>
    <w:p w:rsidR="0057278E" w:rsidRDefault="0057278E">
      <w:pPr>
        <w:shd w:val="clear" w:color="auto" w:fill="FFFFFF"/>
        <w:spacing w:before="120" w:after="120"/>
        <w:jc w:val="right"/>
      </w:pPr>
      <w:r>
        <w:rPr>
          <w:rFonts w:ascii="Times New Roman" w:hAnsi="Times New Roman" w:cs="Times New Roman"/>
          <w:sz w:val="24"/>
          <w:szCs w:val="24"/>
        </w:rPr>
        <w:t>w</w:t>
      </w:r>
      <w:r>
        <w:rPr>
          <w:rFonts w:ascii="Times New Roman" w:hAnsi="Times New Roman" w:cs="Times New Roman"/>
          <w:sz w:val="24"/>
          <w:szCs w:val="24"/>
          <w:vertAlign w:val="subscript"/>
        </w:rPr>
        <w:t>0</w:t>
      </w:r>
      <w:r>
        <w:rPr>
          <w:rFonts w:ascii="Times New Roman" w:hAnsi="Times New Roman" w:cs="Times New Roman"/>
          <w:sz w:val="24"/>
          <w:szCs w:val="24"/>
        </w:rPr>
        <w:t xml:space="preserve"> = 0,61V</w:t>
      </w:r>
      <w:r>
        <w:rPr>
          <w:rFonts w:ascii="Times New Roman" w:hAnsi="Times New Roman" w:cs="Times New Roman"/>
          <w:sz w:val="24"/>
          <w:szCs w:val="24"/>
          <w:vertAlign w:val="subscript"/>
        </w:rPr>
        <w:t>0</w:t>
      </w:r>
      <w:r>
        <w:rPr>
          <w:rFonts w:ascii="Times New Roman" w:hAnsi="Times New Roman" w:cs="Times New Roman"/>
          <w:sz w:val="24"/>
          <w:szCs w:val="24"/>
          <w:vertAlign w:val="superscript"/>
        </w:rPr>
        <w:t>2</w:t>
      </w:r>
      <w:r>
        <w:rPr>
          <w:rFonts w:ascii="Times New Roman" w:hAnsi="Times New Roman" w:cs="Times New Roman"/>
          <w:sz w:val="24"/>
          <w:szCs w:val="24"/>
        </w:rPr>
        <w:t xml:space="preserve"> (Па)                                             (7.22а)</w:t>
      </w:r>
    </w:p>
    <w:p w:rsidR="0057278E" w:rsidRDefault="0057278E">
      <w:pPr>
        <w:shd w:val="clear" w:color="auto" w:fill="FFFFFF"/>
        <w:ind w:firstLine="283"/>
        <w:jc w:val="both"/>
      </w:pPr>
      <w:r>
        <w:rPr>
          <w:rFonts w:ascii="Times New Roman" w:hAnsi="Times New Roman" w:cs="Times New Roman"/>
          <w:sz w:val="24"/>
          <w:szCs w:val="24"/>
        </w:rPr>
        <w:t>где V</w:t>
      </w:r>
      <w:r>
        <w:rPr>
          <w:rFonts w:ascii="Times New Roman" w:hAnsi="Times New Roman" w:cs="Times New Roman"/>
          <w:sz w:val="24"/>
          <w:szCs w:val="24"/>
          <w:vertAlign w:val="subscript"/>
        </w:rPr>
        <w:t>0</w:t>
      </w:r>
      <w:r>
        <w:rPr>
          <w:rFonts w:ascii="Times New Roman" w:hAnsi="Times New Roman" w:cs="Times New Roman"/>
          <w:sz w:val="24"/>
          <w:szCs w:val="24"/>
        </w:rPr>
        <w:t xml:space="preserve"> (м/с) - расчетная или допустимая по условиям производства работ скорость ветра на уровне 10 м над уровнем воды или над поверхностью земли для местности А по данным метеостанции, соответствующая 10-минутному интервалу превышения один раз в 5 лет. Параметры волнения, ветра и значения V</w:t>
      </w:r>
      <w:r>
        <w:rPr>
          <w:rFonts w:ascii="Times New Roman" w:hAnsi="Times New Roman" w:cs="Times New Roman"/>
          <w:sz w:val="24"/>
          <w:szCs w:val="24"/>
          <w:vertAlign w:val="subscript"/>
        </w:rPr>
        <w:t>0</w:t>
      </w:r>
      <w:r>
        <w:rPr>
          <w:rFonts w:ascii="Times New Roman" w:hAnsi="Times New Roman" w:cs="Times New Roman"/>
          <w:sz w:val="24"/>
          <w:szCs w:val="24"/>
        </w:rPr>
        <w:t xml:space="preserve"> для видов и условий производства работ приведены в пункте </w:t>
      </w:r>
      <w:hyperlink w:anchor="PO0000212" w:tooltip="Пункт 7.23" w:history="1">
        <w:r>
          <w:rPr>
            <w:rStyle w:val="a3"/>
          </w:rPr>
          <w:t>7.23</w:t>
        </w:r>
      </w:hyperlink>
      <w:r>
        <w:rPr>
          <w:rFonts w:ascii="Times New Roman" w:hAnsi="Times New Roman" w:cs="Times New Roman"/>
          <w:sz w:val="24"/>
          <w:szCs w:val="24"/>
        </w:rPr>
        <w:t xml:space="preserve"> и таблице </w:t>
      </w:r>
      <w:hyperlink w:anchor="TO0000055" w:tooltip="Таблица 3" w:history="1">
        <w:r>
          <w:rPr>
            <w:rStyle w:val="a3"/>
          </w:rPr>
          <w:t>3</w:t>
        </w:r>
      </w:hyperlink>
      <w:r>
        <w:rPr>
          <w:rFonts w:ascii="Times New Roman" w:hAnsi="Times New Roman" w:cs="Times New Roman"/>
          <w:sz w:val="24"/>
          <w:szCs w:val="24"/>
        </w:rPr>
        <w:t xml:space="preserve">, приложения </w:t>
      </w:r>
      <w:hyperlink w:anchor="PO0001583" w:tooltip="Приложение 12" w:history="1">
        <w:r>
          <w:rPr>
            <w:rStyle w:val="a3"/>
          </w:rPr>
          <w:t>12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k - коэффициент, учитывающий изменение ветрового давления по высоте от уровня земли, определяемый по таблице </w:t>
      </w:r>
      <w:hyperlink w:anchor="TO0000008" w:tooltip="Таблица 7.8" w:history="1">
        <w:r>
          <w:rPr>
            <w:rStyle w:val="a3"/>
          </w:rPr>
          <w:t>7.8</w:t>
        </w:r>
      </w:hyperlink>
      <w:r>
        <w:rPr>
          <w:rFonts w:ascii="Times New Roman" w:hAnsi="Times New Roman" w:cs="Times New Roman"/>
          <w:sz w:val="24"/>
          <w:szCs w:val="24"/>
        </w:rPr>
        <w:t xml:space="preserve"> в зависимости от типа местности;</w:t>
      </w:r>
    </w:p>
    <w:p w:rsidR="0057278E" w:rsidRDefault="0057278E">
      <w:pPr>
        <w:shd w:val="clear" w:color="auto" w:fill="FFFFFF"/>
        <w:ind w:firstLine="283"/>
        <w:jc w:val="both"/>
      </w:pPr>
      <w:r>
        <w:rPr>
          <w:rFonts w:ascii="Times New Roman" w:hAnsi="Times New Roman" w:cs="Times New Roman"/>
          <w:sz w:val="24"/>
          <w:szCs w:val="24"/>
        </w:rPr>
        <w:t xml:space="preserve">с - аэродинамический коэффициент, принимаемый по таблице </w:t>
      </w:r>
      <w:hyperlink w:anchor="TO0000009" w:tooltip="Таблица 7.9" w:history="1">
        <w:r>
          <w:rPr>
            <w:rStyle w:val="a3"/>
          </w:rPr>
          <w:t>7.9</w:t>
        </w:r>
      </w:hyperlink>
      <w:r>
        <w:rPr>
          <w:rFonts w:ascii="Times New Roman" w:hAnsi="Times New Roman" w:cs="Times New Roman"/>
          <w:sz w:val="24"/>
          <w:szCs w:val="24"/>
        </w:rPr>
        <w:t xml:space="preserve"> и (приложению </w:t>
      </w:r>
      <w:hyperlink w:anchor="PO0001621" w:tooltip="Приложение 16" w:history="1">
        <w:r>
          <w:rPr>
            <w:rStyle w:val="a3"/>
          </w:rPr>
          <w:t>16</w:t>
        </w:r>
      </w:hyperlink>
      <w:r>
        <w:rPr>
          <w:rFonts w:ascii="Times New Roman" w:hAnsi="Times New Roman" w:cs="Times New Roman"/>
          <w:sz w:val="24"/>
          <w:szCs w:val="24"/>
        </w:rPr>
        <w:t xml:space="preserve">), таблица 1 или приложению 4 </w:t>
      </w:r>
      <w:hyperlink r:id="rId60" w:tooltip="Нагрузки и воздействия" w:history="1">
        <w:r>
          <w:rPr>
            <w:rStyle w:val="a3"/>
          </w:rPr>
          <w:t>СНиП 2.01.07-85</w:t>
        </w:r>
      </w:hyperlink>
      <w:r>
        <w:rPr>
          <w:rFonts w:ascii="Times New Roman" w:hAnsi="Times New Roman" w:cs="Times New Roman"/>
          <w:sz w:val="24"/>
          <w:szCs w:val="24"/>
        </w:rPr>
        <w:t>.</w:t>
      </w:r>
    </w:p>
    <w:p w:rsidR="0057278E" w:rsidRDefault="0057278E">
      <w:pPr>
        <w:spacing w:before="120" w:after="120"/>
        <w:jc w:val="both"/>
      </w:pPr>
      <w:bookmarkStart w:id="31" w:name="_Toc323226431"/>
      <w:r>
        <w:rPr>
          <w:rFonts w:ascii="Times New Roman" w:hAnsi="Times New Roman" w:cs="Times New Roman"/>
          <w:sz w:val="24"/>
          <w:szCs w:val="24"/>
        </w:rPr>
        <w:t>Таблица 7.7</w:t>
      </w:r>
      <w:bookmarkEnd w:id="31"/>
    </w:p>
    <w:tbl>
      <w:tblPr>
        <w:tblW w:w="5000" w:type="pct"/>
        <w:jc w:val="center"/>
        <w:shd w:val="clear" w:color="auto" w:fill="FFFFFF"/>
        <w:tblCellMar>
          <w:left w:w="0" w:type="dxa"/>
          <w:right w:w="0" w:type="dxa"/>
        </w:tblCellMar>
        <w:tblLook w:val="04A0" w:firstRow="1" w:lastRow="0" w:firstColumn="1" w:lastColumn="0" w:noHBand="0" w:noVBand="1"/>
      </w:tblPr>
      <w:tblGrid>
        <w:gridCol w:w="2485"/>
        <w:gridCol w:w="860"/>
        <w:gridCol w:w="866"/>
        <w:gridCol w:w="875"/>
        <w:gridCol w:w="866"/>
        <w:gridCol w:w="871"/>
        <w:gridCol w:w="847"/>
        <w:gridCol w:w="871"/>
        <w:gridCol w:w="870"/>
      </w:tblGrid>
      <w:tr w:rsidR="0057278E">
        <w:trPr>
          <w:trHeight w:val="23"/>
          <w:tblHeader/>
          <w:jc w:val="center"/>
        </w:trPr>
        <w:tc>
          <w:tcPr>
            <w:tcW w:w="132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2" w:name="TO0000007"/>
            <w:r>
              <w:rPr>
                <w:rFonts w:ascii="Times New Roman" w:hAnsi="Times New Roman" w:cs="Times New Roman"/>
              </w:rPr>
              <w:t xml:space="preserve">Ветровые районы согласно </w:t>
            </w:r>
            <w:bookmarkEnd w:id="32"/>
            <w:r>
              <w:fldChar w:fldCharType="begin"/>
            </w:r>
            <w:r>
              <w:instrText xml:space="preserve"> HYPERLINK "normacs://normacs.ru/NR?dob=41244.000012&amp;dol=41295.498102" \o "Нагрузки и воздействия" </w:instrText>
            </w:r>
            <w:r>
              <w:fldChar w:fldCharType="separate"/>
            </w:r>
            <w:r>
              <w:rPr>
                <w:rStyle w:val="a3"/>
              </w:rPr>
              <w:t>СНиП 2.01.07-85*</w:t>
            </w:r>
            <w:r>
              <w:fldChar w:fldCharType="end"/>
            </w:r>
          </w:p>
        </w:tc>
        <w:tc>
          <w:tcPr>
            <w:tcW w:w="4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Ia</w:t>
            </w:r>
          </w:p>
        </w:tc>
        <w:tc>
          <w:tcPr>
            <w:tcW w:w="4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w:t>
            </w:r>
          </w:p>
        </w:tc>
        <w:tc>
          <w:tcPr>
            <w:tcW w:w="46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4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III</w:t>
            </w:r>
          </w:p>
        </w:tc>
        <w:tc>
          <w:tcPr>
            <w:tcW w:w="4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IV</w:t>
            </w:r>
          </w:p>
        </w:tc>
        <w:tc>
          <w:tcPr>
            <w:tcW w:w="4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w:t>
            </w:r>
          </w:p>
        </w:tc>
        <w:tc>
          <w:tcPr>
            <w:tcW w:w="4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w:t>
            </w:r>
          </w:p>
        </w:tc>
        <w:tc>
          <w:tcPr>
            <w:tcW w:w="4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VII</w:t>
            </w:r>
          </w:p>
        </w:tc>
      </w:tr>
      <w:tr w:rsidR="0057278E">
        <w:trPr>
          <w:trHeight w:val="23"/>
          <w:jc w:val="center"/>
        </w:trPr>
        <w:tc>
          <w:tcPr>
            <w:tcW w:w="132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Значение w</w:t>
            </w:r>
            <w:r>
              <w:rPr>
                <w:rFonts w:ascii="Times New Roman" w:hAnsi="Times New Roman" w:cs="Times New Roman"/>
                <w:vertAlign w:val="subscript"/>
              </w:rPr>
              <w:t>0</w:t>
            </w:r>
            <w:r>
              <w:rPr>
                <w:rFonts w:ascii="Times New Roman" w:hAnsi="Times New Roman" w:cs="Times New Roman"/>
              </w:rPr>
              <w:t xml:space="preserve"> кПа (кгс/м</w:t>
            </w:r>
            <w:r>
              <w:rPr>
                <w:rFonts w:ascii="Times New Roman" w:hAnsi="Times New Roman" w:cs="Times New Roman"/>
                <w:vertAlign w:val="superscript"/>
              </w:rPr>
              <w:t>2</w:t>
            </w:r>
            <w:r>
              <w:rPr>
                <w:rFonts w:ascii="Times New Roman" w:hAnsi="Times New Roman" w:cs="Times New Roman"/>
              </w:rPr>
              <w:t>);</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0,17 (17)</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0,23 (23)</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0,30 (30)</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0,38 (38)</w:t>
            </w:r>
          </w:p>
        </w:tc>
        <w:tc>
          <w:tcPr>
            <w:tcW w:w="4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0,48 (48)</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0,60 (60)</w:t>
            </w:r>
          </w:p>
        </w:tc>
        <w:tc>
          <w:tcPr>
            <w:tcW w:w="4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0,73 (73)</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 (85)</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 xml:space="preserve">При проверке прочности и устойчивости сооружений на стадиях работы продолжительностью эксплуатации не более двух недель или в безветренный период (опалубка перед бетонированием, монтажная вышка перед загружением и т.п.) допускается величину нормативного ветрового давления принимать равным 0,8 от значений, приведенных в таблице </w:t>
      </w:r>
      <w:hyperlink w:anchor="TO0000007" w:tooltip="Таблица 7.7" w:history="1">
        <w:r>
          <w:rPr>
            <w:rStyle w:val="a3"/>
          </w:rPr>
          <w:t>7.7</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7.8</w:t>
      </w:r>
    </w:p>
    <w:tbl>
      <w:tblPr>
        <w:tblW w:w="5000" w:type="pct"/>
        <w:jc w:val="center"/>
        <w:shd w:val="clear" w:color="auto" w:fill="FFFFFF"/>
        <w:tblCellMar>
          <w:left w:w="0" w:type="dxa"/>
          <w:right w:w="0" w:type="dxa"/>
        </w:tblCellMar>
        <w:tblLook w:val="04A0" w:firstRow="1" w:lastRow="0" w:firstColumn="1" w:lastColumn="0" w:noHBand="0" w:noVBand="1"/>
      </w:tblPr>
      <w:tblGrid>
        <w:gridCol w:w="1921"/>
        <w:gridCol w:w="3023"/>
        <w:gridCol w:w="868"/>
        <w:gridCol w:w="868"/>
        <w:gridCol w:w="873"/>
        <w:gridCol w:w="868"/>
        <w:gridCol w:w="990"/>
      </w:tblGrid>
      <w:tr w:rsidR="0057278E">
        <w:trPr>
          <w:trHeight w:val="23"/>
          <w:jc w:val="center"/>
        </w:trPr>
        <w:tc>
          <w:tcPr>
            <w:tcW w:w="2627"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bookmarkStart w:id="33" w:name="TO0000008"/>
            <w:r>
              <w:rPr>
                <w:rFonts w:ascii="Times New Roman" w:hAnsi="Times New Roman" w:cs="Times New Roman"/>
              </w:rPr>
              <w:t>Высота расчетной плоскости над поверхностью земли</w:t>
            </w:r>
            <w:bookmarkEnd w:id="33"/>
          </w:p>
        </w:tc>
        <w:tc>
          <w:tcPr>
            <w:tcW w:w="4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5</w:t>
            </w:r>
          </w:p>
        </w:tc>
        <w:tc>
          <w:tcPr>
            <w:tcW w:w="4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4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5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r>
      <w:tr w:rsidR="0057278E">
        <w:trPr>
          <w:trHeight w:val="23"/>
          <w:jc w:val="center"/>
        </w:trPr>
        <w:tc>
          <w:tcPr>
            <w:tcW w:w="102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k для типов местности</w:t>
            </w:r>
          </w:p>
        </w:tc>
        <w:tc>
          <w:tcPr>
            <w:tcW w:w="1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Приняты следующие типы местности:</w:t>
      </w:r>
    </w:p>
    <w:p w:rsidR="0057278E" w:rsidRDefault="0057278E">
      <w:pPr>
        <w:shd w:val="clear" w:color="auto" w:fill="FFFFFF"/>
        <w:ind w:firstLine="283"/>
        <w:jc w:val="both"/>
      </w:pPr>
      <w:r>
        <w:rPr>
          <w:rFonts w:ascii="Times New Roman" w:hAnsi="Times New Roman" w:cs="Times New Roman"/>
          <w:sz w:val="24"/>
          <w:szCs w:val="24"/>
        </w:rPr>
        <w:t>А - открытые побережья озер, водохранилищ, пустыни, степи, лесостепи, тундра.</w:t>
      </w:r>
    </w:p>
    <w:p w:rsidR="0057278E" w:rsidRDefault="0057278E">
      <w:pPr>
        <w:shd w:val="clear" w:color="auto" w:fill="FFFFFF"/>
        <w:ind w:firstLine="283"/>
        <w:jc w:val="both"/>
      </w:pPr>
      <w:r>
        <w:rPr>
          <w:rFonts w:ascii="Times New Roman" w:hAnsi="Times New Roman" w:cs="Times New Roman"/>
          <w:sz w:val="24"/>
          <w:szCs w:val="24"/>
        </w:rPr>
        <w:t>В - городские территории, лесные массивы и другие местности, покрытые препятствиями высотой более 10 м.</w:t>
      </w:r>
    </w:p>
    <w:p w:rsidR="0057278E" w:rsidRDefault="0057278E">
      <w:pPr>
        <w:shd w:val="clear" w:color="auto" w:fill="FFFFFF"/>
        <w:ind w:firstLine="283"/>
        <w:jc w:val="both"/>
      </w:pPr>
      <w:r>
        <w:rPr>
          <w:rFonts w:ascii="Times New Roman" w:hAnsi="Times New Roman" w:cs="Times New Roman"/>
          <w:sz w:val="24"/>
          <w:szCs w:val="24"/>
        </w:rPr>
        <w:t>С - городские территории с застройками высотой более 25 м.</w:t>
      </w:r>
    </w:p>
    <w:p w:rsidR="0057278E" w:rsidRDefault="0057278E">
      <w:pPr>
        <w:shd w:val="clear" w:color="auto" w:fill="FFFFFF"/>
        <w:ind w:firstLine="283"/>
        <w:jc w:val="both"/>
      </w:pPr>
      <w:r>
        <w:rPr>
          <w:rFonts w:ascii="Times New Roman" w:hAnsi="Times New Roman" w:cs="Times New Roman"/>
          <w:sz w:val="24"/>
          <w:szCs w:val="24"/>
        </w:rPr>
        <w:t>Сооружение считается расположенным в местности данного типа, если эта местность имеет с наветренной стороны сооружения на расстоянии 30h - при высоте сооружений h до 60 м и 2 км - при большей высоте.</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7.9</w:t>
      </w:r>
    </w:p>
    <w:tbl>
      <w:tblPr>
        <w:tblW w:w="5000" w:type="pct"/>
        <w:jc w:val="center"/>
        <w:shd w:val="clear" w:color="auto" w:fill="FFFFFF"/>
        <w:tblCellMar>
          <w:left w:w="0" w:type="dxa"/>
          <w:right w:w="0" w:type="dxa"/>
        </w:tblCellMar>
        <w:tblLook w:val="04A0" w:firstRow="1" w:lastRow="0" w:firstColumn="1" w:lastColumn="0" w:noHBand="0" w:noVBand="1"/>
      </w:tblPr>
      <w:tblGrid>
        <w:gridCol w:w="5140"/>
        <w:gridCol w:w="4271"/>
      </w:tblGrid>
      <w:tr w:rsidR="0057278E">
        <w:trPr>
          <w:trHeight w:val="23"/>
          <w:tblHeader/>
          <w:jc w:val="center"/>
        </w:trPr>
        <w:tc>
          <w:tcPr>
            <w:tcW w:w="273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4" w:name="TO0000009"/>
            <w:r>
              <w:rPr>
                <w:rFonts w:ascii="Times New Roman" w:hAnsi="Times New Roman" w:cs="Times New Roman"/>
              </w:rPr>
              <w:t>Наименование элементов</w:t>
            </w:r>
            <w:bookmarkEnd w:id="34"/>
          </w:p>
        </w:tc>
        <w:tc>
          <w:tcPr>
            <w:tcW w:w="22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Аэродинамический коэффициент с</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Опалубка и подобные элементы, составные в горизонтальном сечении</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+0,8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Сплошные элементы прямоугольного сечения</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Элементы круглого сечения</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Ванты и оттяжки</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Буксиры, баржи, суда</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 (поперек); 0,8 (вдоль)</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Плашкоуты</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r>
      <w:tr w:rsidR="0057278E">
        <w:trPr>
          <w:trHeight w:val="23"/>
          <w:jc w:val="center"/>
        </w:trPr>
        <w:tc>
          <w:tcPr>
            <w:tcW w:w="27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Горизонтальные поверхности (зоны отсоса)</w:t>
            </w:r>
          </w:p>
        </w:tc>
        <w:tc>
          <w:tcPr>
            <w:tcW w:w="2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w:t>
            </w:r>
          </w:p>
        </w:tc>
      </w:tr>
    </w:tbl>
    <w:p w:rsidR="0057278E" w:rsidRDefault="0057278E">
      <w:pPr>
        <w:spacing w:before="120"/>
        <w:ind w:firstLine="284"/>
        <w:jc w:val="both"/>
        <w:rPr>
          <w:rFonts w:ascii="Arial" w:hAnsi="Arial" w:cs="Arial"/>
          <w:sz w:val="20"/>
          <w:szCs w:val="20"/>
        </w:rPr>
      </w:pPr>
      <w:bookmarkStart w:id="35" w:name="PO0000212"/>
      <w:r>
        <w:rPr>
          <w:rFonts w:ascii="Times New Roman" w:hAnsi="Times New Roman" w:cs="Times New Roman"/>
          <w:sz w:val="24"/>
          <w:szCs w:val="24"/>
        </w:rPr>
        <w:t>7.23 В случаях, когда скорость ветра при производстве работ ограничивается по условиям техники безопасности, нормативное ветровое давление принимается равным:</w:t>
      </w:r>
      <w:bookmarkEnd w:id="35"/>
    </w:p>
    <w:p w:rsidR="0057278E" w:rsidRDefault="0057278E">
      <w:pPr>
        <w:ind w:firstLine="284"/>
        <w:jc w:val="both"/>
      </w:pPr>
      <w:r>
        <w:rPr>
          <w:rFonts w:ascii="Times New Roman" w:hAnsi="Times New Roman" w:cs="Times New Roman"/>
          <w:sz w:val="24"/>
          <w:szCs w:val="24"/>
        </w:rPr>
        <w:t>а) при расчете мощности тяговых обустройств и буксиров для установки пролетных строений на плавучих опорах из условия производства работ при ветре скоростью до 10 м/с; - 61 Па (9,0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б) при расчете:</w:t>
      </w:r>
    </w:p>
    <w:p w:rsidR="0057278E" w:rsidRDefault="0057278E">
      <w:pPr>
        <w:shd w:val="clear" w:color="auto" w:fill="FFFFFF"/>
        <w:ind w:firstLine="283"/>
        <w:jc w:val="both"/>
      </w:pPr>
      <w:r>
        <w:rPr>
          <w:rFonts w:ascii="Times New Roman" w:hAnsi="Times New Roman" w:cs="Times New Roman"/>
          <w:sz w:val="24"/>
          <w:szCs w:val="24"/>
        </w:rPr>
        <w:t>- подмостей, опор, подкрановых эстакад и других устройств в процессе работы монтажных кранов;</w:t>
      </w:r>
    </w:p>
    <w:p w:rsidR="0057278E" w:rsidRDefault="0057278E">
      <w:pPr>
        <w:shd w:val="clear" w:color="auto" w:fill="FFFFFF"/>
        <w:ind w:firstLine="283"/>
        <w:jc w:val="both"/>
      </w:pPr>
      <w:r>
        <w:rPr>
          <w:rFonts w:ascii="Times New Roman" w:hAnsi="Times New Roman" w:cs="Times New Roman"/>
          <w:sz w:val="24"/>
          <w:szCs w:val="24"/>
        </w:rPr>
        <w:t>- тяговых средств в процессе перекатки (надвижки) пролетного строения;</w:t>
      </w:r>
    </w:p>
    <w:p w:rsidR="0057278E" w:rsidRDefault="0057278E">
      <w:pPr>
        <w:shd w:val="clear" w:color="auto" w:fill="FFFFFF"/>
        <w:ind w:firstLine="283"/>
        <w:jc w:val="both"/>
      </w:pPr>
      <w:r>
        <w:rPr>
          <w:rFonts w:ascii="Times New Roman" w:hAnsi="Times New Roman" w:cs="Times New Roman"/>
          <w:sz w:val="24"/>
          <w:szCs w:val="24"/>
        </w:rPr>
        <w:t>- подъемных устройств и средств в процессе подъемки пролетного строения;</w:t>
      </w:r>
    </w:p>
    <w:p w:rsidR="0057278E" w:rsidRDefault="0057278E">
      <w:pPr>
        <w:shd w:val="clear" w:color="auto" w:fill="FFFFFF"/>
        <w:ind w:firstLine="283"/>
        <w:jc w:val="both"/>
      </w:pPr>
      <w:r>
        <w:rPr>
          <w:rFonts w:ascii="Times New Roman" w:hAnsi="Times New Roman" w:cs="Times New Roman"/>
          <w:sz w:val="24"/>
          <w:szCs w:val="24"/>
        </w:rPr>
        <w:t>- устройств, воспринимающих воздействие домкратов в процессе регулирования напряжений при выправки положения и строительного подъема монтируемых конструкций из условия производства работ при ветре до 15 м/с - 140 Па (14,0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Расчетную ветровую поверхность принимают по проектным контурам, т.е. по площади проекции частей сооружения (силуэта судна, крана, копра) на вертикальную поверхность, перпендикулярную направлению ветра. Для решетчатых конструкций (ферм) с однотипными элементами расчетную поверхность следует принимать равной площади фермы, вычисленной по её наружному габариту, умноженному на коэффициент заполнения, вычисляемый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66750" cy="438150"/>
            <wp:effectExtent l="0" t="0" r="0" b="0"/>
            <wp:docPr id="15" name="Рисунок 15" descr="C:\Users\Domnin\AppData\Local\Temp\ns\EBA8.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mnin\AppData\Local\Temp\ns\EBA8.files\image013.png"/>
                    <pic:cNvPicPr>
                      <a:picLocks noChangeAspect="1" noChangeArrowheads="1"/>
                    </pic:cNvPicPr>
                  </pic:nvPicPr>
                  <pic:blipFill>
                    <a:blip r:embed="rId61" r:link="rId62" cstate="print"/>
                    <a:srcRect/>
                    <a:stretch>
                      <a:fillRect/>
                    </a:stretch>
                  </pic:blipFill>
                  <pic:spPr bwMode="auto">
                    <a:xfrm>
                      <a:off x="0" y="0"/>
                      <a:ext cx="6667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(7.23)</w:t>
      </w:r>
    </w:p>
    <w:p w:rsidR="0057278E" w:rsidRDefault="0057278E">
      <w:pPr>
        <w:shd w:val="clear" w:color="auto" w:fill="FFFFFF"/>
        <w:ind w:firstLine="283"/>
        <w:jc w:val="both"/>
      </w:pPr>
      <w:r>
        <w:rPr>
          <w:rFonts w:ascii="Times New Roman" w:hAnsi="Times New Roman" w:cs="Times New Roman"/>
          <w:sz w:val="24"/>
          <w:szCs w:val="24"/>
        </w:rPr>
        <w:t>где A</w:t>
      </w:r>
      <w:r>
        <w:rPr>
          <w:rFonts w:ascii="Times New Roman" w:hAnsi="Times New Roman" w:cs="Times New Roman"/>
          <w:sz w:val="24"/>
          <w:szCs w:val="24"/>
          <w:vertAlign w:val="subscript"/>
        </w:rPr>
        <w:t>i</w:t>
      </w:r>
      <w:r>
        <w:rPr>
          <w:rFonts w:ascii="Times New Roman" w:hAnsi="Times New Roman" w:cs="Times New Roman"/>
          <w:sz w:val="24"/>
          <w:szCs w:val="24"/>
        </w:rPr>
        <w:t xml:space="preserve"> - площадь проекции i-го элемента на плоскость конструкции;</w:t>
      </w:r>
    </w:p>
    <w:p w:rsidR="0057278E" w:rsidRDefault="0057278E">
      <w:pPr>
        <w:shd w:val="clear" w:color="auto" w:fill="FFFFFF"/>
        <w:ind w:firstLine="283"/>
        <w:jc w:val="both"/>
      </w:pPr>
      <w:r>
        <w:rPr>
          <w:rFonts w:ascii="Times New Roman" w:hAnsi="Times New Roman" w:cs="Times New Roman"/>
          <w:sz w:val="24"/>
          <w:szCs w:val="24"/>
        </w:rPr>
        <w:t>A</w:t>
      </w:r>
      <w:r>
        <w:rPr>
          <w:rFonts w:ascii="Times New Roman" w:hAnsi="Times New Roman" w:cs="Times New Roman"/>
          <w:sz w:val="24"/>
          <w:szCs w:val="24"/>
          <w:vertAlign w:val="subscript"/>
        </w:rPr>
        <w:t>k</w:t>
      </w:r>
      <w:r>
        <w:rPr>
          <w:rFonts w:ascii="Times New Roman" w:hAnsi="Times New Roman" w:cs="Times New Roman"/>
          <w:sz w:val="24"/>
          <w:szCs w:val="24"/>
        </w:rPr>
        <w:t xml:space="preserve"> - площадь, ограниченная контуром конструкции.</w:t>
      </w:r>
    </w:p>
    <w:p w:rsidR="0057278E" w:rsidRDefault="0057278E">
      <w:pPr>
        <w:shd w:val="clear" w:color="auto" w:fill="FFFFFF"/>
        <w:ind w:firstLine="283"/>
        <w:jc w:val="both"/>
      </w:pPr>
      <w:r>
        <w:rPr>
          <w:rFonts w:ascii="Times New Roman" w:hAnsi="Times New Roman" w:cs="Times New Roman"/>
          <w:sz w:val="24"/>
          <w:szCs w:val="24"/>
        </w:rPr>
        <w:t>Величину коэффициента φ разрешается принимать равной:</w:t>
      </w:r>
    </w:p>
    <w:p w:rsidR="0057278E" w:rsidRDefault="0057278E">
      <w:pPr>
        <w:shd w:val="clear" w:color="auto" w:fill="FFFFFF"/>
        <w:ind w:firstLine="283"/>
        <w:jc w:val="both"/>
      </w:pPr>
      <w:r>
        <w:rPr>
          <w:rFonts w:ascii="Times New Roman" w:hAnsi="Times New Roman" w:cs="Times New Roman"/>
          <w:sz w:val="24"/>
          <w:szCs w:val="24"/>
        </w:rPr>
        <w:t>а) для монтируемых балочных пролетных строений со сквозными фермами:</w:t>
      </w:r>
    </w:p>
    <w:p w:rsidR="0057278E" w:rsidRDefault="0057278E">
      <w:pPr>
        <w:shd w:val="clear" w:color="auto" w:fill="FFFFFF"/>
        <w:ind w:firstLine="283"/>
        <w:jc w:val="both"/>
      </w:pPr>
      <w:r>
        <w:rPr>
          <w:rFonts w:ascii="Times New Roman" w:hAnsi="Times New Roman" w:cs="Times New Roman"/>
          <w:sz w:val="24"/>
          <w:szCs w:val="24"/>
        </w:rPr>
        <w:t>первая ферма - 0,2;</w:t>
      </w:r>
    </w:p>
    <w:p w:rsidR="0057278E" w:rsidRDefault="0057278E">
      <w:pPr>
        <w:shd w:val="clear" w:color="auto" w:fill="FFFFFF"/>
        <w:ind w:firstLine="283"/>
        <w:jc w:val="both"/>
      </w:pPr>
      <w:r>
        <w:rPr>
          <w:rFonts w:ascii="Times New Roman" w:hAnsi="Times New Roman" w:cs="Times New Roman"/>
          <w:sz w:val="24"/>
          <w:szCs w:val="24"/>
        </w:rPr>
        <w:t>вторая и последующая фермы - 0,15;</w:t>
      </w:r>
    </w:p>
    <w:p w:rsidR="0057278E" w:rsidRDefault="0057278E">
      <w:pPr>
        <w:shd w:val="clear" w:color="auto" w:fill="FFFFFF"/>
        <w:ind w:firstLine="283"/>
        <w:jc w:val="both"/>
      </w:pPr>
      <w:r>
        <w:rPr>
          <w:rFonts w:ascii="Times New Roman" w:hAnsi="Times New Roman" w:cs="Times New Roman"/>
          <w:sz w:val="24"/>
          <w:szCs w:val="24"/>
        </w:rPr>
        <w:t>б) для вспомогательных сооружений:</w:t>
      </w:r>
    </w:p>
    <w:p w:rsidR="0057278E" w:rsidRDefault="0057278E">
      <w:pPr>
        <w:shd w:val="clear" w:color="auto" w:fill="FFFFFF"/>
        <w:ind w:firstLine="283"/>
        <w:jc w:val="both"/>
      </w:pPr>
      <w:r>
        <w:rPr>
          <w:rFonts w:ascii="Times New Roman" w:hAnsi="Times New Roman" w:cs="Times New Roman"/>
          <w:sz w:val="24"/>
          <w:szCs w:val="24"/>
        </w:rPr>
        <w:t>решетчатые башни из инвентарных конструкций МИК-С при количестве плоскостей:</w:t>
      </w:r>
    </w:p>
    <w:p w:rsidR="0057278E" w:rsidRDefault="0057278E">
      <w:pPr>
        <w:shd w:val="clear" w:color="auto" w:fill="FFFFFF"/>
        <w:ind w:firstLine="283"/>
        <w:jc w:val="both"/>
      </w:pPr>
      <w:r>
        <w:rPr>
          <w:rFonts w:ascii="Times New Roman" w:hAnsi="Times New Roman" w:cs="Times New Roman"/>
          <w:sz w:val="24"/>
          <w:szCs w:val="24"/>
        </w:rPr>
        <w:t>2 плоскости - 0,5;</w:t>
      </w:r>
    </w:p>
    <w:p w:rsidR="0057278E" w:rsidRDefault="0057278E">
      <w:pPr>
        <w:shd w:val="clear" w:color="auto" w:fill="FFFFFF"/>
        <w:ind w:firstLine="283"/>
        <w:jc w:val="both"/>
      </w:pPr>
      <w:r>
        <w:rPr>
          <w:rFonts w:ascii="Times New Roman" w:hAnsi="Times New Roman" w:cs="Times New Roman"/>
          <w:sz w:val="24"/>
          <w:szCs w:val="24"/>
        </w:rPr>
        <w:t>4 и более - 0,9;</w:t>
      </w:r>
    </w:p>
    <w:p w:rsidR="0057278E" w:rsidRDefault="0057278E">
      <w:pPr>
        <w:shd w:val="clear" w:color="auto" w:fill="FFFFFF"/>
        <w:ind w:firstLine="283"/>
        <w:jc w:val="both"/>
      </w:pPr>
      <w:r>
        <w:rPr>
          <w:rFonts w:ascii="Times New Roman" w:hAnsi="Times New Roman" w:cs="Times New Roman"/>
          <w:sz w:val="24"/>
          <w:szCs w:val="24"/>
        </w:rPr>
        <w:t>решетчатые башни и стрелы кранов (копров) - 0,8.</w:t>
      </w:r>
    </w:p>
    <w:p w:rsidR="0057278E" w:rsidRDefault="0057278E">
      <w:pPr>
        <w:shd w:val="clear" w:color="auto" w:fill="FFFFFF"/>
        <w:ind w:firstLine="283"/>
        <w:jc w:val="both"/>
      </w:pPr>
      <w:r>
        <w:rPr>
          <w:rFonts w:ascii="Times New Roman" w:hAnsi="Times New Roman" w:cs="Times New Roman"/>
          <w:sz w:val="24"/>
          <w:szCs w:val="24"/>
        </w:rPr>
        <w:t xml:space="preserve">Для других видов решетчатых конструкций значения с и φ должны определяться согласно указаниям </w:t>
      </w:r>
      <w:hyperlink r:id="rId63" w:tooltip="Нагрузки и воздействия" w:history="1">
        <w:r>
          <w:rPr>
            <w:rStyle w:val="a3"/>
          </w:rPr>
          <w:t>СНиП 2.01.07-85*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7.24 Горизонтальная продольная ветровая нагрузка на сквозные фермы монтируемых сооружений принимается в размере 60 % и на балки со сплошной стенкой в размере 20 % от полной нормативной поперечной ветровой нагрузки.</w:t>
      </w:r>
    </w:p>
    <w:p w:rsidR="0057278E" w:rsidRDefault="0057278E">
      <w:pPr>
        <w:shd w:val="clear" w:color="auto" w:fill="FFFFFF"/>
        <w:ind w:firstLine="283"/>
        <w:jc w:val="both"/>
      </w:pPr>
      <w:r>
        <w:rPr>
          <w:rFonts w:ascii="Times New Roman" w:hAnsi="Times New Roman" w:cs="Times New Roman"/>
          <w:sz w:val="24"/>
          <w:szCs w:val="24"/>
        </w:rPr>
        <w:t>На остальные сооружения и подъемно-транспортное оборудование продольная ветровая нагрузка определяется, так же как и поперечная ветровая нагрузка.</w:t>
      </w:r>
    </w:p>
    <w:p w:rsidR="0057278E" w:rsidRDefault="0057278E">
      <w:pPr>
        <w:shd w:val="clear" w:color="auto" w:fill="FFFFFF"/>
        <w:ind w:firstLine="283"/>
        <w:jc w:val="both"/>
      </w:pPr>
      <w:r>
        <w:rPr>
          <w:rFonts w:ascii="Times New Roman" w:hAnsi="Times New Roman" w:cs="Times New Roman"/>
          <w:sz w:val="24"/>
          <w:szCs w:val="24"/>
        </w:rPr>
        <w:t>В конструкциях, имеющих развитые горизонтальные (наклонные) плоскости (настилы, опалубки, навесы), должно учитываться образование зон разряжения и скоростного напора у горизонтальных (наклонных) плоскостей, вызывающее образование вертикальных (подъемных) усилий. Эти усилия должны определяться при значении С = -0,6.</w:t>
      </w:r>
    </w:p>
    <w:p w:rsidR="0057278E" w:rsidRDefault="0057278E">
      <w:pPr>
        <w:shd w:val="clear" w:color="auto" w:fill="FFFFFF"/>
        <w:ind w:firstLine="283"/>
        <w:jc w:val="both"/>
      </w:pPr>
      <w:r>
        <w:rPr>
          <w:rFonts w:ascii="Times New Roman" w:hAnsi="Times New Roman" w:cs="Times New Roman"/>
          <w:sz w:val="24"/>
          <w:szCs w:val="24"/>
        </w:rPr>
        <w:t>7.25 Нормативное значение пульсационной составляющей ветровой нагрузки (Wp) при сооружении высотных</w:t>
      </w:r>
      <w:r>
        <w:rPr>
          <w:rFonts w:ascii="Times New Roman" w:hAnsi="Times New Roman" w:cs="Times New Roman"/>
          <w:sz w:val="24"/>
          <w:szCs w:val="24"/>
          <w:vertAlign w:val="superscript"/>
        </w:rPr>
        <w:t>1)</w:t>
      </w:r>
      <w:r>
        <w:rPr>
          <w:rFonts w:ascii="Times New Roman" w:hAnsi="Times New Roman" w:cs="Times New Roman"/>
          <w:sz w:val="24"/>
          <w:szCs w:val="24"/>
        </w:rPr>
        <w:t xml:space="preserve"> СВСиУ на высоте Z (от действия порывов ветра) следует определять по указаниям </w:t>
      </w:r>
      <w:hyperlink r:id="rId64" w:tooltip="Нагрузки и воздействия" w:history="1">
        <w:r>
          <w:rPr>
            <w:rStyle w:val="a3"/>
          </w:rPr>
          <w:t>СНиП 2.01.07-85*</w:t>
        </w:r>
      </w:hyperlink>
      <w:r>
        <w:rPr>
          <w:rFonts w:ascii="Times New Roman" w:hAnsi="Times New Roman" w:cs="Times New Roman"/>
          <w:sz w:val="24"/>
          <w:szCs w:val="24"/>
        </w:rPr>
        <w:t>, пункты 6.7 ÷ 6.10.</w:t>
      </w:r>
    </w:p>
    <w:p w:rsidR="0057278E" w:rsidRDefault="0057278E">
      <w:pPr>
        <w:shd w:val="clear" w:color="auto" w:fill="FFFFFF"/>
        <w:spacing w:before="120"/>
        <w:jc w:val="both"/>
      </w:pPr>
      <w:r>
        <w:rPr>
          <w:rFonts w:ascii="Times New Roman" w:hAnsi="Times New Roman" w:cs="Times New Roman"/>
        </w:rPr>
        <w:t>______________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К высотным относятся сооружения и их отдельные элементы, расположенные на высоте свыше 10 м от уровня воды или поверхности земли.</w:t>
      </w:r>
    </w:p>
    <w:p w:rsidR="0057278E" w:rsidRDefault="0057278E">
      <w:pPr>
        <w:shd w:val="clear" w:color="auto" w:fill="FFFFFF"/>
        <w:ind w:firstLine="283"/>
        <w:jc w:val="both"/>
      </w:pPr>
      <w:r>
        <w:rPr>
          <w:rFonts w:ascii="Times New Roman" w:hAnsi="Times New Roman" w:cs="Times New Roman"/>
          <w:sz w:val="24"/>
          <w:szCs w:val="24"/>
        </w:rPr>
        <w:t>В зависимости от значений первой и второй частоты собственных колебаний</w:t>
      </w:r>
      <w:r>
        <w:rPr>
          <w:rFonts w:ascii="Times New Roman" w:hAnsi="Times New Roman" w:cs="Times New Roman"/>
          <w:sz w:val="24"/>
          <w:szCs w:val="24"/>
          <w:vertAlign w:val="superscript"/>
        </w:rPr>
        <w:t>2)</w:t>
      </w:r>
      <w:r>
        <w:rPr>
          <w:rFonts w:ascii="Times New Roman" w:hAnsi="Times New Roman" w:cs="Times New Roman"/>
          <w:sz w:val="24"/>
          <w:szCs w:val="24"/>
        </w:rPr>
        <w:t xml:space="preserve"> (f</w:t>
      </w:r>
      <w:r>
        <w:rPr>
          <w:rFonts w:ascii="Times New Roman" w:hAnsi="Times New Roman" w:cs="Times New Roman"/>
          <w:sz w:val="24"/>
          <w:szCs w:val="24"/>
          <w:vertAlign w:val="subscript"/>
        </w:rPr>
        <w:t>1</w:t>
      </w:r>
      <w:r>
        <w:rPr>
          <w:rFonts w:ascii="Times New Roman" w:hAnsi="Times New Roman" w:cs="Times New Roman"/>
          <w:sz w:val="24"/>
          <w:szCs w:val="24"/>
        </w:rPr>
        <w:t xml:space="preserve"> и f</w:t>
      </w:r>
      <w:r>
        <w:rPr>
          <w:rFonts w:ascii="Times New Roman" w:hAnsi="Times New Roman" w:cs="Times New Roman"/>
          <w:sz w:val="24"/>
          <w:szCs w:val="24"/>
          <w:vertAlign w:val="subscript"/>
        </w:rPr>
        <w:t>2</w:t>
      </w:r>
      <w:r>
        <w:rPr>
          <w:rFonts w:ascii="Times New Roman" w:hAnsi="Times New Roman" w:cs="Times New Roman"/>
          <w:sz w:val="24"/>
          <w:szCs w:val="24"/>
        </w:rPr>
        <w:t>) вдоль направления потока в сравнении с предельным значением частоты собственных колебаний (f</w:t>
      </w:r>
      <w:r>
        <w:rPr>
          <w:rFonts w:ascii="Times New Roman" w:hAnsi="Times New Roman" w:cs="Times New Roman"/>
          <w:i/>
          <w:iCs/>
          <w:sz w:val="24"/>
          <w:szCs w:val="24"/>
          <w:vertAlign w:val="subscript"/>
        </w:rPr>
        <w:t>l</w:t>
      </w:r>
      <w:r>
        <w:rPr>
          <w:rFonts w:ascii="Times New Roman" w:hAnsi="Times New Roman" w:cs="Times New Roman"/>
          <w:sz w:val="24"/>
          <w:szCs w:val="24"/>
        </w:rPr>
        <w:t>) СВСиУ условно можно разделить на жесткие (при f</w:t>
      </w:r>
      <w:r>
        <w:rPr>
          <w:rFonts w:ascii="Times New Roman" w:hAnsi="Times New Roman" w:cs="Times New Roman"/>
          <w:sz w:val="24"/>
          <w:szCs w:val="24"/>
          <w:vertAlign w:val="subscript"/>
        </w:rPr>
        <w:t>1</w:t>
      </w:r>
      <w:r>
        <w:rPr>
          <w:rFonts w:ascii="Times New Roman" w:hAnsi="Times New Roman" w:cs="Times New Roman"/>
          <w:sz w:val="24"/>
          <w:szCs w:val="24"/>
        </w:rPr>
        <w:t xml:space="preserve"> &gt; f</w:t>
      </w:r>
      <w:r>
        <w:rPr>
          <w:rFonts w:ascii="Times New Roman" w:hAnsi="Times New Roman" w:cs="Times New Roman"/>
          <w:i/>
          <w:iCs/>
          <w:sz w:val="24"/>
          <w:szCs w:val="24"/>
          <w:vertAlign w:val="subscript"/>
        </w:rPr>
        <w:t>l</w:t>
      </w:r>
      <w:r>
        <w:rPr>
          <w:rFonts w:ascii="Times New Roman" w:hAnsi="Times New Roman" w:cs="Times New Roman"/>
          <w:sz w:val="24"/>
          <w:szCs w:val="24"/>
        </w:rPr>
        <w:t>), средней гибкости (f</w:t>
      </w:r>
      <w:r>
        <w:rPr>
          <w:rFonts w:ascii="Times New Roman" w:hAnsi="Times New Roman" w:cs="Times New Roman"/>
          <w:sz w:val="24"/>
          <w:szCs w:val="24"/>
          <w:vertAlign w:val="subscript"/>
        </w:rPr>
        <w:t>1</w:t>
      </w:r>
      <w:r>
        <w:rPr>
          <w:rFonts w:ascii="Times New Roman" w:hAnsi="Times New Roman" w:cs="Times New Roman"/>
          <w:sz w:val="24"/>
          <w:szCs w:val="24"/>
        </w:rPr>
        <w:t xml:space="preserve"> &lt; f</w:t>
      </w:r>
      <w:r>
        <w:rPr>
          <w:rFonts w:ascii="Times New Roman" w:hAnsi="Times New Roman" w:cs="Times New Roman"/>
          <w:i/>
          <w:iCs/>
          <w:sz w:val="24"/>
          <w:szCs w:val="24"/>
          <w:vertAlign w:val="subscript"/>
        </w:rPr>
        <w:t>l</w:t>
      </w:r>
      <w:r>
        <w:rPr>
          <w:rFonts w:ascii="Times New Roman" w:hAnsi="Times New Roman" w:cs="Times New Roman"/>
          <w:sz w:val="24"/>
          <w:szCs w:val="24"/>
        </w:rPr>
        <w:t xml:space="preserve"> и f</w:t>
      </w:r>
      <w:r>
        <w:rPr>
          <w:rFonts w:ascii="Times New Roman" w:hAnsi="Times New Roman" w:cs="Times New Roman"/>
          <w:sz w:val="24"/>
          <w:szCs w:val="24"/>
          <w:vertAlign w:val="subscript"/>
        </w:rPr>
        <w:t>2</w:t>
      </w:r>
      <w:r>
        <w:rPr>
          <w:rFonts w:ascii="Times New Roman" w:hAnsi="Times New Roman" w:cs="Times New Roman"/>
          <w:sz w:val="24"/>
          <w:szCs w:val="24"/>
        </w:rPr>
        <w:t xml:space="preserve"> &gt; f</w:t>
      </w:r>
      <w:r>
        <w:rPr>
          <w:rFonts w:ascii="Times New Roman" w:hAnsi="Times New Roman" w:cs="Times New Roman"/>
          <w:i/>
          <w:iCs/>
          <w:sz w:val="24"/>
          <w:szCs w:val="24"/>
          <w:vertAlign w:val="subscript"/>
        </w:rPr>
        <w:t>l</w:t>
      </w:r>
      <w:r>
        <w:rPr>
          <w:rFonts w:ascii="Times New Roman" w:hAnsi="Times New Roman" w:cs="Times New Roman"/>
          <w:sz w:val="24"/>
          <w:szCs w:val="24"/>
        </w:rPr>
        <w:t>) и гибкие (f</w:t>
      </w:r>
      <w:r>
        <w:rPr>
          <w:rFonts w:ascii="Times New Roman" w:hAnsi="Times New Roman" w:cs="Times New Roman"/>
          <w:sz w:val="24"/>
          <w:szCs w:val="24"/>
          <w:vertAlign w:val="subscript"/>
        </w:rPr>
        <w:t>2</w:t>
      </w:r>
      <w:r>
        <w:rPr>
          <w:rFonts w:ascii="Times New Roman" w:hAnsi="Times New Roman" w:cs="Times New Roman"/>
          <w:sz w:val="24"/>
          <w:szCs w:val="24"/>
        </w:rPr>
        <w:t xml:space="preserve"> &gt; f</w:t>
      </w:r>
      <w:r>
        <w:rPr>
          <w:rFonts w:ascii="Times New Roman" w:hAnsi="Times New Roman" w:cs="Times New Roman"/>
          <w:sz w:val="24"/>
          <w:szCs w:val="24"/>
          <w:vertAlign w:val="subscript"/>
        </w:rPr>
        <w:t>l</w:t>
      </w:r>
      <w:r>
        <w:rPr>
          <w:rFonts w:ascii="Times New Roman" w:hAnsi="Times New Roman" w:cs="Times New Roman"/>
          <w:sz w:val="24"/>
          <w:szCs w:val="24"/>
        </w:rPr>
        <w:t xml:space="preserve">). По </w:t>
      </w:r>
      <w:hyperlink r:id="rId65" w:tooltip="Нагрузки и воздействия" w:history="1">
        <w:r>
          <w:rPr>
            <w:rStyle w:val="a3"/>
          </w:rPr>
          <w:t>СНиП 2.01.07-85*</w:t>
        </w:r>
      </w:hyperlink>
      <w:r>
        <w:rPr>
          <w:rFonts w:ascii="Times New Roman" w:hAnsi="Times New Roman" w:cs="Times New Roman"/>
          <w:sz w:val="24"/>
          <w:szCs w:val="24"/>
        </w:rPr>
        <w:t>, пункт 6.8 предельное значение частоты собственных колебаний f</w:t>
      </w:r>
      <w:r>
        <w:rPr>
          <w:rFonts w:ascii="Times New Roman" w:hAnsi="Times New Roman" w:cs="Times New Roman"/>
          <w:i/>
          <w:iCs/>
          <w:sz w:val="24"/>
          <w:szCs w:val="24"/>
          <w:vertAlign w:val="subscript"/>
        </w:rPr>
        <w:t>l</w:t>
      </w:r>
      <w:r>
        <w:rPr>
          <w:rFonts w:ascii="Times New Roman" w:hAnsi="Times New Roman" w:cs="Times New Roman"/>
          <w:sz w:val="24"/>
          <w:szCs w:val="24"/>
        </w:rPr>
        <w:t xml:space="preserve"> является мерой гибкости конструкций в зависимости от ветрового района, который принимается для железобетонных конструкций δ = 0,3 и металлических - δ = 0,15. При этом для жестких СВСиУ расчет выполняется по пункту </w:t>
      </w:r>
      <w:hyperlink w:anchor="PO0000056" w:tooltip="Пункт 6.7" w:history="1">
        <w:r>
          <w:rPr>
            <w:rStyle w:val="a3"/>
          </w:rPr>
          <w:t>6.7</w:t>
        </w:r>
      </w:hyperlink>
      <w:r>
        <w:rPr>
          <w:rFonts w:ascii="Times New Roman" w:hAnsi="Times New Roman" w:cs="Times New Roman"/>
          <w:sz w:val="24"/>
          <w:szCs w:val="24"/>
        </w:rPr>
        <w:t xml:space="preserve">, а); для СВСиУ средней гибкости - по пункту </w:t>
      </w:r>
      <w:hyperlink w:anchor="PO0000056" w:tooltip="Пункт 6.7" w:history="1">
        <w:r>
          <w:rPr>
            <w:rStyle w:val="a3"/>
          </w:rPr>
          <w:t>6.7</w:t>
        </w:r>
      </w:hyperlink>
      <w:r>
        <w:rPr>
          <w:rFonts w:ascii="Times New Roman" w:hAnsi="Times New Roman" w:cs="Times New Roman"/>
          <w:sz w:val="24"/>
          <w:szCs w:val="24"/>
        </w:rPr>
        <w:t xml:space="preserve">, б) и в); для гибких СВСиУ - по пункту 6.10 </w:t>
      </w:r>
      <w:hyperlink r:id="rId66" w:tooltip="Нагрузки и воздействия" w:history="1">
        <w:r>
          <w:rPr>
            <w:rStyle w:val="a3"/>
          </w:rPr>
          <w:t>СНиП 2.01.07-85*</w:t>
        </w:r>
      </w:hyperlink>
      <w:r>
        <w:rPr>
          <w:rFonts w:ascii="Times New Roman" w:hAnsi="Times New Roman" w:cs="Times New Roman"/>
          <w:sz w:val="24"/>
          <w:szCs w:val="24"/>
        </w:rPr>
        <w:t>.</w:t>
      </w:r>
    </w:p>
    <w:p w:rsidR="0057278E" w:rsidRDefault="0057278E">
      <w:pPr>
        <w:shd w:val="clear" w:color="auto" w:fill="FFFFFF"/>
        <w:spacing w:before="120"/>
        <w:jc w:val="both"/>
      </w:pPr>
      <w:r>
        <w:rPr>
          <w:rFonts w:ascii="Times New Roman" w:hAnsi="Times New Roman" w:cs="Times New Roman"/>
        </w:rPr>
        <w:t>______________</w:t>
      </w:r>
    </w:p>
    <w:p w:rsidR="0057278E" w:rsidRDefault="0057278E">
      <w:pPr>
        <w:shd w:val="clear" w:color="auto" w:fill="FFFFFF"/>
        <w:spacing w:after="120"/>
        <w:ind w:firstLine="283"/>
        <w:jc w:val="both"/>
      </w:pPr>
      <w:r>
        <w:rPr>
          <w:rFonts w:ascii="Times New Roman" w:hAnsi="Times New Roman" w:cs="Times New Roman"/>
          <w:vertAlign w:val="superscript"/>
        </w:rPr>
        <w:t>2)</w:t>
      </w:r>
      <w:r>
        <w:rPr>
          <w:rFonts w:ascii="Times New Roman" w:hAnsi="Times New Roman" w:cs="Times New Roman"/>
        </w:rPr>
        <w:t xml:space="preserve"> Величины f</w:t>
      </w:r>
      <w:r>
        <w:rPr>
          <w:rFonts w:ascii="Times New Roman" w:hAnsi="Times New Roman" w:cs="Times New Roman"/>
          <w:vertAlign w:val="subscript"/>
        </w:rPr>
        <w:t>1</w:t>
      </w:r>
      <w:r>
        <w:rPr>
          <w:rFonts w:ascii="Times New Roman" w:hAnsi="Times New Roman" w:cs="Times New Roman"/>
        </w:rPr>
        <w:t>, f</w:t>
      </w:r>
      <w:r>
        <w:rPr>
          <w:rFonts w:ascii="Times New Roman" w:hAnsi="Times New Roman" w:cs="Times New Roman"/>
          <w:vertAlign w:val="subscript"/>
        </w:rPr>
        <w:t>2</w:t>
      </w:r>
      <w:r>
        <w:rPr>
          <w:rFonts w:ascii="Times New Roman" w:hAnsi="Times New Roman" w:cs="Times New Roman"/>
        </w:rPr>
        <w:t xml:space="preserve"> вычисляются по специальной программе в зависимости от типа конструкции.</w:t>
      </w:r>
    </w:p>
    <w:p w:rsidR="0057278E" w:rsidRDefault="0057278E">
      <w:pPr>
        <w:shd w:val="clear" w:color="auto" w:fill="FFFFFF"/>
        <w:ind w:firstLine="283"/>
        <w:jc w:val="both"/>
      </w:pPr>
      <w:r>
        <w:rPr>
          <w:rFonts w:ascii="Times New Roman" w:hAnsi="Times New Roman" w:cs="Times New Roman"/>
          <w:sz w:val="24"/>
          <w:szCs w:val="24"/>
        </w:rPr>
        <w:t>7.26 Для гибких конструкций и элементов СВСиУ необходимо производить проверку возможности возникновения явлений аэроупругой неустойчивости типа вихревого возбуждения и галопирования по формулам:</w:t>
      </w:r>
    </w:p>
    <w:p w:rsidR="0057278E" w:rsidRDefault="0057278E">
      <w:pPr>
        <w:shd w:val="clear" w:color="auto" w:fill="FFFFFF"/>
        <w:ind w:firstLine="283"/>
        <w:jc w:val="both"/>
      </w:pPr>
      <w:r>
        <w:rPr>
          <w:rFonts w:ascii="Times New Roman" w:hAnsi="Times New Roman" w:cs="Times New Roman"/>
          <w:sz w:val="24"/>
          <w:szCs w:val="24"/>
        </w:rPr>
        <w:t xml:space="preserve">для вихревого возбуждения - </w:t>
      </w:r>
      <w:r>
        <w:rPr>
          <w:rFonts w:ascii="Times New Roman" w:hAnsi="Times New Roman" w:cs="Times New Roman"/>
          <w:noProof/>
          <w:sz w:val="24"/>
          <w:szCs w:val="24"/>
          <w:vertAlign w:val="subscript"/>
        </w:rPr>
        <w:drawing>
          <wp:inline distT="0" distB="0" distL="0" distR="0">
            <wp:extent cx="838200" cy="400050"/>
            <wp:effectExtent l="19050" t="0" r="0" b="0"/>
            <wp:docPr id="16" name="Рисунок 16" descr="C:\Users\Domnin\AppData\Local\Temp\ns\EBA8.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mnin\AppData\Local\Temp\ns\EBA8.files\image014.png"/>
                    <pic:cNvPicPr>
                      <a:picLocks noChangeAspect="1" noChangeArrowheads="1"/>
                    </pic:cNvPicPr>
                  </pic:nvPicPr>
                  <pic:blipFill>
                    <a:blip r:embed="rId67" r:link="rId68" cstate="print"/>
                    <a:srcRect/>
                    <a:stretch>
                      <a:fillRect/>
                    </a:stretch>
                  </pic:blipFill>
                  <pic:spPr bwMode="auto">
                    <a:xfrm>
                      <a:off x="0" y="0"/>
                      <a:ext cx="838200" cy="400050"/>
                    </a:xfrm>
                    <a:prstGeom prst="rect">
                      <a:avLst/>
                    </a:prstGeom>
                    <a:noFill/>
                    <a:ln w="9525">
                      <a:noFill/>
                      <a:miter lim="800000"/>
                      <a:headEnd/>
                      <a:tailEnd/>
                    </a:ln>
                  </pic:spPr>
                </pic:pic>
              </a:graphicData>
            </a:graphic>
          </wp:inline>
        </w:drawing>
      </w:r>
    </w:p>
    <w:p w:rsidR="0057278E" w:rsidRDefault="0057278E">
      <w:pPr>
        <w:spacing w:before="120" w:after="120"/>
        <w:ind w:firstLine="284"/>
        <w:jc w:val="both"/>
        <w:rPr>
          <w:rFonts w:ascii="Times New Roman" w:hAnsi="Times New Roman" w:cs="Times New Roman"/>
          <w:vanish/>
          <w:color w:val="FFFFFF"/>
          <w:sz w:val="2"/>
          <w:szCs w:val="24"/>
        </w:rPr>
      </w:pPr>
      <w:r>
        <w:rPr>
          <w:rFonts w:ascii="Times New Roman" w:hAnsi="Times New Roman" w:cs="Times New Roman"/>
          <w:sz w:val="24"/>
          <w:szCs w:val="24"/>
        </w:rPr>
        <w:t xml:space="preserve">для галопирования  - </w:t>
      </w:r>
      <w:r>
        <w:rPr>
          <w:rFonts w:ascii="Times New Roman" w:hAnsi="Times New Roman" w:cs="Times New Roman"/>
          <w:vanish/>
          <w:color w:val="FFFFFF"/>
          <w:sz w:val="2"/>
          <w:szCs w:val="24"/>
        </w:rPr>
        <w:t>0123S10-06602</w:t>
      </w:r>
    </w:p>
    <w:p w:rsidR="0057278E" w:rsidRDefault="0057278E">
      <w:pPr>
        <w:spacing w:before="120" w:after="120"/>
        <w:ind w:firstLine="284"/>
        <w:jc w:val="both"/>
      </w:pPr>
      <w:r>
        <w:rPr>
          <w:rFonts w:ascii="Times New Roman" w:hAnsi="Times New Roman" w:cs="Times New Roman"/>
          <w:noProof/>
          <w:sz w:val="24"/>
          <w:szCs w:val="24"/>
        </w:rPr>
        <w:drawing>
          <wp:inline distT="0" distB="0" distL="0" distR="0">
            <wp:extent cx="1504950" cy="438150"/>
            <wp:effectExtent l="19050" t="0" r="0" b="0"/>
            <wp:docPr id="17" name="Рисунок 17" descr="C:\Users\Domnin\AppData\Local\Temp\ns\EBA8.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mnin\AppData\Local\Temp\ns\EBA8.files\image015.png"/>
                    <pic:cNvPicPr>
                      <a:picLocks noChangeAspect="1" noChangeArrowheads="1"/>
                    </pic:cNvPicPr>
                  </pic:nvPicPr>
                  <pic:blipFill>
                    <a:blip r:embed="rId69" r:link="rId70" cstate="print"/>
                    <a:srcRect/>
                    <a:stretch>
                      <a:fillRect/>
                    </a:stretch>
                  </pic:blipFill>
                  <pic:spPr bwMode="auto">
                    <a:xfrm>
                      <a:off x="0" y="0"/>
                      <a:ext cx="1504950" cy="4381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где d - размер поперечного сечения элемента вдоль потока, м;</w:t>
      </w:r>
    </w:p>
    <w:p w:rsidR="0057278E" w:rsidRDefault="0057278E">
      <w:pPr>
        <w:shd w:val="clear" w:color="auto" w:fill="FFFFFF"/>
        <w:ind w:firstLine="283"/>
        <w:jc w:val="both"/>
      </w:pPr>
      <w:r>
        <w:rPr>
          <w:rFonts w:ascii="Times New Roman" w:hAnsi="Times New Roman" w:cs="Times New Roman"/>
          <w:sz w:val="24"/>
          <w:szCs w:val="24"/>
        </w:rPr>
        <w:t>m - погонная масса элемента, кгс/м;</w:t>
      </w:r>
    </w:p>
    <w:p w:rsidR="0057278E" w:rsidRDefault="0057278E">
      <w:pPr>
        <w:shd w:val="clear" w:color="auto" w:fill="FFFFFF"/>
        <w:ind w:firstLine="283"/>
        <w:jc w:val="both"/>
      </w:pPr>
      <w:r>
        <w:rPr>
          <w:rFonts w:ascii="Times New Roman" w:hAnsi="Times New Roman" w:cs="Times New Roman"/>
          <w:sz w:val="24"/>
          <w:szCs w:val="24"/>
        </w:rPr>
        <w:t>Т; f - период (с) и частота (Гц) свободных колебании элемента;</w:t>
      </w:r>
    </w:p>
    <w:p w:rsidR="0057278E" w:rsidRDefault="0057278E">
      <w:pPr>
        <w:shd w:val="clear" w:color="auto" w:fill="FFFFFF"/>
        <w:ind w:firstLine="283"/>
        <w:jc w:val="both"/>
      </w:pPr>
      <w:r>
        <w:rPr>
          <w:rFonts w:ascii="Times New Roman" w:hAnsi="Times New Roman" w:cs="Times New Roman"/>
          <w:sz w:val="24"/>
          <w:szCs w:val="24"/>
        </w:rPr>
        <w:t>δ - логарифмический декремент колебаний;</w:t>
      </w:r>
    </w:p>
    <w:p w:rsidR="0057278E" w:rsidRDefault="0057278E">
      <w:pPr>
        <w:shd w:val="clear" w:color="auto" w:fill="FFFFFF"/>
        <w:ind w:firstLine="283"/>
        <w:jc w:val="both"/>
      </w:pPr>
      <w:r>
        <w:rPr>
          <w:rFonts w:ascii="Times New Roman" w:hAnsi="Times New Roman" w:cs="Times New Roman"/>
          <w:sz w:val="24"/>
          <w:szCs w:val="24"/>
        </w:rPr>
        <w:t>для стальных конструкций - δ = 0,03 ÷ 0,05;</w:t>
      </w:r>
    </w:p>
    <w:p w:rsidR="0057278E" w:rsidRDefault="0057278E">
      <w:pPr>
        <w:shd w:val="clear" w:color="auto" w:fill="FFFFFF"/>
        <w:ind w:firstLine="283"/>
        <w:jc w:val="both"/>
      </w:pPr>
      <w:r>
        <w:rPr>
          <w:rFonts w:ascii="Times New Roman" w:hAnsi="Times New Roman" w:cs="Times New Roman"/>
          <w:sz w:val="24"/>
          <w:szCs w:val="24"/>
        </w:rPr>
        <w:t>для железобетонных - δ = 0,3;</w:t>
      </w:r>
    </w:p>
    <w:p w:rsidR="0057278E" w:rsidRDefault="0057278E">
      <w:pPr>
        <w:shd w:val="clear" w:color="auto" w:fill="FFFFFF"/>
        <w:ind w:firstLine="283"/>
        <w:jc w:val="both"/>
      </w:pPr>
      <w:r>
        <w:rPr>
          <w:rFonts w:ascii="Times New Roman" w:hAnsi="Times New Roman" w:cs="Times New Roman"/>
          <w:sz w:val="24"/>
          <w:szCs w:val="24"/>
        </w:rPr>
        <w:t>ρ - плотность воздуха, равная 1,125 кгс/м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Sh - число Струхаля, принимаемое по таблице </w:t>
      </w:r>
      <w:hyperlink w:anchor="TO0000065" w:tooltip="Таблица 2" w:history="1">
        <w:r>
          <w:rPr>
            <w:rStyle w:val="a3"/>
          </w:rPr>
          <w:t>2</w:t>
        </w:r>
      </w:hyperlink>
      <w:r>
        <w:rPr>
          <w:rFonts w:ascii="Times New Roman" w:hAnsi="Times New Roman" w:cs="Times New Roman"/>
          <w:sz w:val="24"/>
          <w:szCs w:val="24"/>
        </w:rPr>
        <w:t xml:space="preserve"> приложения </w:t>
      </w:r>
      <w:hyperlink w:anchor="PO0001621" w:tooltip="Приложение 16" w:history="1">
        <w:r>
          <w:rPr>
            <w:rStyle w:val="a3"/>
          </w:rPr>
          <w:t>16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514350" cy="247650"/>
            <wp:effectExtent l="0" t="0" r="0" b="0"/>
            <wp:docPr id="18" name="Рисунок 18" descr="C:\Users\Domnin\AppData\Local\Temp\ns\EBA8.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mnin\AppData\Local\Temp\ns\EBA8.files\image016.png"/>
                    <pic:cNvPicPr>
                      <a:picLocks noChangeAspect="1" noChangeArrowheads="1"/>
                    </pic:cNvPicPr>
                  </pic:nvPicPr>
                  <pic:blipFill>
                    <a:blip r:embed="rId71" r:link="rId72" cstate="print"/>
                    <a:srcRect/>
                    <a:stretch>
                      <a:fillRect/>
                    </a:stretch>
                  </pic:blipFill>
                  <pic:spPr bwMode="auto">
                    <a:xfrm>
                      <a:off x="0" y="0"/>
                      <a:ext cx="5143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аэродинамический параметр, принимаемый на основе аэродинамических испытаний; для призматических элементов: </w:t>
      </w:r>
      <w:r>
        <w:rPr>
          <w:rFonts w:ascii="Times New Roman" w:hAnsi="Times New Roman" w:cs="Times New Roman"/>
          <w:noProof/>
          <w:sz w:val="24"/>
          <w:szCs w:val="24"/>
          <w:vertAlign w:val="subscript"/>
        </w:rPr>
        <w:drawing>
          <wp:inline distT="0" distB="0" distL="0" distR="0">
            <wp:extent cx="1200150" cy="247650"/>
            <wp:effectExtent l="0" t="0" r="0" b="0"/>
            <wp:docPr id="19" name="Рисунок 19" descr="C:\Users\Domnin\AppData\Local\Temp\ns\EBA8.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mnin\AppData\Local\Temp\ns\EBA8.files\image017.png"/>
                    <pic:cNvPicPr>
                      <a:picLocks noChangeAspect="1" noChangeArrowheads="1"/>
                    </pic:cNvPicPr>
                  </pic:nvPicPr>
                  <pic:blipFill>
                    <a:blip r:embed="rId73" r:link="rId74" cstate="print"/>
                    <a:srcRect/>
                    <a:stretch>
                      <a:fillRect/>
                    </a:stretch>
                  </pic:blipFill>
                  <pic:spPr bwMode="auto">
                    <a:xfrm>
                      <a:off x="0" y="0"/>
                      <a:ext cx="1200150" cy="2476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Условие возникновения этих явлений определяется неравенством</w:t>
      </w:r>
    </w:p>
    <w:p w:rsidR="0057278E" w:rsidRDefault="0057278E">
      <w:pPr>
        <w:shd w:val="clear" w:color="auto" w:fill="FFFFFF"/>
        <w:spacing w:before="120" w:after="120"/>
        <w:jc w:val="center"/>
      </w:pPr>
      <w:r>
        <w:rPr>
          <w:rFonts w:ascii="Times New Roman" w:hAnsi="Times New Roman" w:cs="Times New Roman"/>
          <w:sz w:val="24"/>
          <w:szCs w:val="24"/>
        </w:rPr>
        <w:t>V</w:t>
      </w:r>
      <w:r>
        <w:rPr>
          <w:rFonts w:ascii="Times New Roman" w:hAnsi="Times New Roman" w:cs="Times New Roman"/>
          <w:sz w:val="24"/>
          <w:szCs w:val="24"/>
          <w:vertAlign w:val="subscript"/>
        </w:rPr>
        <w:t>кр</w:t>
      </w:r>
      <w:r>
        <w:rPr>
          <w:rFonts w:ascii="Times New Roman" w:hAnsi="Times New Roman" w:cs="Times New Roman"/>
          <w:sz w:val="24"/>
          <w:szCs w:val="24"/>
        </w:rPr>
        <w:t xml:space="preserve"> &lt; V</w:t>
      </w:r>
      <w:r>
        <w:rPr>
          <w:rFonts w:ascii="Times New Roman" w:hAnsi="Times New Roman" w:cs="Times New Roman"/>
          <w:sz w:val="24"/>
          <w:szCs w:val="24"/>
          <w:vertAlign w:val="subscript"/>
        </w:rPr>
        <w:t>pacч</w:t>
      </w:r>
      <w:r>
        <w:rPr>
          <w:rFonts w:ascii="Times New Roman" w:hAnsi="Times New Roman" w:cs="Times New Roman"/>
          <w:sz w:val="24"/>
          <w:szCs w:val="24"/>
        </w:rPr>
        <w:t xml:space="preserve"> = 28 м/с.</w:t>
      </w:r>
    </w:p>
    <w:p w:rsidR="0057278E" w:rsidRDefault="0057278E">
      <w:pPr>
        <w:shd w:val="clear" w:color="auto" w:fill="FFFFFF"/>
        <w:ind w:firstLine="283"/>
        <w:jc w:val="both"/>
      </w:pPr>
      <w:r>
        <w:rPr>
          <w:rFonts w:ascii="Times New Roman" w:hAnsi="Times New Roman" w:cs="Times New Roman"/>
          <w:sz w:val="24"/>
          <w:szCs w:val="24"/>
        </w:rPr>
        <w:t xml:space="preserve">Явление галопирования недопустимо, а при возникновении явления вихревого возбуждения необходимо выполнять расчет на выносливость при амплитуде колебаний, равной: </w:t>
      </w:r>
      <w:r>
        <w:rPr>
          <w:rFonts w:ascii="Times New Roman" w:hAnsi="Times New Roman" w:cs="Times New Roman"/>
          <w:noProof/>
          <w:sz w:val="24"/>
          <w:szCs w:val="24"/>
          <w:vertAlign w:val="subscript"/>
        </w:rPr>
        <w:drawing>
          <wp:inline distT="0" distB="0" distL="0" distR="0">
            <wp:extent cx="1162050" cy="209550"/>
            <wp:effectExtent l="19050" t="0" r="0" b="0"/>
            <wp:docPr id="20" name="Рисунок 20" descr="C:\Users\Domnin\AppData\Local\Temp\ns\EBA8.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mnin\AppData\Local\Temp\ns\EBA8.files\image018.png"/>
                    <pic:cNvPicPr>
                      <a:picLocks noChangeAspect="1" noChangeArrowheads="1"/>
                    </pic:cNvPicPr>
                  </pic:nvPicPr>
                  <pic:blipFill>
                    <a:blip r:embed="rId75" r:link="rId76" cstate="print"/>
                    <a:srcRect/>
                    <a:stretch>
                      <a:fillRect/>
                    </a:stretch>
                  </pic:blipFill>
                  <pic:spPr bwMode="auto">
                    <a:xfrm>
                      <a:off x="0" y="0"/>
                      <a:ext cx="1162050" cy="2095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7.27. Коэффициент надежности по ветровой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при расчете СВСиУ со сроком службы, не превышающем 5 лет, допускается принимать равным 1.0. Во всех остальных случаях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1,1.</w:t>
      </w:r>
    </w:p>
    <w:p w:rsidR="0057278E" w:rsidRDefault="0057278E">
      <w:pPr>
        <w:shd w:val="clear" w:color="auto" w:fill="FFFFFF"/>
        <w:ind w:firstLine="283"/>
        <w:jc w:val="both"/>
      </w:pPr>
      <w:r>
        <w:rPr>
          <w:rFonts w:ascii="Times New Roman" w:hAnsi="Times New Roman" w:cs="Times New Roman"/>
          <w:sz w:val="24"/>
          <w:szCs w:val="24"/>
        </w:rPr>
        <w:t>7.28. При возведении уникальных и технически сложных объектов для оценки метеорологической обстановки в процессе сооружения, а также накопления информации о реальных параметрах ветра, отложения снега и льда, уточняющих достоверность принятых в расчете нагрузок на обоих берегах реки (водохранилища) в створе мостового перехода должны работать два метеорологических поста.</w:t>
      </w:r>
    </w:p>
    <w:p w:rsidR="0057278E" w:rsidRDefault="0057278E">
      <w:pPr>
        <w:shd w:val="clear" w:color="auto" w:fill="FFFFFF"/>
        <w:ind w:firstLine="283"/>
        <w:jc w:val="both"/>
      </w:pPr>
      <w:r>
        <w:rPr>
          <w:rFonts w:ascii="Times New Roman" w:hAnsi="Times New Roman" w:cs="Times New Roman"/>
          <w:sz w:val="24"/>
          <w:szCs w:val="24"/>
        </w:rPr>
        <w:t>7.29 Ледовая нагрузка (18) на защитные конструкции СВСиУ, подвергающиеся по условиям производства работ ледовым воздействиям на реках с ледоходом, кН (тс) определятся по формуле:</w:t>
      </w:r>
    </w:p>
    <w:p w:rsidR="0057278E" w:rsidRDefault="0057278E">
      <w:pPr>
        <w:shd w:val="clear" w:color="auto" w:fill="FFFFFF"/>
        <w:spacing w:before="120" w:after="120"/>
        <w:jc w:val="right"/>
      </w:pPr>
      <w:r>
        <w:rPr>
          <w:rFonts w:ascii="Times New Roman" w:hAnsi="Times New Roman" w:cs="Times New Roman"/>
          <w:sz w:val="24"/>
          <w:szCs w:val="24"/>
        </w:rPr>
        <w:t>F</w:t>
      </w:r>
      <w:r>
        <w:rPr>
          <w:rFonts w:ascii="Times New Roman" w:hAnsi="Times New Roman" w:cs="Times New Roman"/>
          <w:sz w:val="24"/>
          <w:szCs w:val="24"/>
          <w:vertAlign w:val="subscript"/>
        </w:rPr>
        <w:t>вр</w:t>
      </w:r>
      <w:r>
        <w:rPr>
          <w:rFonts w:ascii="Times New Roman" w:hAnsi="Times New Roman" w:cs="Times New Roman"/>
          <w:sz w:val="24"/>
          <w:szCs w:val="24"/>
        </w:rPr>
        <w:t xml:space="preserve"> = R</w:t>
      </w:r>
      <w:r>
        <w:rPr>
          <w:rFonts w:ascii="Times New Roman" w:hAnsi="Times New Roman" w:cs="Times New Roman"/>
          <w:sz w:val="24"/>
          <w:szCs w:val="24"/>
          <w:vertAlign w:val="subscript"/>
        </w:rPr>
        <w:t>c</w:t>
      </w:r>
      <w:r>
        <w:rPr>
          <w:rFonts w:ascii="Times New Roman" w:hAnsi="Times New Roman" w:cs="Times New Roman"/>
          <w:sz w:val="24"/>
          <w:szCs w:val="24"/>
        </w:rPr>
        <w:t>bh</w:t>
      </w:r>
      <w:r>
        <w:rPr>
          <w:rFonts w:ascii="Times New Roman" w:hAnsi="Times New Roman" w:cs="Times New Roman"/>
          <w:sz w:val="24"/>
          <w:szCs w:val="24"/>
          <w:vertAlign w:val="subscript"/>
        </w:rPr>
        <w:t>d</w:t>
      </w:r>
      <w:r>
        <w:rPr>
          <w:rFonts w:ascii="Times New Roman" w:hAnsi="Times New Roman" w:cs="Times New Roman"/>
          <w:sz w:val="24"/>
          <w:szCs w:val="24"/>
        </w:rPr>
        <w:t>,                                                            (7.24)</w:t>
      </w:r>
    </w:p>
    <w:p w:rsidR="0057278E" w:rsidRDefault="0057278E">
      <w:pPr>
        <w:shd w:val="clear" w:color="auto" w:fill="FFFFFF"/>
        <w:ind w:firstLine="283"/>
        <w:jc w:val="both"/>
      </w:pPr>
      <w:r>
        <w:rPr>
          <w:rFonts w:ascii="Times New Roman" w:hAnsi="Times New Roman" w:cs="Times New Roman"/>
          <w:sz w:val="24"/>
          <w:szCs w:val="24"/>
        </w:rPr>
        <w:t>где R</w:t>
      </w:r>
      <w:r>
        <w:rPr>
          <w:rFonts w:ascii="Times New Roman" w:hAnsi="Times New Roman" w:cs="Times New Roman"/>
          <w:sz w:val="24"/>
          <w:szCs w:val="24"/>
          <w:vertAlign w:val="subscript"/>
        </w:rPr>
        <w:t>c</w:t>
      </w:r>
      <w:r>
        <w:rPr>
          <w:rFonts w:ascii="Times New Roman" w:hAnsi="Times New Roman" w:cs="Times New Roman"/>
          <w:sz w:val="24"/>
          <w:szCs w:val="24"/>
        </w:rPr>
        <w:t xml:space="preserve"> - нормативное сопротивление льда сжатию, МПа (тс/м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по таблице </w:t>
      </w:r>
      <w:hyperlink w:anchor="TO0000010" w:tooltip="Таблица 7.10" w:history="1">
        <w:r>
          <w:rPr>
            <w:rStyle w:val="a3"/>
          </w:rPr>
          <w:t>7.10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b - ширина сооружения по фронту действия льда, м;</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d</w:t>
      </w:r>
      <w:r>
        <w:rPr>
          <w:rFonts w:ascii="Times New Roman" w:hAnsi="Times New Roman" w:cs="Times New Roman"/>
          <w:sz w:val="24"/>
          <w:szCs w:val="24"/>
        </w:rPr>
        <w:t xml:space="preserve"> - расчетная толщина льда, м, принимается для речного льда равной 0,8 от максимальной за зимней период толщины льда, вероятностного превышения 10 %.</w:t>
      </w:r>
    </w:p>
    <w:p w:rsidR="0057278E" w:rsidRDefault="0057278E">
      <w:pPr>
        <w:shd w:val="clear" w:color="auto" w:fill="FFFFFF"/>
        <w:ind w:firstLine="283"/>
        <w:jc w:val="both"/>
      </w:pPr>
      <w:r>
        <w:rPr>
          <w:rFonts w:ascii="Times New Roman" w:hAnsi="Times New Roman" w:cs="Times New Roman"/>
          <w:sz w:val="24"/>
          <w:szCs w:val="24"/>
        </w:rPr>
        <w:t>На реках промерзающих до дна, должна приниматься толщина льда, наблюдаемая при осеннем ледоставе.</w:t>
      </w:r>
    </w:p>
    <w:p w:rsidR="0057278E" w:rsidRDefault="0057278E">
      <w:pPr>
        <w:shd w:val="clear" w:color="auto" w:fill="FFFFFF"/>
        <w:ind w:firstLine="283"/>
        <w:jc w:val="both"/>
      </w:pPr>
      <w:r>
        <w:rPr>
          <w:rFonts w:ascii="Times New Roman" w:hAnsi="Times New Roman" w:cs="Times New Roman"/>
          <w:sz w:val="24"/>
          <w:szCs w:val="24"/>
        </w:rPr>
        <w:t>За уровень приложения ледовой нагрузки на сооружение принимается уровень высокого ледохода вероятностного превышения 10 %.</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7.10</w:t>
      </w:r>
    </w:p>
    <w:tbl>
      <w:tblPr>
        <w:tblW w:w="5000" w:type="pct"/>
        <w:jc w:val="center"/>
        <w:shd w:val="clear" w:color="auto" w:fill="FFFFFF"/>
        <w:tblCellMar>
          <w:left w:w="0" w:type="dxa"/>
          <w:right w:w="0" w:type="dxa"/>
        </w:tblCellMar>
        <w:tblLook w:val="04A0" w:firstRow="1" w:lastRow="0" w:firstColumn="1" w:lastColumn="0" w:noHBand="0" w:noVBand="1"/>
      </w:tblPr>
      <w:tblGrid>
        <w:gridCol w:w="3787"/>
        <w:gridCol w:w="3004"/>
        <w:gridCol w:w="2620"/>
      </w:tblGrid>
      <w:tr w:rsidR="0057278E">
        <w:trPr>
          <w:trHeight w:val="23"/>
          <w:tblHeader/>
          <w:jc w:val="center"/>
        </w:trPr>
        <w:tc>
          <w:tcPr>
            <w:tcW w:w="201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6" w:name="TO0000010"/>
            <w:r>
              <w:rPr>
                <w:rFonts w:ascii="Times New Roman" w:hAnsi="Times New Roman" w:cs="Times New Roman"/>
              </w:rPr>
              <w:t>Климатическая зона</w:t>
            </w:r>
            <w:bookmarkEnd w:id="36"/>
          </w:p>
        </w:tc>
        <w:tc>
          <w:tcPr>
            <w:tcW w:w="298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Значение R</w:t>
            </w:r>
            <w:r>
              <w:rPr>
                <w:rFonts w:ascii="Times New Roman" w:hAnsi="Times New Roman" w:cs="Times New Roman"/>
                <w:vertAlign w:val="subscript"/>
              </w:rPr>
              <w:t>c</w:t>
            </w:r>
            <w:r>
              <w:rPr>
                <w:rFonts w:ascii="Times New Roman" w:hAnsi="Times New Roman" w:cs="Times New Roman"/>
              </w:rPr>
              <w:t xml:space="preserve"> МПа (тс/м</w:t>
            </w:r>
            <w:r>
              <w:rPr>
                <w:rFonts w:ascii="Times New Roman" w:hAnsi="Times New Roman" w:cs="Times New Roman"/>
                <w:vertAlign w:val="superscript"/>
              </w:rPr>
              <w:t>2</w:t>
            </w:r>
            <w:r>
              <w:rPr>
                <w:rFonts w:ascii="Times New Roman" w:hAnsi="Times New Roman" w:cs="Times New Roman"/>
              </w:rPr>
              <w:t>) для сооружений</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вертикальным режущим ребром</w:t>
            </w:r>
          </w:p>
        </w:tc>
        <w:tc>
          <w:tcPr>
            <w:tcW w:w="1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Без режущего ребра</w:t>
            </w:r>
          </w:p>
        </w:tc>
      </w:tr>
      <w:tr w:rsidR="0057278E">
        <w:trPr>
          <w:trHeight w:val="23"/>
          <w:jc w:val="center"/>
        </w:trPr>
        <w:tc>
          <w:tcPr>
            <w:tcW w:w="201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Районы БАМ и севернее линии Красноярск- Воркута</w:t>
            </w:r>
          </w:p>
        </w:tc>
        <w:tc>
          <w:tcPr>
            <w:tcW w:w="1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0,40 (40)</w:t>
            </w:r>
          </w:p>
        </w:tc>
        <w:tc>
          <w:tcPr>
            <w:tcW w:w="1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 (55)</w:t>
            </w:r>
          </w:p>
        </w:tc>
      </w:tr>
      <w:tr w:rsidR="0057278E">
        <w:trPr>
          <w:trHeight w:val="23"/>
          <w:jc w:val="center"/>
        </w:trPr>
        <w:tc>
          <w:tcPr>
            <w:tcW w:w="201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Остальные районы России</w:t>
            </w:r>
          </w:p>
        </w:tc>
        <w:tc>
          <w:tcPr>
            <w:tcW w:w="1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0,35 (35)</w:t>
            </w:r>
          </w:p>
        </w:tc>
        <w:tc>
          <w:tcPr>
            <w:tcW w:w="1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 (50)</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На ледорезы с наклонным режущим ребром давление льда учитывается в виде:</w:t>
      </w:r>
    </w:p>
    <w:p w:rsidR="0057278E" w:rsidRDefault="0057278E">
      <w:pPr>
        <w:shd w:val="clear" w:color="auto" w:fill="FFFFFF"/>
        <w:ind w:firstLine="283"/>
        <w:jc w:val="both"/>
      </w:pPr>
      <w:r>
        <w:rPr>
          <w:rFonts w:ascii="Times New Roman" w:hAnsi="Times New Roman" w:cs="Times New Roman"/>
          <w:sz w:val="24"/>
          <w:szCs w:val="24"/>
        </w:rPr>
        <w:t>- вертикальной составляющей, кН (тс),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504950" cy="247650"/>
            <wp:effectExtent l="19050" t="0" r="0" b="0"/>
            <wp:docPr id="21" name="Рисунок 21" descr="C:\Users\Domnin\AppData\Local\Temp\ns\EBA8.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mnin\AppData\Local\Temp\ns\EBA8.files\image019.png"/>
                    <pic:cNvPicPr>
                      <a:picLocks noChangeAspect="1" noChangeArrowheads="1"/>
                    </pic:cNvPicPr>
                  </pic:nvPicPr>
                  <pic:blipFill>
                    <a:blip r:embed="rId77" r:link="rId78" cstate="print"/>
                    <a:srcRect/>
                    <a:stretch>
                      <a:fillRect/>
                    </a:stretch>
                  </pic:blipFill>
                  <pic:spPr bwMode="auto">
                    <a:xfrm>
                      <a:off x="0" y="0"/>
                      <a:ext cx="15049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(7.25)</w:t>
      </w:r>
    </w:p>
    <w:p w:rsidR="0057278E" w:rsidRDefault="0057278E">
      <w:pPr>
        <w:shd w:val="clear" w:color="auto" w:fill="FFFFFF"/>
        <w:ind w:firstLine="283"/>
        <w:jc w:val="both"/>
      </w:pPr>
      <w:r>
        <w:rPr>
          <w:rFonts w:ascii="Times New Roman" w:hAnsi="Times New Roman" w:cs="Times New Roman"/>
          <w:sz w:val="24"/>
          <w:szCs w:val="24"/>
        </w:rPr>
        <w:t>- горизонтальной составляющей, кН (тс),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657350" cy="228600"/>
            <wp:effectExtent l="19050" t="0" r="0" b="0"/>
            <wp:docPr id="22" name="Рисунок 22" descr="C:\Users\Domnin\AppData\Local\Temp\ns\EBA8.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mnin\AppData\Local\Temp\ns\EBA8.files\image020.png"/>
                    <pic:cNvPicPr>
                      <a:picLocks noChangeAspect="1" noChangeArrowheads="1"/>
                    </pic:cNvPicPr>
                  </pic:nvPicPr>
                  <pic:blipFill>
                    <a:blip r:embed="rId79" r:link="rId80" cstate="print"/>
                    <a:srcRect/>
                    <a:stretch>
                      <a:fillRect/>
                    </a:stretch>
                  </pic:blipFill>
                  <pic:spPr bwMode="auto">
                    <a:xfrm>
                      <a:off x="0" y="0"/>
                      <a:ext cx="16573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(7.26)</w:t>
      </w:r>
    </w:p>
    <w:p w:rsidR="0057278E" w:rsidRDefault="0057278E">
      <w:pPr>
        <w:shd w:val="clear" w:color="auto" w:fill="FFFFFF"/>
        <w:ind w:firstLine="283"/>
        <w:jc w:val="both"/>
      </w:pPr>
      <w:r>
        <w:rPr>
          <w:rFonts w:ascii="Times New Roman" w:hAnsi="Times New Roman" w:cs="Times New Roman"/>
          <w:sz w:val="24"/>
          <w:szCs w:val="24"/>
        </w:rPr>
        <w:t>где β - угол наклона режущего ребра к горизонту, град.</w:t>
      </w:r>
    </w:p>
    <w:p w:rsidR="0057278E" w:rsidRDefault="0057278E">
      <w:pPr>
        <w:shd w:val="clear" w:color="auto" w:fill="FFFFFF"/>
        <w:ind w:firstLine="283"/>
        <w:jc w:val="both"/>
      </w:pPr>
      <w:r>
        <w:rPr>
          <w:rFonts w:ascii="Times New Roman" w:hAnsi="Times New Roman" w:cs="Times New Roman"/>
          <w:sz w:val="24"/>
          <w:szCs w:val="24"/>
        </w:rPr>
        <w:t>Толщина льда, принятая в расчете, должна указываться в проекте. В случае отличия фактических ледовых усилий от принятых в проекте должны быть приняты дополнительные меры при пропуске ледохода.</w:t>
      </w:r>
    </w:p>
    <w:p w:rsidR="0057278E" w:rsidRDefault="0057278E">
      <w:pPr>
        <w:shd w:val="clear" w:color="auto" w:fill="FFFFFF"/>
        <w:ind w:firstLine="283"/>
        <w:jc w:val="both"/>
      </w:pPr>
      <w:r>
        <w:rPr>
          <w:rFonts w:ascii="Times New Roman" w:hAnsi="Times New Roman" w:cs="Times New Roman"/>
          <w:sz w:val="24"/>
          <w:szCs w:val="24"/>
        </w:rPr>
        <w:t xml:space="preserve">Для особо ответственных сооружений (опоры при полунавесной сборке), а также при действии заторных масс льда и нагрузки от ледяных полей ледовая нагрузка должна определяться точными способами в соответствии с указаниями </w:t>
      </w:r>
      <w:hyperlink r:id="rId81" w:tooltip="Нагрузки и воздействия на гидротехнические сооружения (волновые, ледовые и от судов)" w:history="1">
        <w:r>
          <w:rPr>
            <w:rStyle w:val="a3"/>
          </w:rPr>
          <w:t>СНиП 2.06.04-82*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7.30 Нагрузка от навала судов (19) и плавсистем на СВСиУ или защищающих их устройств принимается:</w:t>
      </w:r>
    </w:p>
    <w:p w:rsidR="0057278E" w:rsidRDefault="0057278E">
      <w:pPr>
        <w:shd w:val="clear" w:color="auto" w:fill="FFFFFF"/>
        <w:ind w:firstLine="283"/>
        <w:jc w:val="both"/>
      </w:pPr>
      <w:r>
        <w:rPr>
          <w:rFonts w:ascii="Times New Roman" w:hAnsi="Times New Roman" w:cs="Times New Roman"/>
          <w:sz w:val="24"/>
          <w:szCs w:val="24"/>
        </w:rPr>
        <w:t xml:space="preserve">- от обращающихся по реке судов (таблица </w:t>
      </w:r>
      <w:hyperlink w:anchor="TO0000011" w:tooltip="Таблица 7.11" w:history="1">
        <w:r>
          <w:rPr>
            <w:rStyle w:val="a3"/>
          </w:rPr>
          <w:t>7.11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от плавсистем, имеющихся на строительстве, согласно приведенным ниже указаниям.</w:t>
      </w:r>
    </w:p>
    <w:p w:rsidR="0057278E" w:rsidRDefault="0057278E">
      <w:pPr>
        <w:shd w:val="clear" w:color="auto" w:fill="FFFFFF"/>
        <w:ind w:firstLine="283"/>
        <w:jc w:val="both"/>
      </w:pPr>
      <w:r>
        <w:rPr>
          <w:rFonts w:ascii="Times New Roman" w:hAnsi="Times New Roman" w:cs="Times New Roman"/>
          <w:sz w:val="24"/>
          <w:szCs w:val="24"/>
        </w:rPr>
        <w:t>Кинетическую энергию навала судна Eq при подходе его к причальному сооружению следует определять по формуле:</w:t>
      </w:r>
    </w:p>
    <w:p w:rsidR="0057278E" w:rsidRDefault="0057278E">
      <w:pPr>
        <w:shd w:val="clear" w:color="auto" w:fill="FFFFFF"/>
        <w:spacing w:before="120" w:after="120"/>
        <w:jc w:val="right"/>
      </w:pPr>
      <w:bookmarkStart w:id="37" w:name="PO0000247"/>
      <w:r>
        <w:rPr>
          <w:rFonts w:ascii="Times New Roman" w:hAnsi="Times New Roman" w:cs="Times New Roman"/>
          <w:sz w:val="24"/>
          <w:szCs w:val="24"/>
        </w:rPr>
        <w:t xml:space="preserve">в (кДж) -                                                        </w:t>
      </w:r>
      <w:r>
        <w:rPr>
          <w:rFonts w:ascii="Times New Roman" w:hAnsi="Times New Roman" w:cs="Times New Roman"/>
          <w:noProof/>
          <w:sz w:val="24"/>
          <w:szCs w:val="24"/>
          <w:vertAlign w:val="subscript"/>
        </w:rPr>
        <w:drawing>
          <wp:inline distT="0" distB="0" distL="0" distR="0">
            <wp:extent cx="895350" cy="419100"/>
            <wp:effectExtent l="19050" t="0" r="0" b="0"/>
            <wp:docPr id="23" name="Рисунок 23" descr="C:\Users\Domnin\AppData\Local\Temp\ns\EBA8.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mnin\AppData\Local\Temp\ns\EBA8.files\image021.png"/>
                    <pic:cNvPicPr>
                      <a:picLocks noChangeAspect="1" noChangeArrowheads="1"/>
                    </pic:cNvPicPr>
                  </pic:nvPicPr>
                  <pic:blipFill>
                    <a:blip r:embed="rId82" r:link="rId83" cstate="print"/>
                    <a:srcRect/>
                    <a:stretch>
                      <a:fillRect/>
                    </a:stretch>
                  </pic:blipFill>
                  <pic:spPr bwMode="auto">
                    <a:xfrm>
                      <a:off x="0" y="0"/>
                      <a:ext cx="8953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(7.27)</w:t>
      </w:r>
      <w:bookmarkEnd w:id="37"/>
    </w:p>
    <w:p w:rsidR="0057278E" w:rsidRDefault="0057278E">
      <w:pPr>
        <w:shd w:val="clear" w:color="auto" w:fill="FFFFFF"/>
        <w:spacing w:before="120" w:after="120"/>
        <w:jc w:val="right"/>
      </w:pPr>
      <w:r>
        <w:rPr>
          <w:rFonts w:ascii="Times New Roman" w:hAnsi="Times New Roman" w:cs="Times New Roman"/>
          <w:sz w:val="24"/>
          <w:szCs w:val="24"/>
        </w:rPr>
        <w:t xml:space="preserve">в (тс ∙ м) -                                                      </w:t>
      </w:r>
      <w:r>
        <w:rPr>
          <w:rFonts w:ascii="Times New Roman" w:hAnsi="Times New Roman" w:cs="Times New Roman"/>
          <w:noProof/>
          <w:sz w:val="24"/>
          <w:szCs w:val="24"/>
          <w:vertAlign w:val="subscript"/>
        </w:rPr>
        <w:drawing>
          <wp:inline distT="0" distB="0" distL="0" distR="0">
            <wp:extent cx="895350" cy="438150"/>
            <wp:effectExtent l="19050" t="0" r="0" b="0"/>
            <wp:docPr id="24" name="Рисунок 24" descr="C:\Users\Domnin\AppData\Local\Temp\ns\EBA8.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mnin\AppData\Local\Temp\ns\EBA8.files\image022.png"/>
                    <pic:cNvPicPr>
                      <a:picLocks noChangeAspect="1" noChangeArrowheads="1"/>
                    </pic:cNvPicPr>
                  </pic:nvPicPr>
                  <pic:blipFill>
                    <a:blip r:embed="rId84" r:link="rId85" cstate="print"/>
                    <a:srcRect/>
                    <a:stretch>
                      <a:fillRect/>
                    </a:stretch>
                  </pic:blipFill>
                  <pic:spPr bwMode="auto">
                    <a:xfrm>
                      <a:off x="0" y="0"/>
                      <a:ext cx="8953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(7.27а)</w:t>
      </w:r>
    </w:p>
    <w:p w:rsidR="0057278E" w:rsidRDefault="0057278E">
      <w:pPr>
        <w:shd w:val="clear" w:color="auto" w:fill="FFFFFF"/>
        <w:ind w:firstLine="283"/>
        <w:jc w:val="both"/>
      </w:pPr>
      <w:r>
        <w:rPr>
          <w:rFonts w:ascii="Times New Roman" w:hAnsi="Times New Roman" w:cs="Times New Roman"/>
          <w:sz w:val="24"/>
          <w:szCs w:val="24"/>
        </w:rPr>
        <w:t>где D</w:t>
      </w:r>
      <w:r>
        <w:rPr>
          <w:rFonts w:ascii="Times New Roman" w:hAnsi="Times New Roman" w:cs="Times New Roman"/>
          <w:sz w:val="24"/>
          <w:szCs w:val="24"/>
          <w:vertAlign w:val="subscript"/>
        </w:rPr>
        <w:t>c</w:t>
      </w:r>
      <w:r>
        <w:rPr>
          <w:rFonts w:ascii="Times New Roman" w:hAnsi="Times New Roman" w:cs="Times New Roman"/>
          <w:sz w:val="24"/>
          <w:szCs w:val="24"/>
        </w:rPr>
        <w:t xml:space="preserve"> - расчетное водоизмещение судна, тс;</w:t>
      </w:r>
    </w:p>
    <w:p w:rsidR="0057278E" w:rsidRDefault="0057278E">
      <w:pPr>
        <w:shd w:val="clear" w:color="auto" w:fill="FFFFFF"/>
        <w:ind w:firstLine="283"/>
        <w:jc w:val="both"/>
      </w:pPr>
      <w:r>
        <w:rPr>
          <w:rFonts w:ascii="Times New Roman" w:hAnsi="Times New Roman" w:cs="Times New Roman"/>
          <w:sz w:val="24"/>
          <w:szCs w:val="24"/>
        </w:rPr>
        <w:t>V - нормальная к поверхности сооружения составляющая скорости подхода судна, м/с, принимаемая в обычных условиях равной 0,2 м/с;</w:t>
      </w:r>
    </w:p>
    <w:p w:rsidR="0057278E" w:rsidRDefault="0057278E">
      <w:pPr>
        <w:shd w:val="clear" w:color="auto" w:fill="FFFFFF"/>
        <w:ind w:firstLine="283"/>
        <w:jc w:val="both"/>
      </w:pPr>
      <w:r>
        <w:rPr>
          <w:rFonts w:ascii="Times New Roman" w:hAnsi="Times New Roman" w:cs="Times New Roman"/>
          <w:sz w:val="24"/>
          <w:szCs w:val="24"/>
        </w:rPr>
        <w:t>ψ - коэффициент, учитывающий поглощение кинетической энергии подходящего судна и равной 0,45 для сооружений на сваях;</w:t>
      </w:r>
    </w:p>
    <w:p w:rsidR="0057278E" w:rsidRDefault="0057278E">
      <w:pPr>
        <w:shd w:val="clear" w:color="auto" w:fill="FFFFFF"/>
        <w:ind w:firstLine="283"/>
        <w:jc w:val="both"/>
      </w:pPr>
      <w:r>
        <w:rPr>
          <w:rFonts w:ascii="Times New Roman" w:hAnsi="Times New Roman" w:cs="Times New Roman"/>
          <w:sz w:val="24"/>
          <w:szCs w:val="24"/>
        </w:rPr>
        <w:t>g - ускорение силы тяжести.</w:t>
      </w:r>
    </w:p>
    <w:p w:rsidR="0057278E" w:rsidRDefault="0057278E">
      <w:pPr>
        <w:shd w:val="clear" w:color="auto" w:fill="FFFFFF"/>
        <w:ind w:firstLine="283"/>
        <w:jc w:val="both"/>
      </w:pPr>
      <w:r>
        <w:rPr>
          <w:rFonts w:ascii="Times New Roman" w:hAnsi="Times New Roman" w:cs="Times New Roman"/>
          <w:sz w:val="24"/>
          <w:szCs w:val="24"/>
        </w:rPr>
        <w:t>Энергию деформации причальных сооружений в кДж допускается определять по формуле:</w:t>
      </w:r>
    </w:p>
    <w:p w:rsidR="0057278E" w:rsidRDefault="0057278E">
      <w:pPr>
        <w:shd w:val="clear" w:color="auto" w:fill="FFFFFF"/>
        <w:spacing w:before="120" w:after="120"/>
        <w:jc w:val="right"/>
      </w:pPr>
      <w:bookmarkStart w:id="38" w:name="PO0000251"/>
      <w:r>
        <w:rPr>
          <w:rFonts w:ascii="Times New Roman" w:hAnsi="Times New Roman" w:cs="Times New Roman"/>
          <w:noProof/>
          <w:sz w:val="24"/>
          <w:szCs w:val="24"/>
          <w:vertAlign w:val="subscript"/>
        </w:rPr>
        <w:drawing>
          <wp:inline distT="0" distB="0" distL="0" distR="0">
            <wp:extent cx="781050" cy="476250"/>
            <wp:effectExtent l="19050" t="0" r="0" b="0"/>
            <wp:docPr id="25" name="Рисунок 25" descr="C:\Users\Domnin\AppData\Local\Temp\ns\EBA8.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mnin\AppData\Local\Temp\ns\EBA8.files\image023.png"/>
                    <pic:cNvPicPr>
                      <a:picLocks noChangeAspect="1" noChangeArrowheads="1"/>
                    </pic:cNvPicPr>
                  </pic:nvPicPr>
                  <pic:blipFill>
                    <a:blip r:embed="rId86" r:link="rId87" cstate="print"/>
                    <a:srcRect/>
                    <a:stretch>
                      <a:fillRect/>
                    </a:stretch>
                  </pic:blipFill>
                  <pic:spPr bwMode="auto">
                    <a:xfrm>
                      <a:off x="0" y="0"/>
                      <a:ext cx="781050" cy="476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(7.28)</w:t>
      </w:r>
      <w:bookmarkEnd w:id="38"/>
    </w:p>
    <w:p w:rsidR="0057278E" w:rsidRDefault="0057278E">
      <w:pPr>
        <w:ind w:firstLine="284"/>
        <w:jc w:val="both"/>
      </w:pPr>
      <w:r>
        <w:rPr>
          <w:rFonts w:ascii="Times New Roman" w:hAnsi="Times New Roman" w:cs="Times New Roman"/>
          <w:sz w:val="24"/>
          <w:szCs w:val="24"/>
        </w:rPr>
        <w:t>в горизонтальном направлении, кН/м; где k</w:t>
      </w:r>
      <w:r>
        <w:rPr>
          <w:rFonts w:ascii="Times New Roman" w:hAnsi="Times New Roman" w:cs="Times New Roman"/>
          <w:sz w:val="24"/>
          <w:szCs w:val="24"/>
          <w:vertAlign w:val="subscript"/>
        </w:rPr>
        <w:t>i</w:t>
      </w:r>
      <w:r>
        <w:rPr>
          <w:rFonts w:ascii="Times New Roman" w:hAnsi="Times New Roman" w:cs="Times New Roman"/>
          <w:sz w:val="24"/>
          <w:szCs w:val="24"/>
        </w:rPr>
        <w:t xml:space="preserve"> - коэффициент жесткости причального сооружения.</w:t>
      </w:r>
    </w:p>
    <w:p w:rsidR="0057278E" w:rsidRDefault="0057278E">
      <w:pPr>
        <w:shd w:val="clear" w:color="auto" w:fill="FFFFFF"/>
        <w:ind w:firstLine="283"/>
        <w:jc w:val="both"/>
      </w:pPr>
      <w:r>
        <w:rPr>
          <w:rFonts w:ascii="Times New Roman" w:hAnsi="Times New Roman" w:cs="Times New Roman"/>
          <w:sz w:val="24"/>
          <w:szCs w:val="24"/>
        </w:rPr>
        <w:t>Ориентировочно можно принять: k</w:t>
      </w:r>
      <w:r>
        <w:rPr>
          <w:rFonts w:ascii="Times New Roman" w:hAnsi="Times New Roman" w:cs="Times New Roman"/>
          <w:sz w:val="24"/>
          <w:szCs w:val="24"/>
          <w:vertAlign w:val="subscript"/>
        </w:rPr>
        <w:t>i</w:t>
      </w:r>
      <w:r>
        <w:rPr>
          <w:rFonts w:ascii="Times New Roman" w:hAnsi="Times New Roman" w:cs="Times New Roman"/>
          <w:sz w:val="24"/>
          <w:szCs w:val="24"/>
        </w:rPr>
        <w:t xml:space="preserve"> = 2000 кН/м (200 тс/м);</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g</w:t>
      </w:r>
      <w:r>
        <w:rPr>
          <w:rFonts w:ascii="Times New Roman" w:hAnsi="Times New Roman" w:cs="Times New Roman"/>
          <w:sz w:val="24"/>
          <w:szCs w:val="24"/>
        </w:rPr>
        <w:t xml:space="preserve"> - поперечная горизонтальная сила от навала судов на причал при подходе к сооружению, кН/м (тс/м).</w:t>
      </w:r>
    </w:p>
    <w:p w:rsidR="0057278E" w:rsidRDefault="0057278E">
      <w:pPr>
        <w:shd w:val="clear" w:color="auto" w:fill="FFFFFF"/>
        <w:ind w:firstLine="283"/>
        <w:jc w:val="both"/>
      </w:pPr>
      <w:r>
        <w:rPr>
          <w:rFonts w:ascii="Times New Roman" w:hAnsi="Times New Roman" w:cs="Times New Roman"/>
          <w:sz w:val="24"/>
          <w:szCs w:val="24"/>
        </w:rPr>
        <w:t>Значение F</w:t>
      </w:r>
      <w:r>
        <w:rPr>
          <w:rFonts w:ascii="Times New Roman" w:hAnsi="Times New Roman" w:cs="Times New Roman"/>
          <w:sz w:val="24"/>
          <w:szCs w:val="24"/>
          <w:vertAlign w:val="subscript"/>
        </w:rPr>
        <w:t>g</w:t>
      </w:r>
      <w:r>
        <w:rPr>
          <w:rFonts w:ascii="Times New Roman" w:hAnsi="Times New Roman" w:cs="Times New Roman"/>
          <w:sz w:val="24"/>
          <w:szCs w:val="24"/>
        </w:rPr>
        <w:t xml:space="preserve"> определяют, приравнивая выражения (формула </w:t>
      </w:r>
      <w:hyperlink w:anchor="PO0000247" w:tooltip="Формула 7.27" w:history="1">
        <w:r>
          <w:rPr>
            <w:rStyle w:val="a3"/>
          </w:rPr>
          <w:t>7.27</w:t>
        </w:r>
      </w:hyperlink>
      <w:r>
        <w:rPr>
          <w:rFonts w:ascii="Times New Roman" w:hAnsi="Times New Roman" w:cs="Times New Roman"/>
          <w:sz w:val="24"/>
          <w:szCs w:val="24"/>
        </w:rPr>
        <w:t xml:space="preserve">) и (формула </w:t>
      </w:r>
      <w:hyperlink w:anchor="PO0000251" w:tooltip="Формула 7.28" w:history="1">
        <w:r>
          <w:rPr>
            <w:rStyle w:val="a3"/>
          </w:rPr>
          <w:t>7.28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Продольная сила F</w:t>
      </w:r>
      <w:r>
        <w:rPr>
          <w:rFonts w:ascii="Times New Roman" w:hAnsi="Times New Roman" w:cs="Times New Roman"/>
          <w:sz w:val="24"/>
          <w:szCs w:val="24"/>
          <w:vertAlign w:val="subscript"/>
        </w:rPr>
        <w:t>n</w:t>
      </w:r>
      <w:r>
        <w:rPr>
          <w:rFonts w:ascii="Times New Roman" w:hAnsi="Times New Roman" w:cs="Times New Roman"/>
          <w:sz w:val="24"/>
          <w:szCs w:val="24"/>
        </w:rPr>
        <w:t>, кН (тс), от навала судов при подходе к сооружению должна определяться по формуле:</w:t>
      </w:r>
    </w:p>
    <w:p w:rsidR="0057278E" w:rsidRDefault="0057278E">
      <w:pPr>
        <w:shd w:val="clear" w:color="auto" w:fill="FFFFFF"/>
        <w:spacing w:before="120" w:after="120"/>
        <w:jc w:val="right"/>
      </w:pPr>
      <w:r>
        <w:rPr>
          <w:rFonts w:ascii="Times New Roman" w:hAnsi="Times New Roman" w:cs="Times New Roman"/>
          <w:sz w:val="24"/>
          <w:szCs w:val="24"/>
        </w:rPr>
        <w:t>F</w:t>
      </w:r>
      <w:r>
        <w:rPr>
          <w:rFonts w:ascii="Times New Roman" w:hAnsi="Times New Roman" w:cs="Times New Roman"/>
          <w:sz w:val="24"/>
          <w:szCs w:val="24"/>
          <w:vertAlign w:val="subscript"/>
        </w:rPr>
        <w:t>n</w:t>
      </w:r>
      <w:r>
        <w:rPr>
          <w:rFonts w:ascii="Times New Roman" w:hAnsi="Times New Roman" w:cs="Times New Roman"/>
          <w:sz w:val="24"/>
          <w:szCs w:val="24"/>
        </w:rPr>
        <w:t xml:space="preserve"> = µF</w:t>
      </w:r>
      <w:r>
        <w:rPr>
          <w:rFonts w:ascii="Times New Roman" w:hAnsi="Times New Roman" w:cs="Times New Roman"/>
          <w:sz w:val="24"/>
          <w:szCs w:val="24"/>
          <w:vertAlign w:val="subscript"/>
        </w:rPr>
        <w:t>q</w:t>
      </w:r>
      <w:r>
        <w:rPr>
          <w:rFonts w:ascii="Times New Roman" w:hAnsi="Times New Roman" w:cs="Times New Roman"/>
          <w:sz w:val="24"/>
          <w:szCs w:val="24"/>
        </w:rPr>
        <w:t>,                                                              (7.29)</w:t>
      </w:r>
    </w:p>
    <w:p w:rsidR="0057278E" w:rsidRDefault="0057278E">
      <w:pPr>
        <w:shd w:val="clear" w:color="auto" w:fill="FFFFFF"/>
        <w:ind w:firstLine="283"/>
        <w:jc w:val="both"/>
      </w:pPr>
      <w:r>
        <w:rPr>
          <w:rFonts w:ascii="Times New Roman" w:hAnsi="Times New Roman" w:cs="Times New Roman"/>
          <w:sz w:val="24"/>
          <w:szCs w:val="24"/>
        </w:rPr>
        <w:t>где µ - коэффициент трения, принимаемый в зависимости от материала лицевой поверхности отбойного устройства:</w:t>
      </w:r>
    </w:p>
    <w:p w:rsidR="0057278E" w:rsidRDefault="0057278E">
      <w:pPr>
        <w:shd w:val="clear" w:color="auto" w:fill="FFFFFF"/>
        <w:ind w:firstLine="283"/>
        <w:jc w:val="both"/>
      </w:pPr>
      <w:r>
        <w:rPr>
          <w:rFonts w:ascii="Times New Roman" w:hAnsi="Times New Roman" w:cs="Times New Roman"/>
          <w:sz w:val="24"/>
          <w:szCs w:val="24"/>
        </w:rPr>
        <w:t>- при поверхности из бетона или резины µ = 0,5;</w:t>
      </w:r>
    </w:p>
    <w:p w:rsidR="0057278E" w:rsidRDefault="0057278E">
      <w:pPr>
        <w:shd w:val="clear" w:color="auto" w:fill="FFFFFF"/>
        <w:ind w:firstLine="283"/>
        <w:jc w:val="both"/>
      </w:pPr>
      <w:r>
        <w:rPr>
          <w:rFonts w:ascii="Times New Roman" w:hAnsi="Times New Roman" w:cs="Times New Roman"/>
          <w:sz w:val="24"/>
          <w:szCs w:val="24"/>
        </w:rPr>
        <w:t>- при деревянной поверхности µ = 0,4.</w:t>
      </w:r>
    </w:p>
    <w:p w:rsidR="0057278E" w:rsidRDefault="0057278E">
      <w:pPr>
        <w:shd w:val="clear" w:color="auto" w:fill="FFFFFF"/>
        <w:ind w:firstLine="283"/>
        <w:jc w:val="both"/>
      </w:pPr>
      <w:r>
        <w:rPr>
          <w:rFonts w:ascii="Times New Roman" w:hAnsi="Times New Roman" w:cs="Times New Roman"/>
          <w:sz w:val="24"/>
          <w:szCs w:val="24"/>
        </w:rPr>
        <w:t>Нагрузка от навала на вспомогательные сооружения считается приложенной посередине их длины или ширины на уровне рабочего горизонта воды, за исключением случаев, когда имеются выступы, фиксирующие уровень действия этой нагрузки, и когда при более низком уровне нагрузка вызывает более значительные воздействия.</w:t>
      </w:r>
    </w:p>
    <w:p w:rsidR="0057278E" w:rsidRDefault="0057278E">
      <w:pPr>
        <w:shd w:val="clear" w:color="auto" w:fill="FFFFFF"/>
        <w:ind w:firstLine="283"/>
        <w:jc w:val="both"/>
      </w:pPr>
      <w:r>
        <w:rPr>
          <w:rFonts w:ascii="Times New Roman" w:hAnsi="Times New Roman" w:cs="Times New Roman"/>
          <w:sz w:val="24"/>
          <w:szCs w:val="24"/>
        </w:rPr>
        <w:t>7.31 Нормативное температурно-климатическое воздействие (20) следует учитывать при расчете перемещений и при определении усилий во внешне статически неопределимых системах.</w:t>
      </w:r>
    </w:p>
    <w:p w:rsidR="0057278E" w:rsidRDefault="0057278E">
      <w:pPr>
        <w:shd w:val="clear" w:color="auto" w:fill="FFFFFF"/>
        <w:ind w:firstLine="283"/>
        <w:jc w:val="both"/>
      </w:pPr>
      <w:r>
        <w:rPr>
          <w:rFonts w:ascii="Times New Roman" w:hAnsi="Times New Roman" w:cs="Times New Roman"/>
          <w:sz w:val="24"/>
          <w:szCs w:val="24"/>
        </w:rPr>
        <w:t xml:space="preserve">Среднюю по сечению нормативную температуру элементов СВСиУ или их частей, а также влияние солнечной радиации на температуру элементов следует принимать и учитывать согласно </w:t>
      </w:r>
      <w:hyperlink r:id="rId88" w:tooltip="Мосты и трубы" w:history="1">
        <w:r>
          <w:rPr>
            <w:rStyle w:val="a3"/>
          </w:rPr>
          <w:t>СНиП 2.05.03-84*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7.32 Воздействие осадки грунта (21) в основаниях вспомогательных сооружений следует принимать по результатам расчета оснований.</w:t>
      </w:r>
    </w:p>
    <w:p w:rsidR="0057278E" w:rsidRDefault="0057278E">
      <w:pPr>
        <w:shd w:val="clear" w:color="auto" w:fill="FFFFFF"/>
        <w:ind w:firstLine="283"/>
        <w:jc w:val="both"/>
      </w:pPr>
      <w:r>
        <w:rPr>
          <w:rFonts w:ascii="Times New Roman" w:hAnsi="Times New Roman" w:cs="Times New Roman"/>
          <w:sz w:val="24"/>
          <w:szCs w:val="24"/>
        </w:rPr>
        <w:t>Осадка грунта учитывается при расчетах сборочных стапелей на насыпях, опор сборочных подмостей при сборке (надвижке) по неразрезной схеме в тех случаях, когда осадка не исключается конструктивными мерами.</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7.11</w:t>
      </w:r>
    </w:p>
    <w:tbl>
      <w:tblPr>
        <w:tblW w:w="5000" w:type="pct"/>
        <w:jc w:val="center"/>
        <w:shd w:val="clear" w:color="auto" w:fill="FFFFFF"/>
        <w:tblCellMar>
          <w:left w:w="0" w:type="dxa"/>
          <w:right w:w="0" w:type="dxa"/>
        </w:tblCellMar>
        <w:tblLook w:val="04A0" w:firstRow="1" w:lastRow="0" w:firstColumn="1" w:lastColumn="0" w:noHBand="0" w:noVBand="1"/>
      </w:tblPr>
      <w:tblGrid>
        <w:gridCol w:w="1842"/>
        <w:gridCol w:w="1711"/>
        <w:gridCol w:w="1585"/>
        <w:gridCol w:w="1702"/>
        <w:gridCol w:w="2571"/>
      </w:tblGrid>
      <w:tr w:rsidR="0057278E">
        <w:trPr>
          <w:trHeight w:val="23"/>
          <w:tblHeader/>
          <w:jc w:val="center"/>
        </w:trPr>
        <w:tc>
          <w:tcPr>
            <w:tcW w:w="9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9" w:name="TO0000011"/>
            <w:r>
              <w:rPr>
                <w:rFonts w:ascii="Times New Roman" w:hAnsi="Times New Roman" w:cs="Times New Roman"/>
              </w:rPr>
              <w:t>Класс внутренних водных путей</w:t>
            </w:r>
            <w:bookmarkEnd w:id="39"/>
          </w:p>
        </w:tc>
        <w:tc>
          <w:tcPr>
            <w:tcW w:w="4021"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от навала судов, кН (тс)</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вдоль оси моста со стороны пролета</w:t>
            </w:r>
          </w:p>
        </w:tc>
        <w:tc>
          <w:tcPr>
            <w:tcW w:w="227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поперек оси моста со стороны пролета</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судоходного</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несудоходного</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верховой</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низовой при отсутствии течения и верховой</w:t>
            </w:r>
          </w:p>
        </w:tc>
      </w:tr>
      <w:tr w:rsidR="0057278E">
        <w:trPr>
          <w:trHeight w:val="23"/>
          <w:tblHeader/>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 (100)</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 (50)</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 (125)</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 (100)</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0,70 (70)</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0,40 (40)</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0,90 (90)</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0,70 (70)</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III</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 (65)</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0,35 (35)</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0,80 (80)</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 (65)</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IV</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 (55)</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0,30 (30)</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0,70 (70)</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 (55)</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(25)</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 (15)</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0,30 (30)</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(25)</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 (15)</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 (10)</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 (20)</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 (15)</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VII</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 (10)</w:t>
            </w:r>
          </w:p>
        </w:tc>
        <w:tc>
          <w:tcPr>
            <w:tcW w:w="8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0,05 (5)</w:t>
            </w: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 (15)</w:t>
            </w:r>
          </w:p>
        </w:tc>
        <w:tc>
          <w:tcPr>
            <w:tcW w:w="13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 (10)</w:t>
            </w:r>
          </w:p>
        </w:tc>
      </w:tr>
    </w:tbl>
    <w:p w:rsidR="0057278E" w:rsidRDefault="0057278E">
      <w:pPr>
        <w:spacing w:before="120"/>
        <w:ind w:firstLine="284"/>
        <w:jc w:val="both"/>
        <w:rPr>
          <w:rFonts w:ascii="Arial" w:hAnsi="Arial" w:cs="Arial"/>
          <w:sz w:val="20"/>
          <w:szCs w:val="20"/>
        </w:rPr>
      </w:pPr>
      <w:bookmarkStart w:id="40" w:name="PO0000263"/>
      <w:r>
        <w:rPr>
          <w:rFonts w:ascii="Times New Roman" w:hAnsi="Times New Roman" w:cs="Times New Roman"/>
          <w:sz w:val="24"/>
          <w:szCs w:val="24"/>
        </w:rPr>
        <w:t>7.33 Нагрузка от наезда автомашинами (22) учитываются в расчете временных опор подмостей при расположении их в пределах полотна действующей автомобильной дороги в виде сосредоточенной горизонтальной силы величиной 200 кН (20 тс), приложенной на высоте 1</w:t>
      </w:r>
      <w:bookmarkEnd w:id="40"/>
      <w:r>
        <w:rPr>
          <w:rFonts w:ascii="Times New Roman" w:hAnsi="Times New Roman" w:cs="Times New Roman"/>
          <w:sz w:val="24"/>
          <w:szCs w:val="24"/>
        </w:rPr>
        <w:t>,0 м над уровнем проезжей части (при условии ограничения скорости автомашин до 25 км/час, что должно быть указано в проекте).</w:t>
      </w:r>
    </w:p>
    <w:p w:rsidR="0057278E" w:rsidRDefault="0057278E">
      <w:pPr>
        <w:pStyle w:val="1"/>
        <w:rPr>
          <w:rFonts w:eastAsia="Times New Roman"/>
        </w:rPr>
      </w:pPr>
      <w:bookmarkStart w:id="41" w:name="PO0000264"/>
      <w:bookmarkStart w:id="42" w:name="_Toc323226432"/>
      <w:bookmarkEnd w:id="41"/>
      <w:r>
        <w:rPr>
          <w:rFonts w:eastAsia="Times New Roman"/>
        </w:rPr>
        <w:t>8 Основания и фундаменты</w:t>
      </w:r>
      <w:bookmarkEnd w:id="42"/>
    </w:p>
    <w:p w:rsidR="0057278E" w:rsidRDefault="0057278E">
      <w:pPr>
        <w:shd w:val="clear" w:color="auto" w:fill="FFFFFF"/>
        <w:spacing w:after="120"/>
        <w:jc w:val="center"/>
      </w:pPr>
      <w:r>
        <w:rPr>
          <w:rFonts w:ascii="Times New Roman" w:hAnsi="Times New Roman" w:cs="Times New Roman"/>
          <w:b/>
          <w:bCs/>
          <w:sz w:val="24"/>
          <w:szCs w:val="24"/>
        </w:rPr>
        <w:t>А Общие положения</w:t>
      </w:r>
    </w:p>
    <w:p w:rsidR="0057278E" w:rsidRDefault="0057278E">
      <w:pPr>
        <w:shd w:val="clear" w:color="auto" w:fill="FFFFFF"/>
        <w:ind w:firstLine="283"/>
        <w:jc w:val="both"/>
      </w:pPr>
      <w:bookmarkStart w:id="43" w:name="PO0000266"/>
      <w:r>
        <w:rPr>
          <w:rFonts w:ascii="Times New Roman" w:hAnsi="Times New Roman" w:cs="Times New Roman"/>
          <w:sz w:val="24"/>
          <w:szCs w:val="24"/>
        </w:rPr>
        <w:t>8.1 Основания СВСиУ должны проектироваться на основе:</w:t>
      </w:r>
      <w:bookmarkEnd w:id="43"/>
    </w:p>
    <w:p w:rsidR="0057278E" w:rsidRDefault="0057278E">
      <w:pPr>
        <w:shd w:val="clear" w:color="auto" w:fill="FFFFFF"/>
        <w:ind w:firstLine="283"/>
        <w:jc w:val="both"/>
      </w:pPr>
      <w:r>
        <w:rPr>
          <w:rFonts w:ascii="Times New Roman" w:hAnsi="Times New Roman" w:cs="Times New Roman"/>
          <w:sz w:val="24"/>
          <w:szCs w:val="24"/>
        </w:rPr>
        <w:t>а) результатов инженерно-геологических и инженерно-гидрологических изысканий;</w:t>
      </w:r>
    </w:p>
    <w:p w:rsidR="0057278E" w:rsidRDefault="0057278E">
      <w:pPr>
        <w:shd w:val="clear" w:color="auto" w:fill="FFFFFF"/>
        <w:ind w:firstLine="283"/>
        <w:jc w:val="both"/>
      </w:pPr>
      <w:r>
        <w:rPr>
          <w:rFonts w:ascii="Times New Roman" w:hAnsi="Times New Roman" w:cs="Times New Roman"/>
          <w:sz w:val="24"/>
          <w:szCs w:val="24"/>
        </w:rPr>
        <w:t>б) данных, характеризующих конструктивные и технологические особенности сооружения, нагрузки, действующие на фундамент, и условия его эксплуатации;</w:t>
      </w:r>
    </w:p>
    <w:p w:rsidR="0057278E" w:rsidRDefault="0057278E">
      <w:pPr>
        <w:shd w:val="clear" w:color="auto" w:fill="FFFFFF"/>
        <w:ind w:firstLine="283"/>
        <w:jc w:val="both"/>
      </w:pPr>
      <w:r>
        <w:rPr>
          <w:rFonts w:ascii="Times New Roman" w:hAnsi="Times New Roman" w:cs="Times New Roman"/>
          <w:sz w:val="24"/>
          <w:szCs w:val="24"/>
        </w:rPr>
        <w:t>в) технико-экономического сравнения возможных вариантов решений для принятия варианта,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w:t>
      </w:r>
    </w:p>
    <w:p w:rsidR="0057278E" w:rsidRDefault="0057278E">
      <w:pPr>
        <w:shd w:val="clear" w:color="auto" w:fill="FFFFFF"/>
        <w:ind w:firstLine="283"/>
        <w:jc w:val="both"/>
      </w:pPr>
      <w:r>
        <w:rPr>
          <w:rFonts w:ascii="Times New Roman" w:hAnsi="Times New Roman" w:cs="Times New Roman"/>
          <w:sz w:val="24"/>
          <w:szCs w:val="24"/>
        </w:rPr>
        <w:t>При проектировании оснований и фундаментов следует учитывать местные условия строительства, а также имеющийся опыт проектирования, строительства и эксплуатации сооружений в аналогичных условиях.</w:t>
      </w:r>
    </w:p>
    <w:p w:rsidR="0057278E" w:rsidRDefault="0057278E">
      <w:pPr>
        <w:shd w:val="clear" w:color="auto" w:fill="FFFFFF"/>
        <w:ind w:firstLine="283"/>
        <w:jc w:val="both"/>
      </w:pPr>
      <w:r>
        <w:rPr>
          <w:rFonts w:ascii="Times New Roman" w:hAnsi="Times New Roman" w:cs="Times New Roman"/>
          <w:sz w:val="24"/>
          <w:szCs w:val="24"/>
        </w:rPr>
        <w:t>8.2 Результаты инженерных изысканий должны содержать данные, необходимые для выбора типа основания и фундамента, в том числе свайного, для определения размеров и глубины заложения фундамента, вида свай, их длины и размеров поперечного сечения, расчетной нагрузки, допускаемой на сваю.</w:t>
      </w:r>
    </w:p>
    <w:p w:rsidR="0057278E" w:rsidRDefault="0057278E">
      <w:pPr>
        <w:shd w:val="clear" w:color="auto" w:fill="FFFFFF"/>
        <w:ind w:firstLine="283"/>
        <w:jc w:val="both"/>
      </w:pPr>
      <w:r>
        <w:rPr>
          <w:rFonts w:ascii="Times New Roman" w:hAnsi="Times New Roman" w:cs="Times New Roman"/>
          <w:sz w:val="24"/>
          <w:szCs w:val="24"/>
        </w:rPr>
        <w:t xml:space="preserve">Грунты оснований в описаниях результатов инженерных изысканий должны именоваться согласно </w:t>
      </w:r>
      <w:hyperlink r:id="rId89" w:tooltip="Грунты. Классификация" w:history="1">
        <w:r>
          <w:rPr>
            <w:rStyle w:val="a3"/>
          </w:rPr>
          <w:t>ГОСТ 25100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8.3 Проектом оснований и фундаментов должна предусматриваться срезка плодородного слоя почвы для последующего использования в целях рекультивации земель, озеленения и т.п.</w:t>
      </w:r>
    </w:p>
    <w:p w:rsidR="0057278E" w:rsidRDefault="0057278E">
      <w:pPr>
        <w:shd w:val="clear" w:color="auto" w:fill="FFFFFF"/>
        <w:ind w:firstLine="283"/>
        <w:jc w:val="both"/>
      </w:pPr>
      <w:r>
        <w:rPr>
          <w:rFonts w:ascii="Times New Roman" w:hAnsi="Times New Roman" w:cs="Times New Roman"/>
          <w:sz w:val="24"/>
          <w:szCs w:val="24"/>
        </w:rPr>
        <w:t xml:space="preserve">8.4 Исходя из условий, изложенных в пункте </w:t>
      </w:r>
      <w:hyperlink w:anchor="PO0000266" w:tooltip="Пункт 8.1" w:history="1">
        <w:r>
          <w:rPr>
            <w:rStyle w:val="a3"/>
          </w:rPr>
          <w:t>8.1</w:t>
        </w:r>
      </w:hyperlink>
      <w:r>
        <w:rPr>
          <w:rFonts w:ascii="Times New Roman" w:hAnsi="Times New Roman" w:cs="Times New Roman"/>
          <w:sz w:val="24"/>
          <w:szCs w:val="24"/>
        </w:rPr>
        <w:t>, СВСиУ следует, как правило, сооружать на фундаментах:</w:t>
      </w:r>
    </w:p>
    <w:p w:rsidR="0057278E" w:rsidRDefault="0057278E">
      <w:pPr>
        <w:shd w:val="clear" w:color="auto" w:fill="FFFFFF"/>
        <w:ind w:firstLine="283"/>
        <w:jc w:val="both"/>
      </w:pPr>
      <w:r>
        <w:rPr>
          <w:rFonts w:ascii="Times New Roman" w:hAnsi="Times New Roman" w:cs="Times New Roman"/>
          <w:sz w:val="24"/>
          <w:szCs w:val="24"/>
        </w:rPr>
        <w:t>в русле реки - из забивных свай и, в отдельных случаях, из свай-оболочек. Применение ряжевых или свайно-ряжевых фундаментов, засыпанных камнем, допускается при невозможности заглубления свай в не размываемую толщу, либо при необходимости восприятия тяжелой ледовой нагрузки;</w:t>
      </w:r>
    </w:p>
    <w:p w:rsidR="0057278E" w:rsidRDefault="0057278E">
      <w:pPr>
        <w:shd w:val="clear" w:color="auto" w:fill="FFFFFF"/>
        <w:ind w:firstLine="283"/>
        <w:jc w:val="both"/>
      </w:pPr>
      <w:r>
        <w:rPr>
          <w:rFonts w:ascii="Times New Roman" w:hAnsi="Times New Roman" w:cs="Times New Roman"/>
          <w:sz w:val="24"/>
          <w:szCs w:val="24"/>
        </w:rPr>
        <w:t>вне русла реки применяются фундаменты на естественном основании (в виде деревянных лежней, бетонной или железобетонной плиты), а также свайные фундаменты.</w:t>
      </w:r>
    </w:p>
    <w:p w:rsidR="0057278E" w:rsidRDefault="0057278E">
      <w:pPr>
        <w:shd w:val="clear" w:color="auto" w:fill="FFFFFF"/>
        <w:ind w:firstLine="283"/>
        <w:jc w:val="both"/>
      </w:pPr>
      <w:r>
        <w:rPr>
          <w:rFonts w:ascii="Times New Roman" w:hAnsi="Times New Roman" w:cs="Times New Roman"/>
          <w:sz w:val="24"/>
          <w:szCs w:val="24"/>
        </w:rPr>
        <w:t>8.5 Настоящим разделом не рассматриваются вопросы проектирования оснований и фундаментов в условиях:</w:t>
      </w:r>
    </w:p>
    <w:p w:rsidR="0057278E" w:rsidRDefault="0057278E">
      <w:pPr>
        <w:shd w:val="clear" w:color="auto" w:fill="FFFFFF"/>
        <w:ind w:firstLine="283"/>
        <w:jc w:val="both"/>
      </w:pPr>
      <w:r>
        <w:rPr>
          <w:rFonts w:ascii="Times New Roman" w:hAnsi="Times New Roman" w:cs="Times New Roman"/>
          <w:sz w:val="24"/>
          <w:szCs w:val="24"/>
        </w:rPr>
        <w:t>- вечномерзлых грунтов;</w:t>
      </w:r>
    </w:p>
    <w:p w:rsidR="0057278E" w:rsidRDefault="0057278E">
      <w:pPr>
        <w:shd w:val="clear" w:color="auto" w:fill="FFFFFF"/>
        <w:ind w:firstLine="283"/>
        <w:jc w:val="both"/>
      </w:pPr>
      <w:r>
        <w:rPr>
          <w:rFonts w:ascii="Times New Roman" w:hAnsi="Times New Roman" w:cs="Times New Roman"/>
          <w:sz w:val="24"/>
          <w:szCs w:val="24"/>
        </w:rPr>
        <w:t>- просадочных грунтов.</w:t>
      </w:r>
    </w:p>
    <w:p w:rsidR="0057278E" w:rsidRDefault="0057278E">
      <w:pPr>
        <w:shd w:val="clear" w:color="auto" w:fill="FFFFFF"/>
        <w:ind w:firstLine="283"/>
        <w:jc w:val="both"/>
      </w:pPr>
      <w:r>
        <w:rPr>
          <w:rFonts w:ascii="Times New Roman" w:hAnsi="Times New Roman" w:cs="Times New Roman"/>
          <w:sz w:val="24"/>
          <w:szCs w:val="24"/>
        </w:rPr>
        <w:t xml:space="preserve">Проектирование оснований и фундаментов для этих случаев должно выполняться согласно </w:t>
      </w:r>
      <w:hyperlink r:id="rId90" w:tooltip="Основания и фундаменты на вечномерзлых грунтах" w:history="1">
        <w:r>
          <w:rPr>
            <w:rStyle w:val="a3"/>
          </w:rPr>
          <w:t>СНиП 2.02.04-88</w:t>
        </w:r>
      </w:hyperlink>
      <w:r>
        <w:rPr>
          <w:rFonts w:ascii="Times New Roman" w:hAnsi="Times New Roman" w:cs="Times New Roman"/>
          <w:sz w:val="24"/>
          <w:szCs w:val="24"/>
        </w:rPr>
        <w:t xml:space="preserve"> и </w:t>
      </w:r>
      <w:hyperlink r:id="rId91" w:tooltip="Здания и сооружения на подрабатываемых территориях и просадочных грунтах" w:history="1">
        <w:r>
          <w:rPr>
            <w:rStyle w:val="a3"/>
          </w:rPr>
          <w:t>СНиП 2.01.09-91</w:t>
        </w:r>
      </w:hyperlink>
      <w:r>
        <w:rPr>
          <w:rFonts w:ascii="Times New Roman" w:hAnsi="Times New Roman" w:cs="Times New Roman"/>
          <w:sz w:val="24"/>
          <w:szCs w:val="24"/>
        </w:rPr>
        <w:t xml:space="preserve"> соответственно.</w:t>
      </w:r>
    </w:p>
    <w:p w:rsidR="0057278E" w:rsidRDefault="0057278E">
      <w:pPr>
        <w:shd w:val="clear" w:color="auto" w:fill="FFFFFF"/>
        <w:spacing w:before="120" w:after="120"/>
        <w:jc w:val="center"/>
      </w:pPr>
      <w:r>
        <w:rPr>
          <w:rFonts w:ascii="Times New Roman" w:hAnsi="Times New Roman" w:cs="Times New Roman"/>
          <w:b/>
          <w:bCs/>
          <w:sz w:val="24"/>
          <w:szCs w:val="24"/>
        </w:rPr>
        <w:t>Б Фундаменты на естественном основании</w:t>
      </w:r>
    </w:p>
    <w:p w:rsidR="0057278E" w:rsidRDefault="0057278E">
      <w:pPr>
        <w:shd w:val="clear" w:color="auto" w:fill="FFFFFF"/>
        <w:ind w:firstLine="283"/>
        <w:jc w:val="both"/>
      </w:pPr>
      <w:r>
        <w:rPr>
          <w:rFonts w:ascii="Times New Roman" w:hAnsi="Times New Roman" w:cs="Times New Roman"/>
          <w:sz w:val="24"/>
          <w:szCs w:val="24"/>
        </w:rPr>
        <w:t>8.6 Основания должны рассчитываться по двум группам предельных состояний:</w:t>
      </w:r>
    </w:p>
    <w:p w:rsidR="0057278E" w:rsidRDefault="0057278E">
      <w:pPr>
        <w:shd w:val="clear" w:color="auto" w:fill="FFFFFF"/>
        <w:ind w:firstLine="283"/>
        <w:jc w:val="both"/>
      </w:pPr>
      <w:r>
        <w:rPr>
          <w:rFonts w:ascii="Times New Roman" w:hAnsi="Times New Roman" w:cs="Times New Roman"/>
          <w:sz w:val="24"/>
          <w:szCs w:val="24"/>
        </w:rPr>
        <w:t>а) первой группы - по несущей способности конструкций оснований, устойчивости фундаментов против опрокидывания и сдвига;</w:t>
      </w:r>
    </w:p>
    <w:p w:rsidR="0057278E" w:rsidRDefault="0057278E">
      <w:pPr>
        <w:shd w:val="clear" w:color="auto" w:fill="FFFFFF"/>
        <w:ind w:firstLine="283"/>
        <w:jc w:val="both"/>
      </w:pPr>
      <w:r>
        <w:rPr>
          <w:rFonts w:ascii="Times New Roman" w:hAnsi="Times New Roman" w:cs="Times New Roman"/>
          <w:sz w:val="24"/>
          <w:szCs w:val="24"/>
        </w:rPr>
        <w:t>б) второй группы - по деформациям (осадкам) оснований.</w:t>
      </w:r>
    </w:p>
    <w:p w:rsidR="0057278E" w:rsidRDefault="0057278E">
      <w:pPr>
        <w:shd w:val="clear" w:color="auto" w:fill="FFFFFF"/>
        <w:ind w:firstLine="283"/>
        <w:jc w:val="both"/>
      </w:pPr>
      <w:r>
        <w:rPr>
          <w:rFonts w:ascii="Times New Roman" w:hAnsi="Times New Roman" w:cs="Times New Roman"/>
          <w:sz w:val="24"/>
          <w:szCs w:val="24"/>
        </w:rPr>
        <w:t>8.7 Основания рассчитываются по деформациям во всех случаях, по несущей способности - в случаях если:</w:t>
      </w:r>
    </w:p>
    <w:p w:rsidR="0057278E" w:rsidRDefault="0057278E">
      <w:pPr>
        <w:shd w:val="clear" w:color="auto" w:fill="FFFFFF"/>
        <w:ind w:firstLine="283"/>
        <w:jc w:val="both"/>
      </w:pPr>
      <w:r>
        <w:rPr>
          <w:rFonts w:ascii="Times New Roman" w:hAnsi="Times New Roman" w:cs="Times New Roman"/>
          <w:sz w:val="24"/>
          <w:szCs w:val="24"/>
        </w:rPr>
        <w:t>а) на основание передаются значительные горизонтальные нагрузки;</w:t>
      </w:r>
    </w:p>
    <w:p w:rsidR="0057278E" w:rsidRDefault="0057278E">
      <w:pPr>
        <w:shd w:val="clear" w:color="auto" w:fill="FFFFFF"/>
        <w:ind w:firstLine="283"/>
        <w:jc w:val="both"/>
      </w:pPr>
      <w:r>
        <w:rPr>
          <w:rFonts w:ascii="Times New Roman" w:hAnsi="Times New Roman" w:cs="Times New Roman"/>
          <w:sz w:val="24"/>
          <w:szCs w:val="24"/>
        </w:rPr>
        <w:t>б) сооружение расположено на откосе или вблизи откоса;</w:t>
      </w:r>
    </w:p>
    <w:p w:rsidR="0057278E" w:rsidRDefault="0057278E">
      <w:pPr>
        <w:shd w:val="clear" w:color="auto" w:fill="FFFFFF"/>
        <w:ind w:firstLine="283"/>
        <w:jc w:val="both"/>
      </w:pPr>
      <w:r>
        <w:rPr>
          <w:rFonts w:ascii="Times New Roman" w:hAnsi="Times New Roman" w:cs="Times New Roman"/>
          <w:sz w:val="24"/>
          <w:szCs w:val="24"/>
        </w:rPr>
        <w:t>в) основание сложено медленно уплотняющимися водонасыщенными пылевато-глинистыми и биогенными грунтами (при степени влажности Sr ≥ 0,85 и коэффициенте консолидации Cv ≤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см</w:t>
      </w:r>
      <w:r>
        <w:rPr>
          <w:rFonts w:ascii="Times New Roman" w:hAnsi="Times New Roman" w:cs="Times New Roman"/>
          <w:sz w:val="24"/>
          <w:szCs w:val="24"/>
          <w:vertAlign w:val="superscript"/>
        </w:rPr>
        <w:t>2</w:t>
      </w:r>
      <w:r>
        <w:rPr>
          <w:rFonts w:ascii="Times New Roman" w:hAnsi="Times New Roman" w:cs="Times New Roman"/>
          <w:sz w:val="24"/>
          <w:szCs w:val="24"/>
        </w:rPr>
        <w:t>/год);</w:t>
      </w:r>
    </w:p>
    <w:p w:rsidR="0057278E" w:rsidRDefault="0057278E">
      <w:pPr>
        <w:shd w:val="clear" w:color="auto" w:fill="FFFFFF"/>
        <w:ind w:firstLine="283"/>
        <w:jc w:val="both"/>
      </w:pPr>
      <w:r>
        <w:rPr>
          <w:rFonts w:ascii="Times New Roman" w:hAnsi="Times New Roman" w:cs="Times New Roman"/>
          <w:sz w:val="24"/>
          <w:szCs w:val="24"/>
        </w:rPr>
        <w:t>г) основание сложено скальными грунтами.</w:t>
      </w:r>
    </w:p>
    <w:p w:rsidR="0057278E" w:rsidRDefault="0057278E">
      <w:pPr>
        <w:shd w:val="clear" w:color="auto" w:fill="FFFFFF"/>
        <w:ind w:firstLine="283"/>
        <w:jc w:val="both"/>
      </w:pPr>
      <w:r>
        <w:rPr>
          <w:rFonts w:ascii="Times New Roman" w:hAnsi="Times New Roman" w:cs="Times New Roman"/>
          <w:sz w:val="24"/>
          <w:szCs w:val="24"/>
        </w:rPr>
        <w:t xml:space="preserve">Расчет оснований по несущей способности и деформациям производится согласно </w:t>
      </w:r>
      <w:hyperlink r:id="rId92" w:tooltip="Основания зданий и сооружений" w:history="1">
        <w:r>
          <w:rPr>
            <w:rStyle w:val="a3"/>
          </w:rPr>
          <w:t>СНиП 2.02.01-83*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8.8 Взвешивающее действие воды на грунты и части сооружения, расположенные ниже уровня поверхностных или подземных вод необходимо учитывать, при расчетах по несущей способности оснований и по устойчивости положения фундаментов. Уровень воды принимается невыгоднейший - наинизший или наивысший.</w:t>
      </w:r>
    </w:p>
    <w:p w:rsidR="0057278E" w:rsidRDefault="0057278E">
      <w:pPr>
        <w:shd w:val="clear" w:color="auto" w:fill="FFFFFF"/>
        <w:ind w:firstLine="283"/>
        <w:jc w:val="both"/>
      </w:pPr>
      <w:r>
        <w:rPr>
          <w:rFonts w:ascii="Times New Roman" w:hAnsi="Times New Roman" w:cs="Times New Roman"/>
          <w:sz w:val="24"/>
          <w:szCs w:val="24"/>
        </w:rPr>
        <w:t xml:space="preserve">8.9 Проверка устойчивости фундаментов против сдвига (см. раздел </w:t>
      </w:r>
      <w:hyperlink w:anchor="PO0000045" w:tooltip="Раздел 6" w:history="1">
        <w:r>
          <w:rPr>
            <w:rStyle w:val="a3"/>
          </w:rPr>
          <w:t>6</w:t>
        </w:r>
      </w:hyperlink>
      <w:r>
        <w:rPr>
          <w:rFonts w:ascii="Times New Roman" w:hAnsi="Times New Roman" w:cs="Times New Roman"/>
          <w:sz w:val="24"/>
          <w:szCs w:val="24"/>
        </w:rPr>
        <w:t>) производится при следующих значениях коэффициентов трения подошвы фундаментов по грунту:</w:t>
      </w:r>
    </w:p>
    <w:p w:rsidR="0057278E" w:rsidRDefault="0057278E">
      <w:pPr>
        <w:shd w:val="clear" w:color="auto" w:fill="FFFFFF"/>
        <w:ind w:firstLine="283"/>
        <w:jc w:val="both"/>
      </w:pPr>
      <w:r>
        <w:rPr>
          <w:rFonts w:ascii="Times New Roman" w:hAnsi="Times New Roman" w:cs="Times New Roman"/>
          <w:sz w:val="24"/>
          <w:szCs w:val="24"/>
        </w:rPr>
        <w:t>для глин и скальных грунтов с омывающейся поверхностью (глинистые известняки, глинистые сланцы и т.п.) при затоплении водой     - 0,1;</w:t>
      </w:r>
    </w:p>
    <w:p w:rsidR="0057278E" w:rsidRDefault="0057278E">
      <w:pPr>
        <w:shd w:val="clear" w:color="auto" w:fill="FFFFFF"/>
        <w:ind w:firstLine="283"/>
        <w:jc w:val="both"/>
      </w:pPr>
      <w:r>
        <w:rPr>
          <w:rFonts w:ascii="Times New Roman" w:hAnsi="Times New Roman" w:cs="Times New Roman"/>
          <w:sz w:val="24"/>
          <w:szCs w:val="24"/>
        </w:rPr>
        <w:t>для тех же грунтов во влажном состоянии                                - 0,25</w:t>
      </w:r>
    </w:p>
    <w:p w:rsidR="0057278E" w:rsidRDefault="0057278E">
      <w:pPr>
        <w:shd w:val="clear" w:color="auto" w:fill="FFFFFF"/>
        <w:ind w:firstLine="283"/>
        <w:jc w:val="both"/>
      </w:pPr>
      <w:r>
        <w:rPr>
          <w:rFonts w:ascii="Times New Roman" w:hAnsi="Times New Roman" w:cs="Times New Roman"/>
          <w:sz w:val="24"/>
          <w:szCs w:val="24"/>
        </w:rPr>
        <w:t>для тех же грунтов в сухом состоянии                                        - 0,30</w:t>
      </w:r>
    </w:p>
    <w:p w:rsidR="0057278E" w:rsidRDefault="0057278E">
      <w:pPr>
        <w:shd w:val="clear" w:color="auto" w:fill="FFFFFF"/>
        <w:ind w:firstLine="283"/>
        <w:jc w:val="both"/>
      </w:pPr>
      <w:r>
        <w:rPr>
          <w:rFonts w:ascii="Times New Roman" w:hAnsi="Times New Roman" w:cs="Times New Roman"/>
          <w:sz w:val="24"/>
          <w:szCs w:val="24"/>
        </w:rPr>
        <w:t>для песков                                                                                      - 0,40</w:t>
      </w:r>
    </w:p>
    <w:p w:rsidR="0057278E" w:rsidRDefault="0057278E">
      <w:pPr>
        <w:shd w:val="clear" w:color="auto" w:fill="FFFFFF"/>
        <w:ind w:firstLine="283"/>
        <w:jc w:val="both"/>
      </w:pPr>
      <w:r>
        <w:rPr>
          <w:rFonts w:ascii="Times New Roman" w:hAnsi="Times New Roman" w:cs="Times New Roman"/>
          <w:sz w:val="24"/>
          <w:szCs w:val="24"/>
        </w:rPr>
        <w:t>для гравелистых и галечниковых грунтов                                  - 0,50</w:t>
      </w:r>
    </w:p>
    <w:p w:rsidR="0057278E" w:rsidRDefault="0057278E">
      <w:pPr>
        <w:shd w:val="clear" w:color="auto" w:fill="FFFFFF"/>
        <w:ind w:firstLine="283"/>
        <w:jc w:val="both"/>
      </w:pPr>
      <w:r>
        <w:rPr>
          <w:rFonts w:ascii="Times New Roman" w:hAnsi="Times New Roman" w:cs="Times New Roman"/>
          <w:sz w:val="24"/>
          <w:szCs w:val="24"/>
        </w:rPr>
        <w:t>для суглинков и супесей                                                               - 0,30</w:t>
      </w:r>
    </w:p>
    <w:p w:rsidR="0057278E" w:rsidRDefault="0057278E">
      <w:pPr>
        <w:shd w:val="clear" w:color="auto" w:fill="FFFFFF"/>
        <w:ind w:firstLine="283"/>
        <w:jc w:val="both"/>
      </w:pPr>
      <w:r>
        <w:rPr>
          <w:rFonts w:ascii="Times New Roman" w:hAnsi="Times New Roman" w:cs="Times New Roman"/>
          <w:sz w:val="24"/>
          <w:szCs w:val="24"/>
        </w:rPr>
        <w:t>для скальных пород с не омывающейся поверхностью            - 0,60</w:t>
      </w:r>
    </w:p>
    <w:p w:rsidR="0057278E" w:rsidRDefault="0057278E">
      <w:pPr>
        <w:shd w:val="clear" w:color="auto" w:fill="FFFFFF"/>
        <w:ind w:firstLine="283"/>
        <w:jc w:val="both"/>
      </w:pPr>
      <w:r>
        <w:rPr>
          <w:rFonts w:ascii="Times New Roman" w:hAnsi="Times New Roman" w:cs="Times New Roman"/>
          <w:sz w:val="24"/>
          <w:szCs w:val="24"/>
        </w:rPr>
        <w:t xml:space="preserve">8.10 Для оснований из нескальных грунтов под фундаменты мелкого заложения, рассчитываемых без учета заделки в грунт, положение равнодействующей расчетных нагрузок, характеризуемое относительным эксцентриситетом - </w:t>
      </w:r>
      <w:r>
        <w:rPr>
          <w:rFonts w:ascii="Times New Roman" w:hAnsi="Times New Roman" w:cs="Times New Roman"/>
          <w:noProof/>
          <w:sz w:val="24"/>
          <w:szCs w:val="24"/>
          <w:vertAlign w:val="subscript"/>
        </w:rPr>
        <w:drawing>
          <wp:inline distT="0" distB="0" distL="0" distR="0">
            <wp:extent cx="209550" cy="419100"/>
            <wp:effectExtent l="0" t="0" r="0" b="0"/>
            <wp:docPr id="26" name="Рисунок 26" descr="C:\Users\Domnin\AppData\Local\Temp\ns\EBA8.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mnin\AppData\Local\Temp\ns\EBA8.files\image024.png"/>
                    <pic:cNvPicPr>
                      <a:picLocks noChangeAspect="1" noChangeArrowheads="1"/>
                    </pic:cNvPicPr>
                  </pic:nvPicPr>
                  <pic:blipFill>
                    <a:blip r:embed="rId93" r:link="rId94" cstate="print"/>
                    <a:srcRect/>
                    <a:stretch>
                      <a:fillRect/>
                    </a:stretch>
                  </pic:blipFill>
                  <pic:spPr bwMode="auto">
                    <a:xfrm>
                      <a:off x="0" y="0"/>
                      <a:ext cx="2095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должно быть ограниченно следующими пределами:</w:t>
      </w:r>
    </w:p>
    <w:p w:rsidR="0057278E" w:rsidRDefault="0057278E">
      <w:pPr>
        <w:shd w:val="clear" w:color="auto" w:fill="FFFFFF"/>
        <w:ind w:firstLine="283"/>
        <w:jc w:val="both"/>
      </w:pPr>
      <w:r>
        <w:rPr>
          <w:rFonts w:ascii="Times New Roman" w:hAnsi="Times New Roman" w:cs="Times New Roman"/>
          <w:sz w:val="24"/>
          <w:szCs w:val="24"/>
        </w:rPr>
        <w:t>1) на нескальных грунтах при отсутствии бокового давления грунта на фундамент:</w:t>
      </w:r>
    </w:p>
    <w:p w:rsidR="0057278E" w:rsidRDefault="0057278E">
      <w:pPr>
        <w:shd w:val="clear" w:color="auto" w:fill="FFFFFF"/>
        <w:ind w:firstLine="283"/>
        <w:jc w:val="both"/>
      </w:pPr>
      <w:r>
        <w:rPr>
          <w:rFonts w:ascii="Times New Roman" w:hAnsi="Times New Roman" w:cs="Times New Roman"/>
          <w:sz w:val="24"/>
          <w:szCs w:val="24"/>
        </w:rPr>
        <w:t>- при учете только постоянных нагрузок                                    - 0,2;</w:t>
      </w:r>
    </w:p>
    <w:p w:rsidR="0057278E" w:rsidRDefault="0057278E">
      <w:pPr>
        <w:shd w:val="clear" w:color="auto" w:fill="FFFFFF"/>
        <w:ind w:firstLine="283"/>
        <w:jc w:val="both"/>
      </w:pPr>
      <w:r>
        <w:rPr>
          <w:rFonts w:ascii="Times New Roman" w:hAnsi="Times New Roman" w:cs="Times New Roman"/>
          <w:sz w:val="24"/>
          <w:szCs w:val="24"/>
        </w:rPr>
        <w:t>- при учете постоянных и временных нагрузок                         - 1,0</w:t>
      </w:r>
    </w:p>
    <w:p w:rsidR="0057278E" w:rsidRDefault="0057278E">
      <w:pPr>
        <w:shd w:val="clear" w:color="auto" w:fill="FFFFFF"/>
        <w:ind w:firstLine="283"/>
        <w:jc w:val="both"/>
      </w:pPr>
      <w:r>
        <w:rPr>
          <w:rFonts w:ascii="Times New Roman" w:hAnsi="Times New Roman" w:cs="Times New Roman"/>
          <w:sz w:val="24"/>
          <w:szCs w:val="24"/>
        </w:rPr>
        <w:t>2) на нескальных грунтах при наличии бокового давления грунта на фундамент:</w:t>
      </w:r>
    </w:p>
    <w:p w:rsidR="0057278E" w:rsidRDefault="0057278E">
      <w:pPr>
        <w:shd w:val="clear" w:color="auto" w:fill="FFFFFF"/>
        <w:ind w:firstLine="283"/>
        <w:jc w:val="both"/>
      </w:pPr>
      <w:r>
        <w:rPr>
          <w:rFonts w:ascii="Times New Roman" w:hAnsi="Times New Roman" w:cs="Times New Roman"/>
          <w:sz w:val="24"/>
          <w:szCs w:val="24"/>
        </w:rPr>
        <w:t>- при учете только постоянных нагрузок                                                           - 0,5;</w:t>
      </w:r>
    </w:p>
    <w:p w:rsidR="0057278E" w:rsidRDefault="0057278E">
      <w:pPr>
        <w:shd w:val="clear" w:color="auto" w:fill="FFFFFF"/>
        <w:ind w:firstLine="283"/>
        <w:jc w:val="both"/>
      </w:pPr>
      <w:r>
        <w:rPr>
          <w:rFonts w:ascii="Times New Roman" w:hAnsi="Times New Roman" w:cs="Times New Roman"/>
          <w:sz w:val="24"/>
          <w:szCs w:val="24"/>
        </w:rPr>
        <w:t>- при учете постоянных и временных нагрузок                                                - 0,6</w:t>
      </w:r>
    </w:p>
    <w:p w:rsidR="0057278E" w:rsidRDefault="0057278E">
      <w:pPr>
        <w:shd w:val="clear" w:color="auto" w:fill="FFFFFF"/>
        <w:ind w:firstLine="283"/>
        <w:jc w:val="both"/>
      </w:pPr>
      <w:r>
        <w:rPr>
          <w:rFonts w:ascii="Times New Roman" w:hAnsi="Times New Roman" w:cs="Times New Roman"/>
          <w:sz w:val="24"/>
          <w:szCs w:val="24"/>
        </w:rPr>
        <w:t>3) на скальных грунтах при учете постоянных и временных нагрузок           - 1,2</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495300" cy="400050"/>
            <wp:effectExtent l="0" t="0" r="0" b="0"/>
            <wp:docPr id="27" name="Рисунок 27" descr="C:\Users\Domnin\AppData\Local\Temp\ns\EBA8.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mnin\AppData\Local\Temp\ns\EBA8.files\image025.png"/>
                    <pic:cNvPicPr>
                      <a:picLocks noChangeAspect="1" noChangeArrowheads="1"/>
                    </pic:cNvPicPr>
                  </pic:nvPicPr>
                  <pic:blipFill>
                    <a:blip r:embed="rId95" r:link="rId96" cstate="print"/>
                    <a:srcRect/>
                    <a:stretch>
                      <a:fillRect/>
                    </a:stretch>
                  </pic:blipFill>
                  <pic:spPr bwMode="auto">
                    <a:xfrm>
                      <a:off x="0" y="0"/>
                      <a:ext cx="4953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эксцентриситет приложения равнодействующей нагрузок относительно центра тяжести подошвы фундамента;</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457200" cy="400050"/>
            <wp:effectExtent l="0" t="0" r="0" b="0"/>
            <wp:docPr id="28" name="Рисунок 28" descr="C:\Users\Domnin\AppData\Local\Temp\ns\EBA8.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mnin\AppData\Local\Temp\ns\EBA8.files\image026.png"/>
                    <pic:cNvPicPr>
                      <a:picLocks noChangeAspect="1" noChangeArrowheads="1"/>
                    </pic:cNvPicPr>
                  </pic:nvPicPr>
                  <pic:blipFill>
                    <a:blip r:embed="rId97" r:link="rId98"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радиус ядра сечения по подошве фундамента, причем момент сопротивления W относится к менее нагруженной грани.</w:t>
      </w:r>
    </w:p>
    <w:p w:rsidR="0057278E" w:rsidRDefault="0057278E">
      <w:pPr>
        <w:shd w:val="clear" w:color="auto" w:fill="FFFFFF"/>
        <w:ind w:firstLine="283"/>
        <w:jc w:val="both"/>
      </w:pPr>
      <w:r>
        <w:rPr>
          <w:rFonts w:ascii="Times New Roman" w:hAnsi="Times New Roman" w:cs="Times New Roman"/>
          <w:sz w:val="24"/>
          <w:szCs w:val="24"/>
        </w:rPr>
        <w:t>8.11 Наибольшее расчетное давление фундамента на основание определяется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00100" cy="400050"/>
            <wp:effectExtent l="0" t="0" r="0" b="0"/>
            <wp:docPr id="29" name="Рисунок 29" descr="C:\Users\Domnin\AppData\Local\Temp\ns\EBA8.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mnin\AppData\Local\Temp\ns\EBA8.files\image027.png"/>
                    <pic:cNvPicPr>
                      <a:picLocks noChangeAspect="1" noChangeArrowheads="1"/>
                    </pic:cNvPicPr>
                  </pic:nvPicPr>
                  <pic:blipFill>
                    <a:blip r:embed="rId99" r:link="rId100" cstate="print"/>
                    <a:srcRect/>
                    <a:stretch>
                      <a:fillRect/>
                    </a:stretch>
                  </pic:blipFill>
                  <pic:spPr bwMode="auto">
                    <a:xfrm>
                      <a:off x="0" y="0"/>
                      <a:ext cx="8001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(8.1)</w:t>
      </w:r>
    </w:p>
    <w:p w:rsidR="0057278E" w:rsidRDefault="0057278E">
      <w:pPr>
        <w:shd w:val="clear" w:color="auto" w:fill="FFFFFF"/>
        <w:ind w:firstLine="283"/>
        <w:jc w:val="both"/>
      </w:pPr>
      <w:r>
        <w:rPr>
          <w:rFonts w:ascii="Times New Roman" w:hAnsi="Times New Roman" w:cs="Times New Roman"/>
          <w:sz w:val="24"/>
          <w:szCs w:val="24"/>
        </w:rPr>
        <w:t>где σ - наибольшее давление от расчетных нагрузок в уровне подошвы фундамента;</w:t>
      </w:r>
    </w:p>
    <w:p w:rsidR="0057278E" w:rsidRDefault="0057278E">
      <w:pPr>
        <w:shd w:val="clear" w:color="auto" w:fill="FFFFFF"/>
        <w:ind w:firstLine="283"/>
        <w:jc w:val="both"/>
      </w:pPr>
      <w:r>
        <w:rPr>
          <w:rFonts w:ascii="Times New Roman" w:hAnsi="Times New Roman" w:cs="Times New Roman"/>
          <w:sz w:val="24"/>
          <w:szCs w:val="24"/>
        </w:rPr>
        <w:t>М - момент от расчетных нагрузок в уровне подошвы фундамента относительно его центра тяжести;</w:t>
      </w:r>
    </w:p>
    <w:p w:rsidR="0057278E" w:rsidRDefault="0057278E">
      <w:pPr>
        <w:shd w:val="clear" w:color="auto" w:fill="FFFFFF"/>
        <w:ind w:firstLine="283"/>
        <w:jc w:val="both"/>
      </w:pPr>
      <w:r>
        <w:rPr>
          <w:rFonts w:ascii="Times New Roman" w:hAnsi="Times New Roman" w:cs="Times New Roman"/>
          <w:sz w:val="24"/>
          <w:szCs w:val="24"/>
        </w:rPr>
        <w:t>F и W - площадь и момент сопротивления подошвы фундамента.</w:t>
      </w:r>
    </w:p>
    <w:p w:rsidR="0057278E" w:rsidRDefault="0057278E">
      <w:pPr>
        <w:shd w:val="clear" w:color="auto" w:fill="FFFFFF"/>
        <w:ind w:firstLine="283"/>
        <w:jc w:val="both"/>
      </w:pPr>
      <w:r>
        <w:rPr>
          <w:rFonts w:ascii="Times New Roman" w:hAnsi="Times New Roman" w:cs="Times New Roman"/>
          <w:sz w:val="24"/>
          <w:szCs w:val="24"/>
        </w:rPr>
        <w:t xml:space="preserve">Формула действительна при условии </w:t>
      </w:r>
      <w:r>
        <w:rPr>
          <w:rFonts w:ascii="Times New Roman" w:hAnsi="Times New Roman" w:cs="Times New Roman"/>
          <w:noProof/>
          <w:sz w:val="24"/>
          <w:szCs w:val="24"/>
          <w:vertAlign w:val="subscript"/>
        </w:rPr>
        <w:drawing>
          <wp:inline distT="0" distB="0" distL="0" distR="0">
            <wp:extent cx="571500" cy="400050"/>
            <wp:effectExtent l="19050" t="0" r="0" b="0"/>
            <wp:docPr id="30" name="Рисунок 30" descr="C:\Users\Domnin\AppData\Local\Temp\ns\EBA8.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mnin\AppData\Local\Temp\ns\EBA8.files\image028.png"/>
                    <pic:cNvPicPr>
                      <a:picLocks noChangeAspect="1" noChangeArrowheads="1"/>
                    </pic:cNvPicPr>
                  </pic:nvPicPr>
                  <pic:blipFill>
                    <a:blip r:embed="rId101" r:link="rId102" cstate="print"/>
                    <a:srcRect/>
                    <a:stretch>
                      <a:fillRect/>
                    </a:stretch>
                  </pic:blipFill>
                  <pic:spPr bwMode="auto">
                    <a:xfrm>
                      <a:off x="0" y="0"/>
                      <a:ext cx="5715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что соответствует условию </w:t>
      </w:r>
      <w:r>
        <w:rPr>
          <w:rFonts w:ascii="Times New Roman" w:hAnsi="Times New Roman" w:cs="Times New Roman"/>
          <w:noProof/>
          <w:sz w:val="24"/>
          <w:szCs w:val="24"/>
          <w:vertAlign w:val="subscript"/>
        </w:rPr>
        <w:drawing>
          <wp:inline distT="0" distB="0" distL="0" distR="0">
            <wp:extent cx="438150" cy="419100"/>
            <wp:effectExtent l="0" t="0" r="0" b="0"/>
            <wp:docPr id="31" name="Рисунок 31" descr="C:\Users\Domnin\AppData\Local\Temp\ns\EBA8.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mnin\AppData\Local\Temp\ns\EBA8.files\image029.png"/>
                    <pic:cNvPicPr>
                      <a:picLocks noChangeAspect="1" noChangeArrowheads="1"/>
                    </pic:cNvPicPr>
                  </pic:nvPicPr>
                  <pic:blipFill>
                    <a:blip r:embed="rId103" r:link="rId104" cstate="print"/>
                    <a:srcRect/>
                    <a:stretch>
                      <a:fillRect/>
                    </a:stretch>
                  </pic:blipFill>
                  <pic:spPr bwMode="auto">
                    <a:xfrm>
                      <a:off x="0" y="0"/>
                      <a:ext cx="4381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При несоблюдении этих условий </w:t>
      </w:r>
      <w:r>
        <w:rPr>
          <w:rFonts w:ascii="Times New Roman" w:hAnsi="Times New Roman" w:cs="Times New Roman"/>
          <w:noProof/>
          <w:sz w:val="24"/>
          <w:szCs w:val="24"/>
          <w:vertAlign w:val="subscript"/>
        </w:rPr>
        <w:drawing>
          <wp:inline distT="0" distB="0" distL="0" distR="0">
            <wp:extent cx="590550" cy="457200"/>
            <wp:effectExtent l="19050" t="0" r="0" b="0"/>
            <wp:docPr id="32" name="Рисунок 32" descr="C:\Users\Domnin\AppData\Local\Temp\ns\EBA8.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mnin\AppData\Local\Temp\ns\EBA8.files\image030.png"/>
                    <pic:cNvPicPr>
                      <a:picLocks noChangeAspect="1" noChangeArrowheads="1"/>
                    </pic:cNvPicPr>
                  </pic:nvPicPr>
                  <pic:blipFill>
                    <a:blip r:embed="rId105" r:link="rId106" cstate="print"/>
                    <a:srcRect/>
                    <a:stretch>
                      <a:fillRect/>
                    </a:stretch>
                  </pic:blipFill>
                  <pic:spPr bwMode="auto">
                    <a:xfrm>
                      <a:off x="0" y="0"/>
                      <a:ext cx="590550" cy="457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максимальное давление фундамента на основание следует определять, исходя из треугольной формы эпюры, построенной в пределах сжимаемой части основания: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047750" cy="628650"/>
            <wp:effectExtent l="19050" t="0" r="0" b="0"/>
            <wp:docPr id="33" name="Рисунок 33" descr="C:\Users\Domnin\AppData\Local\Temp\ns\EBA8.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mnin\AppData\Local\Temp\ns\EBA8.files\image031.png"/>
                    <pic:cNvPicPr>
                      <a:picLocks noChangeAspect="1" noChangeArrowheads="1"/>
                    </pic:cNvPicPr>
                  </pic:nvPicPr>
                  <pic:blipFill>
                    <a:blip r:embed="rId107" r:link="rId108" cstate="print"/>
                    <a:srcRect/>
                    <a:stretch>
                      <a:fillRect/>
                    </a:stretch>
                  </pic:blipFill>
                  <pic:spPr bwMode="auto">
                    <a:xfrm>
                      <a:off x="0" y="0"/>
                      <a:ext cx="1047750" cy="628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(8.2)</w:t>
      </w:r>
    </w:p>
    <w:p w:rsidR="0057278E" w:rsidRDefault="0057278E">
      <w:pPr>
        <w:shd w:val="clear" w:color="auto" w:fill="FFFFFF"/>
        <w:ind w:firstLine="283"/>
        <w:jc w:val="both"/>
      </w:pPr>
      <w:r>
        <w:rPr>
          <w:rFonts w:ascii="Times New Roman" w:hAnsi="Times New Roman" w:cs="Times New Roman"/>
          <w:sz w:val="24"/>
          <w:szCs w:val="24"/>
        </w:rPr>
        <w:t xml:space="preserve">В частном случае, при </w:t>
      </w:r>
      <w:r>
        <w:rPr>
          <w:rFonts w:ascii="Times New Roman" w:hAnsi="Times New Roman" w:cs="Times New Roman"/>
          <w:noProof/>
          <w:sz w:val="24"/>
          <w:szCs w:val="24"/>
          <w:vertAlign w:val="subscript"/>
        </w:rPr>
        <w:drawing>
          <wp:inline distT="0" distB="0" distL="0" distR="0">
            <wp:extent cx="400050" cy="419100"/>
            <wp:effectExtent l="0" t="0" r="0" b="0"/>
            <wp:docPr id="34" name="Рисунок 34" descr="C:\Users\Domnin\AppData\Local\Temp\ns\EBA8.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mnin\AppData\Local\Temp\ns\EBA8.files\image032.png"/>
                    <pic:cNvPicPr>
                      <a:picLocks noChangeAspect="1" noChangeArrowheads="1"/>
                    </pic:cNvPicPr>
                  </pic:nvPicPr>
                  <pic:blipFill>
                    <a:blip r:embed="rId109" r:link="rId110" cstate="print"/>
                    <a:srcRect/>
                    <a:stretch>
                      <a:fillRect/>
                    </a:stretch>
                  </pic:blipFill>
                  <pic:spPr bwMode="auto">
                    <a:xfrm>
                      <a:off x="0" y="0"/>
                      <a:ext cx="4000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максимальное давление: </w:t>
      </w:r>
      <w:r>
        <w:rPr>
          <w:rFonts w:ascii="Times New Roman" w:hAnsi="Times New Roman" w:cs="Times New Roman"/>
          <w:noProof/>
          <w:sz w:val="24"/>
          <w:szCs w:val="24"/>
          <w:vertAlign w:val="subscript"/>
        </w:rPr>
        <w:drawing>
          <wp:inline distT="0" distB="0" distL="0" distR="0">
            <wp:extent cx="723900" cy="400050"/>
            <wp:effectExtent l="0" t="0" r="0" b="0"/>
            <wp:docPr id="35" name="Рисунок 35" descr="C:\Users\Domnin\AppData\Local\Temp\ns\EBA8.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nin\AppData\Local\Temp\ns\EBA8.files\image033.png"/>
                    <pic:cNvPicPr>
                      <a:picLocks noChangeAspect="1" noChangeArrowheads="1"/>
                    </pic:cNvPicPr>
                  </pic:nvPicPr>
                  <pic:blipFill>
                    <a:blip r:embed="rId111" r:link="rId112" cstate="print"/>
                    <a:srcRect/>
                    <a:stretch>
                      <a:fillRect/>
                    </a:stretch>
                  </pic:blipFill>
                  <pic:spPr bwMode="auto">
                    <a:xfrm>
                      <a:off x="0" y="0"/>
                      <a:ext cx="723900" cy="4000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где а - ширина подошвы фундамента (размер в направлении плоскости действия момента);</w:t>
      </w:r>
    </w:p>
    <w:p w:rsidR="0057278E" w:rsidRDefault="0057278E">
      <w:pPr>
        <w:shd w:val="clear" w:color="auto" w:fill="FFFFFF"/>
        <w:ind w:firstLine="283"/>
        <w:jc w:val="both"/>
      </w:pPr>
      <w:r>
        <w:rPr>
          <w:rFonts w:ascii="Times New Roman" w:hAnsi="Times New Roman" w:cs="Times New Roman"/>
          <w:sz w:val="24"/>
          <w:szCs w:val="24"/>
        </w:rPr>
        <w:t>b - длина подошвы фундамента (размер в направлении, перпендикулярном плоскости действия момента М).</w:t>
      </w:r>
    </w:p>
    <w:p w:rsidR="0057278E" w:rsidRDefault="0057278E">
      <w:pPr>
        <w:shd w:val="clear" w:color="auto" w:fill="FFFFFF"/>
        <w:ind w:firstLine="283"/>
        <w:jc w:val="both"/>
      </w:pPr>
      <w:r>
        <w:rPr>
          <w:rFonts w:ascii="Times New Roman" w:hAnsi="Times New Roman" w:cs="Times New Roman"/>
          <w:sz w:val="24"/>
          <w:szCs w:val="24"/>
        </w:rPr>
        <w:t>8.12 При проектировании фундаментов на естественном основании следует применять:</w:t>
      </w:r>
    </w:p>
    <w:p w:rsidR="0057278E" w:rsidRDefault="0057278E">
      <w:pPr>
        <w:shd w:val="clear" w:color="auto" w:fill="FFFFFF"/>
        <w:ind w:firstLine="283"/>
        <w:jc w:val="both"/>
      </w:pPr>
      <w:r>
        <w:rPr>
          <w:rFonts w:ascii="Times New Roman" w:hAnsi="Times New Roman" w:cs="Times New Roman"/>
          <w:sz w:val="24"/>
          <w:szCs w:val="24"/>
        </w:rPr>
        <w:t xml:space="preserve">а) в лежневых фундаментах - окантованные бревна местных хвойных и лиственных пород (преимущественно короткомер), отвечающих требованиям раздела </w:t>
      </w:r>
      <w:hyperlink w:anchor="PO0000334" w:tooltip="Раздел 9" w:history="1">
        <w:r>
          <w:rPr>
            <w:rStyle w:val="a3"/>
          </w:rPr>
          <w:t>9</w:t>
        </w:r>
      </w:hyperlink>
      <w:r>
        <w:rPr>
          <w:rFonts w:ascii="Times New Roman" w:hAnsi="Times New Roman" w:cs="Times New Roman"/>
          <w:sz w:val="24"/>
          <w:szCs w:val="24"/>
        </w:rPr>
        <w:t>, шпалы и брусья;</w:t>
      </w:r>
    </w:p>
    <w:p w:rsidR="0057278E" w:rsidRDefault="0057278E">
      <w:pPr>
        <w:shd w:val="clear" w:color="auto" w:fill="FFFFFF"/>
        <w:ind w:firstLine="283"/>
        <w:jc w:val="both"/>
      </w:pPr>
      <w:r>
        <w:rPr>
          <w:rFonts w:ascii="Times New Roman" w:hAnsi="Times New Roman" w:cs="Times New Roman"/>
          <w:sz w:val="24"/>
          <w:szCs w:val="24"/>
        </w:rPr>
        <w:t xml:space="preserve">б) в ряжевых фундаментах - лес местных хвойных и лиственных пород, отвечающих требованиям раздела </w:t>
      </w:r>
      <w:hyperlink w:anchor="PO0000334" w:tooltip="Раздел 9" w:history="1">
        <w:r>
          <w:rPr>
            <w:rStyle w:val="a3"/>
          </w:rPr>
          <w:t>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фундаменты из монолитного и сборного железобетона.</w:t>
      </w:r>
    </w:p>
    <w:p w:rsidR="0057278E" w:rsidRDefault="0057278E">
      <w:pPr>
        <w:shd w:val="clear" w:color="auto" w:fill="FFFFFF"/>
        <w:ind w:firstLine="283"/>
        <w:jc w:val="both"/>
      </w:pPr>
      <w:r>
        <w:rPr>
          <w:rFonts w:ascii="Times New Roman" w:hAnsi="Times New Roman" w:cs="Times New Roman"/>
          <w:sz w:val="24"/>
          <w:szCs w:val="24"/>
        </w:rPr>
        <w:t xml:space="preserve">8.13 Применение монолитного бетона и железобетона марок, указанных в разделе </w:t>
      </w:r>
      <w:hyperlink w:anchor="PO0000378" w:tooltip="Раздел 10" w:history="1">
        <w:r>
          <w:rPr>
            <w:rStyle w:val="a3"/>
          </w:rPr>
          <w:t>10</w:t>
        </w:r>
      </w:hyperlink>
      <w:r>
        <w:rPr>
          <w:rFonts w:ascii="Times New Roman" w:hAnsi="Times New Roman" w:cs="Times New Roman"/>
          <w:sz w:val="24"/>
          <w:szCs w:val="24"/>
        </w:rPr>
        <w:t>, допускается в массивных фундаментах на естественном основании, как правило, не подлежащих последующей разборке после демонтажа вспомогательных конструкций.</w:t>
      </w:r>
    </w:p>
    <w:p w:rsidR="0057278E" w:rsidRDefault="0057278E">
      <w:pPr>
        <w:shd w:val="clear" w:color="auto" w:fill="FFFFFF"/>
        <w:ind w:firstLine="283"/>
        <w:jc w:val="both"/>
      </w:pPr>
      <w:r>
        <w:rPr>
          <w:rFonts w:ascii="Times New Roman" w:hAnsi="Times New Roman" w:cs="Times New Roman"/>
          <w:sz w:val="24"/>
          <w:szCs w:val="24"/>
        </w:rPr>
        <w:t>8.14 Глубина заложения фундаментов вспомогательных сооружений должна назначаться по результатам расчета грунтовых оснований с учетом:</w:t>
      </w:r>
    </w:p>
    <w:p w:rsidR="0057278E" w:rsidRDefault="0057278E">
      <w:pPr>
        <w:shd w:val="clear" w:color="auto" w:fill="FFFFFF"/>
        <w:ind w:firstLine="283"/>
        <w:jc w:val="both"/>
      </w:pPr>
      <w:r>
        <w:rPr>
          <w:rFonts w:ascii="Times New Roman" w:hAnsi="Times New Roman" w:cs="Times New Roman"/>
          <w:sz w:val="24"/>
          <w:szCs w:val="24"/>
        </w:rPr>
        <w:t>а) геологических и гидрогеологических условий расположения сооружения;</w:t>
      </w:r>
    </w:p>
    <w:p w:rsidR="0057278E" w:rsidRDefault="0057278E">
      <w:pPr>
        <w:shd w:val="clear" w:color="auto" w:fill="FFFFFF"/>
        <w:ind w:firstLine="283"/>
        <w:jc w:val="both"/>
      </w:pPr>
      <w:r>
        <w:rPr>
          <w:rFonts w:ascii="Times New Roman" w:hAnsi="Times New Roman" w:cs="Times New Roman"/>
          <w:sz w:val="24"/>
          <w:szCs w:val="24"/>
        </w:rPr>
        <w:t>б) глубины промерзания;</w:t>
      </w:r>
    </w:p>
    <w:p w:rsidR="0057278E" w:rsidRDefault="0057278E">
      <w:pPr>
        <w:shd w:val="clear" w:color="auto" w:fill="FFFFFF"/>
        <w:ind w:firstLine="283"/>
        <w:jc w:val="both"/>
      </w:pPr>
      <w:r>
        <w:rPr>
          <w:rFonts w:ascii="Times New Roman" w:hAnsi="Times New Roman" w:cs="Times New Roman"/>
          <w:sz w:val="24"/>
          <w:szCs w:val="24"/>
        </w:rPr>
        <w:t>в) условий размыва грунтов основания;</w:t>
      </w:r>
    </w:p>
    <w:p w:rsidR="0057278E" w:rsidRDefault="0057278E">
      <w:pPr>
        <w:shd w:val="clear" w:color="auto" w:fill="FFFFFF"/>
        <w:ind w:firstLine="283"/>
        <w:jc w:val="both"/>
      </w:pPr>
      <w:r>
        <w:rPr>
          <w:rFonts w:ascii="Times New Roman" w:hAnsi="Times New Roman" w:cs="Times New Roman"/>
          <w:sz w:val="24"/>
          <w:szCs w:val="24"/>
        </w:rPr>
        <w:t>г) характерных особенностей конструкции фундамента и метода производства работ по его возведению.</w:t>
      </w:r>
    </w:p>
    <w:p w:rsidR="0057278E" w:rsidRDefault="0057278E">
      <w:pPr>
        <w:shd w:val="clear" w:color="auto" w:fill="FFFFFF"/>
        <w:ind w:firstLine="283"/>
        <w:jc w:val="both"/>
      </w:pPr>
      <w:r>
        <w:rPr>
          <w:rFonts w:ascii="Times New Roman" w:hAnsi="Times New Roman" w:cs="Times New Roman"/>
          <w:sz w:val="24"/>
          <w:szCs w:val="24"/>
        </w:rPr>
        <w:t>8.15 Подошву фундамента сборного, ряжевого и лежневого типов следует закладывать:</w:t>
      </w:r>
    </w:p>
    <w:p w:rsidR="0057278E" w:rsidRDefault="0057278E">
      <w:pPr>
        <w:shd w:val="clear" w:color="auto" w:fill="FFFFFF"/>
        <w:ind w:firstLine="283"/>
        <w:jc w:val="both"/>
      </w:pPr>
      <w:r>
        <w:rPr>
          <w:rFonts w:ascii="Times New Roman" w:hAnsi="Times New Roman" w:cs="Times New Roman"/>
          <w:sz w:val="24"/>
          <w:szCs w:val="24"/>
        </w:rPr>
        <w:t>а) на суходолах и неразмываемых поймах при пучинистых грунтах - не менее чем на 0,25 м ниже расчетной глубины промерзания;</w:t>
      </w:r>
    </w:p>
    <w:p w:rsidR="0057278E" w:rsidRDefault="0057278E">
      <w:pPr>
        <w:shd w:val="clear" w:color="auto" w:fill="FFFFFF"/>
        <w:ind w:firstLine="283"/>
        <w:jc w:val="both"/>
      </w:pPr>
      <w:r>
        <w:rPr>
          <w:rFonts w:ascii="Times New Roman" w:hAnsi="Times New Roman" w:cs="Times New Roman"/>
          <w:sz w:val="24"/>
          <w:szCs w:val="24"/>
        </w:rPr>
        <w:t>б) на суходолах и неразмываемых поймах при непучинистых крупнопесчаных, гравелистых и галечниковых грунтах и при скальных породах - независимо от глубины промерзания грунтов;</w:t>
      </w:r>
    </w:p>
    <w:p w:rsidR="0057278E" w:rsidRDefault="0057278E">
      <w:pPr>
        <w:shd w:val="clear" w:color="auto" w:fill="FFFFFF"/>
        <w:ind w:firstLine="283"/>
        <w:jc w:val="both"/>
      </w:pPr>
      <w:r>
        <w:rPr>
          <w:rFonts w:ascii="Times New Roman" w:hAnsi="Times New Roman" w:cs="Times New Roman"/>
          <w:sz w:val="24"/>
          <w:szCs w:val="24"/>
        </w:rPr>
        <w:t>в) на размываемых поймах на 0,5 м ниже глубины местного размыва у данной опоры с соблюдением вышеприведенных указаний относительно промерзания. В случаях принятия защитных мер от подмыва (каменная обсыпка, укрепление фашинами, шпунтовые ограждения и т.п.) - только с учетом условий промерзания;</w:t>
      </w:r>
    </w:p>
    <w:p w:rsidR="0057278E" w:rsidRDefault="0057278E">
      <w:pPr>
        <w:shd w:val="clear" w:color="auto" w:fill="FFFFFF"/>
        <w:ind w:firstLine="283"/>
        <w:jc w:val="both"/>
      </w:pPr>
      <w:r>
        <w:rPr>
          <w:rFonts w:ascii="Times New Roman" w:hAnsi="Times New Roman" w:cs="Times New Roman"/>
          <w:sz w:val="24"/>
          <w:szCs w:val="24"/>
        </w:rPr>
        <w:t>г) в руслах рек при размываемых грунтах - на 0,5 м ниже глубины местного размыва у данной опоры, в случае принятия защитных мер от подмыва или при неразмываемом грунте допускается непосредственное опирание фундамента на выровненную поверхность грунта.</w:t>
      </w:r>
    </w:p>
    <w:p w:rsidR="0057278E" w:rsidRDefault="0057278E">
      <w:pPr>
        <w:shd w:val="clear" w:color="auto" w:fill="FFFFFF"/>
        <w:ind w:firstLine="283"/>
        <w:jc w:val="both"/>
      </w:pPr>
      <w:r>
        <w:rPr>
          <w:rFonts w:ascii="Times New Roman" w:hAnsi="Times New Roman" w:cs="Times New Roman"/>
          <w:sz w:val="24"/>
          <w:szCs w:val="24"/>
        </w:rPr>
        <w:t>8.16 В местах отсутствия подмыва грунтов основания допускается подошву фундамента мелкого заложения располагать на подсыпках толщиной не менее 0,3 м, устраиваемых из щебенистых, песчаных, гравелистых или галечниковых грунтов.</w:t>
      </w:r>
    </w:p>
    <w:p w:rsidR="0057278E" w:rsidRDefault="0057278E">
      <w:pPr>
        <w:shd w:val="clear" w:color="auto" w:fill="FFFFFF"/>
        <w:ind w:firstLine="283"/>
        <w:jc w:val="both"/>
      </w:pPr>
      <w:r>
        <w:rPr>
          <w:rFonts w:ascii="Times New Roman" w:hAnsi="Times New Roman" w:cs="Times New Roman"/>
          <w:sz w:val="24"/>
          <w:szCs w:val="24"/>
        </w:rPr>
        <w:t>Подсыпки под фундаменты, сооружаемые в пределах суходолов, должны устраиваться на предварительно очищенных от растительного покрова площадках.</w:t>
      </w:r>
    </w:p>
    <w:p w:rsidR="0057278E" w:rsidRDefault="0057278E">
      <w:pPr>
        <w:shd w:val="clear" w:color="auto" w:fill="FFFFFF"/>
        <w:ind w:firstLine="283"/>
        <w:jc w:val="both"/>
      </w:pPr>
      <w:r>
        <w:rPr>
          <w:rFonts w:ascii="Times New Roman" w:hAnsi="Times New Roman" w:cs="Times New Roman"/>
          <w:sz w:val="24"/>
          <w:szCs w:val="24"/>
        </w:rPr>
        <w:t>Размеры подсыпки под подошвой фундамента в плане следует назначать с расчетом, чтобы ширина бермы была на 0,5 м больше размеров фундамента. Откосы подсыпки принимаются не круче 1:1,5, а в пределах водотоков не круче 1:2.</w:t>
      </w:r>
    </w:p>
    <w:p w:rsidR="0057278E" w:rsidRDefault="0057278E">
      <w:pPr>
        <w:shd w:val="clear" w:color="auto" w:fill="FFFFFF"/>
        <w:spacing w:before="120" w:after="120"/>
        <w:jc w:val="center"/>
      </w:pPr>
      <w:r>
        <w:rPr>
          <w:rFonts w:ascii="Times New Roman" w:hAnsi="Times New Roman" w:cs="Times New Roman"/>
          <w:b/>
          <w:bCs/>
          <w:sz w:val="24"/>
          <w:szCs w:val="24"/>
        </w:rPr>
        <w:t>В Фундаменты на забивных сваях</w:t>
      </w:r>
    </w:p>
    <w:p w:rsidR="0057278E" w:rsidRDefault="0057278E">
      <w:pPr>
        <w:shd w:val="clear" w:color="auto" w:fill="FFFFFF"/>
        <w:ind w:firstLine="283"/>
        <w:jc w:val="both"/>
      </w:pPr>
      <w:r>
        <w:rPr>
          <w:rFonts w:ascii="Times New Roman" w:hAnsi="Times New Roman" w:cs="Times New Roman"/>
          <w:sz w:val="24"/>
          <w:szCs w:val="24"/>
        </w:rPr>
        <w:t>8.17 Расчет свайных фундаментов СВСиУ и их оснований должен быть выполнен по предельным состояниям:</w:t>
      </w:r>
    </w:p>
    <w:p w:rsidR="0057278E" w:rsidRDefault="0057278E">
      <w:pPr>
        <w:shd w:val="clear" w:color="auto" w:fill="FFFFFF"/>
        <w:ind w:firstLine="283"/>
        <w:jc w:val="both"/>
      </w:pPr>
      <w:r>
        <w:rPr>
          <w:rFonts w:ascii="Times New Roman" w:hAnsi="Times New Roman" w:cs="Times New Roman"/>
          <w:sz w:val="24"/>
          <w:szCs w:val="24"/>
        </w:rPr>
        <w:t>а) первой группы</w:t>
      </w:r>
    </w:p>
    <w:p w:rsidR="0057278E" w:rsidRDefault="0057278E">
      <w:pPr>
        <w:shd w:val="clear" w:color="auto" w:fill="FFFFFF"/>
        <w:ind w:firstLine="283"/>
        <w:jc w:val="both"/>
      </w:pPr>
      <w:r>
        <w:rPr>
          <w:rFonts w:ascii="Times New Roman" w:hAnsi="Times New Roman" w:cs="Times New Roman"/>
          <w:sz w:val="24"/>
          <w:szCs w:val="24"/>
        </w:rPr>
        <w:t>- по прочности материала свай и свайных ростверков;</w:t>
      </w:r>
    </w:p>
    <w:p w:rsidR="0057278E" w:rsidRDefault="0057278E">
      <w:pPr>
        <w:shd w:val="clear" w:color="auto" w:fill="FFFFFF"/>
        <w:ind w:firstLine="283"/>
        <w:jc w:val="both"/>
      </w:pPr>
      <w:r>
        <w:rPr>
          <w:rFonts w:ascii="Times New Roman" w:hAnsi="Times New Roman" w:cs="Times New Roman"/>
          <w:sz w:val="24"/>
          <w:szCs w:val="24"/>
        </w:rPr>
        <w:t>- по несущей способности грунта основания свай;</w:t>
      </w:r>
    </w:p>
    <w:p w:rsidR="0057278E" w:rsidRDefault="0057278E">
      <w:pPr>
        <w:shd w:val="clear" w:color="auto" w:fill="FFFFFF"/>
        <w:ind w:firstLine="283"/>
        <w:jc w:val="both"/>
      </w:pPr>
      <w:r>
        <w:rPr>
          <w:rFonts w:ascii="Times New Roman" w:hAnsi="Times New Roman" w:cs="Times New Roman"/>
          <w:sz w:val="24"/>
          <w:szCs w:val="24"/>
        </w:rPr>
        <w:t>б) второй группы</w:t>
      </w:r>
    </w:p>
    <w:p w:rsidR="0057278E" w:rsidRDefault="0057278E">
      <w:pPr>
        <w:shd w:val="clear" w:color="auto" w:fill="FFFFFF"/>
        <w:ind w:firstLine="283"/>
        <w:jc w:val="both"/>
      </w:pPr>
      <w:r>
        <w:rPr>
          <w:rFonts w:ascii="Times New Roman" w:hAnsi="Times New Roman" w:cs="Times New Roman"/>
          <w:sz w:val="24"/>
          <w:szCs w:val="24"/>
        </w:rPr>
        <w:t>- по осадкам оснований свай и свайных фундаментов от вертикальных нагрузок;</w:t>
      </w:r>
    </w:p>
    <w:p w:rsidR="0057278E" w:rsidRDefault="0057278E">
      <w:pPr>
        <w:shd w:val="clear" w:color="auto" w:fill="FFFFFF"/>
        <w:ind w:firstLine="283"/>
        <w:jc w:val="both"/>
      </w:pPr>
      <w:r>
        <w:rPr>
          <w:rFonts w:ascii="Times New Roman" w:hAnsi="Times New Roman" w:cs="Times New Roman"/>
          <w:sz w:val="24"/>
          <w:szCs w:val="24"/>
        </w:rPr>
        <w:t>- по перемещениям свай (горизонтальным и углам поворота головы свай) совместно с грунтом основания от действия горизонтальных нагрузок и моментов.</w:t>
      </w:r>
    </w:p>
    <w:p w:rsidR="0057278E" w:rsidRDefault="0057278E">
      <w:pPr>
        <w:shd w:val="clear" w:color="auto" w:fill="FFFFFF"/>
        <w:ind w:firstLine="283"/>
        <w:jc w:val="both"/>
      </w:pPr>
      <w:r>
        <w:rPr>
          <w:rFonts w:ascii="Times New Roman" w:hAnsi="Times New Roman" w:cs="Times New Roman"/>
          <w:sz w:val="24"/>
          <w:szCs w:val="24"/>
        </w:rPr>
        <w:t xml:space="preserve">8.18 Расчет по прочности материала свай и ростверков должен производиться в зависимости от материала конструкции в соответствии с требованиями </w:t>
      </w:r>
      <w:hyperlink r:id="rId113" w:tooltip="Деревянные конструкции" w:history="1">
        <w:r>
          <w:rPr>
            <w:rStyle w:val="a3"/>
          </w:rPr>
          <w:t>СНиП II-25-80</w:t>
        </w:r>
      </w:hyperlink>
      <w:r>
        <w:rPr>
          <w:rFonts w:ascii="Times New Roman" w:hAnsi="Times New Roman" w:cs="Times New Roman"/>
          <w:sz w:val="24"/>
          <w:szCs w:val="24"/>
        </w:rPr>
        <w:t xml:space="preserve">, </w:t>
      </w:r>
      <w:hyperlink r:id="rId114"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15" w:tooltip="Стальные конструкции" w:history="1">
        <w:r>
          <w:rPr>
            <w:rStyle w:val="a3"/>
          </w:rPr>
          <w:t>СНиП II-23-81*</w:t>
        </w:r>
      </w:hyperlink>
      <w:r>
        <w:rPr>
          <w:rFonts w:ascii="Times New Roman" w:hAnsi="Times New Roman" w:cs="Times New Roman"/>
          <w:sz w:val="24"/>
          <w:szCs w:val="24"/>
        </w:rPr>
        <w:t xml:space="preserve">, </w:t>
      </w:r>
      <w:hyperlink r:id="rId116"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 xml:space="preserve">, </w:t>
      </w:r>
      <w:hyperlink r:id="rId117" w:tooltip="Мосты и трубы" w:history="1">
        <w:r>
          <w:rPr>
            <w:rStyle w:val="a3"/>
          </w:rPr>
          <w:t>СНиП 2.05.03-84*</w:t>
        </w:r>
      </w:hyperlink>
      <w:r>
        <w:rPr>
          <w:rFonts w:ascii="Times New Roman" w:hAnsi="Times New Roman" w:cs="Times New Roman"/>
          <w:sz w:val="24"/>
          <w:szCs w:val="24"/>
        </w:rPr>
        <w:t xml:space="preserve">, </w:t>
      </w:r>
      <w:hyperlink r:id="rId118" w:tooltip="Свайные фундаменты" w:history="1">
        <w:r>
          <w:rPr>
            <w:rStyle w:val="a3"/>
          </w:rPr>
          <w:t>СНиП 2.02.03-85</w:t>
        </w:r>
      </w:hyperlink>
      <w:r>
        <w:rPr>
          <w:rFonts w:ascii="Times New Roman" w:hAnsi="Times New Roman" w:cs="Times New Roman"/>
          <w:sz w:val="24"/>
          <w:szCs w:val="24"/>
        </w:rPr>
        <w:t xml:space="preserve"> и указаниями настоящего раздела.</w:t>
      </w:r>
    </w:p>
    <w:p w:rsidR="0057278E" w:rsidRDefault="0057278E">
      <w:pPr>
        <w:shd w:val="clear" w:color="auto" w:fill="FFFFFF"/>
        <w:ind w:firstLine="283"/>
        <w:jc w:val="both"/>
      </w:pPr>
      <w:bookmarkStart w:id="44" w:name="PO0000301"/>
      <w:r>
        <w:rPr>
          <w:rFonts w:ascii="Times New Roman" w:hAnsi="Times New Roman" w:cs="Times New Roman"/>
          <w:sz w:val="24"/>
          <w:szCs w:val="24"/>
        </w:rPr>
        <w:t>8.19 Одиночную сваю в составе фундамента и вне его по несущей способности грунтов основания следует рассчитывать исходя из условия:</w:t>
      </w:r>
      <w:bookmarkEnd w:id="44"/>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533400" cy="438150"/>
            <wp:effectExtent l="0" t="0" r="0" b="0"/>
            <wp:docPr id="36" name="Рисунок 36" descr="C:\Users\Domnin\AppData\Local\Temp\ns\EBA8.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mnin\AppData\Local\Temp\ns\EBA8.files\image034.png"/>
                    <pic:cNvPicPr>
                      <a:picLocks noChangeAspect="1" noChangeArrowheads="1"/>
                    </pic:cNvPicPr>
                  </pic:nvPicPr>
                  <pic:blipFill>
                    <a:blip r:embed="rId119" r:link="rId120" cstate="print"/>
                    <a:srcRect/>
                    <a:stretch>
                      <a:fillRect/>
                    </a:stretch>
                  </pic:blipFill>
                  <pic:spPr bwMode="auto">
                    <a:xfrm>
                      <a:off x="0" y="0"/>
                      <a:ext cx="5334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(8.3)</w:t>
      </w:r>
    </w:p>
    <w:p w:rsidR="0057278E" w:rsidRDefault="0057278E">
      <w:pPr>
        <w:shd w:val="clear" w:color="auto" w:fill="FFFFFF"/>
        <w:ind w:firstLine="283"/>
        <w:jc w:val="both"/>
      </w:pPr>
      <w:r>
        <w:rPr>
          <w:rFonts w:ascii="Times New Roman" w:hAnsi="Times New Roman" w:cs="Times New Roman"/>
          <w:sz w:val="24"/>
          <w:szCs w:val="24"/>
        </w:rPr>
        <w:t>где N - расчетная нагрузка, передаваемая на сваю (продольное усилие, возникающее в ней от расчетных нагрузок, действующих на фундамент при наиболее невыгодном их сочетании);</w:t>
      </w:r>
    </w:p>
    <w:p w:rsidR="0057278E" w:rsidRDefault="0057278E">
      <w:pPr>
        <w:shd w:val="clear" w:color="auto" w:fill="FFFFFF"/>
        <w:ind w:firstLine="283"/>
        <w:jc w:val="both"/>
      </w:pPr>
      <w:r>
        <w:rPr>
          <w:rFonts w:ascii="Times New Roman" w:hAnsi="Times New Roman" w:cs="Times New Roman"/>
          <w:sz w:val="24"/>
          <w:szCs w:val="24"/>
        </w:rPr>
        <w:t>F</w:t>
      </w:r>
      <w:r>
        <w:rPr>
          <w:rFonts w:ascii="Times New Roman" w:hAnsi="Times New Roman" w:cs="Times New Roman"/>
          <w:sz w:val="24"/>
          <w:szCs w:val="24"/>
          <w:vertAlign w:val="subscript"/>
        </w:rPr>
        <w:t>d</w:t>
      </w:r>
      <w:r>
        <w:rPr>
          <w:rFonts w:ascii="Times New Roman" w:hAnsi="Times New Roman" w:cs="Times New Roman"/>
          <w:sz w:val="24"/>
          <w:szCs w:val="24"/>
        </w:rPr>
        <w:t xml:space="preserve"> - расчетная несущая способность грунта основания одиночной сваи, называемая в дальнейшем несущей способностью сваи;</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к</w:t>
      </w:r>
      <w:r>
        <w:rPr>
          <w:rFonts w:ascii="Times New Roman" w:hAnsi="Times New Roman" w:cs="Times New Roman"/>
          <w:sz w:val="24"/>
          <w:szCs w:val="24"/>
        </w:rPr>
        <w:t xml:space="preserve"> - коэффициент надежности.</w:t>
      </w:r>
    </w:p>
    <w:p w:rsidR="0057278E" w:rsidRDefault="0057278E">
      <w:pPr>
        <w:shd w:val="clear" w:color="auto" w:fill="FFFFFF"/>
        <w:ind w:firstLine="283"/>
        <w:jc w:val="both"/>
      </w:pPr>
      <w:r>
        <w:rPr>
          <w:rFonts w:ascii="Times New Roman" w:hAnsi="Times New Roman" w:cs="Times New Roman"/>
          <w:sz w:val="24"/>
          <w:szCs w:val="24"/>
        </w:rPr>
        <w:t>Значения величин N, F</w:t>
      </w:r>
      <w:r>
        <w:rPr>
          <w:rFonts w:ascii="Times New Roman" w:hAnsi="Times New Roman" w:cs="Times New Roman"/>
          <w:sz w:val="24"/>
          <w:szCs w:val="24"/>
          <w:vertAlign w:val="subscript"/>
        </w:rPr>
        <w:t>d</w:t>
      </w:r>
      <w:r>
        <w:rPr>
          <w:rFonts w:ascii="Times New Roman" w:hAnsi="Times New Roman" w:cs="Times New Roman"/>
          <w:sz w:val="24"/>
          <w:szCs w:val="24"/>
        </w:rPr>
        <w:t>, γ</w:t>
      </w:r>
      <w:r>
        <w:rPr>
          <w:rFonts w:ascii="Times New Roman" w:hAnsi="Times New Roman" w:cs="Times New Roman"/>
          <w:sz w:val="24"/>
          <w:szCs w:val="24"/>
          <w:vertAlign w:val="subscript"/>
        </w:rPr>
        <w:t>к</w:t>
      </w:r>
      <w:r>
        <w:rPr>
          <w:rFonts w:ascii="Times New Roman" w:hAnsi="Times New Roman" w:cs="Times New Roman"/>
          <w:sz w:val="24"/>
          <w:szCs w:val="24"/>
        </w:rPr>
        <w:t xml:space="preserve"> определяются (принимаются) согласно </w:t>
      </w:r>
      <w:hyperlink r:id="rId121" w:tooltip="Свайные фундаменты" w:history="1">
        <w:r>
          <w:rPr>
            <w:rStyle w:val="a3"/>
          </w:rPr>
          <w:t>СНиП 2.02.03-85</w:t>
        </w:r>
      </w:hyperlink>
      <w:r>
        <w:rPr>
          <w:rFonts w:ascii="Times New Roman" w:hAnsi="Times New Roman" w:cs="Times New Roman"/>
          <w:sz w:val="24"/>
          <w:szCs w:val="24"/>
        </w:rPr>
        <w:t xml:space="preserve"> пункт 3.10 и указаниям настоящего раздела.</w:t>
      </w:r>
    </w:p>
    <w:p w:rsidR="0057278E" w:rsidRDefault="0057278E">
      <w:pPr>
        <w:shd w:val="clear" w:color="auto" w:fill="FFFFFF"/>
        <w:ind w:firstLine="283"/>
        <w:jc w:val="both"/>
      </w:pPr>
      <w:r>
        <w:rPr>
          <w:rFonts w:ascii="Times New Roman" w:hAnsi="Times New Roman" w:cs="Times New Roman"/>
          <w:sz w:val="24"/>
          <w:szCs w:val="24"/>
        </w:rPr>
        <w:t>8.20 Несущую способность F</w:t>
      </w:r>
      <w:r>
        <w:rPr>
          <w:rFonts w:ascii="Times New Roman" w:hAnsi="Times New Roman" w:cs="Times New Roman"/>
          <w:sz w:val="24"/>
          <w:szCs w:val="24"/>
          <w:vertAlign w:val="subscript"/>
        </w:rPr>
        <w:t>d</w:t>
      </w:r>
      <w:r>
        <w:rPr>
          <w:rFonts w:ascii="Times New Roman" w:hAnsi="Times New Roman" w:cs="Times New Roman"/>
          <w:sz w:val="24"/>
          <w:szCs w:val="24"/>
        </w:rPr>
        <w:t xml:space="preserve">, кН (тс), висячей сваи, работающей на сжимающую нагрузку, следует определять, как сумму расчетных сопротивлений грунтов оснований под нижним концом сваи и по боковой поверхности согласно указаниям раздела 4 </w:t>
      </w:r>
      <w:hyperlink r:id="rId122" w:tooltip="Свайные фундаменты" w:history="1">
        <w:r>
          <w:rPr>
            <w:rStyle w:val="a3"/>
          </w:rPr>
          <w:t>СНиП 2.02.03-85</w:t>
        </w:r>
      </w:hyperlink>
      <w:r>
        <w:rPr>
          <w:rFonts w:ascii="Times New Roman" w:hAnsi="Times New Roman" w:cs="Times New Roman"/>
          <w:sz w:val="24"/>
          <w:szCs w:val="24"/>
        </w:rPr>
        <w:t xml:space="preserve"> пункт 4.2.</w:t>
      </w:r>
    </w:p>
    <w:p w:rsidR="0057278E" w:rsidRDefault="0057278E">
      <w:pPr>
        <w:shd w:val="clear" w:color="auto" w:fill="FFFFFF"/>
        <w:ind w:firstLine="283"/>
        <w:jc w:val="both"/>
      </w:pPr>
      <w:r>
        <w:rPr>
          <w:rFonts w:ascii="Times New Roman" w:hAnsi="Times New Roman" w:cs="Times New Roman"/>
          <w:sz w:val="24"/>
          <w:szCs w:val="24"/>
        </w:rPr>
        <w:t>8.21 Расчетный отказ сваи S</w:t>
      </w:r>
      <w:r>
        <w:rPr>
          <w:rFonts w:ascii="Times New Roman" w:hAnsi="Times New Roman" w:cs="Times New Roman"/>
          <w:sz w:val="24"/>
          <w:szCs w:val="24"/>
          <w:vertAlign w:val="subscript"/>
        </w:rPr>
        <w:t>a</w:t>
      </w:r>
      <w:r>
        <w:rPr>
          <w:rFonts w:ascii="Times New Roman" w:hAnsi="Times New Roman" w:cs="Times New Roman"/>
          <w:sz w:val="24"/>
          <w:szCs w:val="24"/>
        </w:rPr>
        <w:t xml:space="preserve"> при забивке или добивке её молотом принятого в проекте типа определяется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2762250" cy="457200"/>
            <wp:effectExtent l="19050" t="0" r="0" b="0"/>
            <wp:docPr id="37" name="Рисунок 37" descr="C:\Users\Domnin\AppData\Local\Temp\ns\EBA8.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mnin\AppData\Local\Temp\ns\EBA8.files\image035.png"/>
                    <pic:cNvPicPr>
                      <a:picLocks noChangeAspect="1" noChangeArrowheads="1"/>
                    </pic:cNvPicPr>
                  </pic:nvPicPr>
                  <pic:blipFill>
                    <a:blip r:embed="rId123" r:link="rId124" cstate="print"/>
                    <a:srcRect/>
                    <a:stretch>
                      <a:fillRect/>
                    </a:stretch>
                  </pic:blipFill>
                  <pic:spPr bwMode="auto">
                    <a:xfrm>
                      <a:off x="0" y="0"/>
                      <a:ext cx="2762250" cy="457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(8.4)</w:t>
      </w:r>
    </w:p>
    <w:p w:rsidR="0057278E" w:rsidRDefault="0057278E">
      <w:pPr>
        <w:shd w:val="clear" w:color="auto" w:fill="FFFFFF"/>
        <w:ind w:firstLine="283"/>
        <w:jc w:val="both"/>
      </w:pPr>
      <w:r>
        <w:rPr>
          <w:rFonts w:ascii="Times New Roman" w:hAnsi="Times New Roman" w:cs="Times New Roman"/>
          <w:sz w:val="24"/>
          <w:szCs w:val="24"/>
        </w:rPr>
        <w:t>где γ</w:t>
      </w:r>
      <w:r>
        <w:rPr>
          <w:rFonts w:ascii="Times New Roman" w:hAnsi="Times New Roman" w:cs="Times New Roman"/>
          <w:sz w:val="24"/>
          <w:szCs w:val="24"/>
          <w:vertAlign w:val="subscript"/>
        </w:rPr>
        <w:t>к</w:t>
      </w:r>
      <w:r>
        <w:rPr>
          <w:rFonts w:ascii="Times New Roman" w:hAnsi="Times New Roman" w:cs="Times New Roman"/>
          <w:sz w:val="24"/>
          <w:szCs w:val="24"/>
        </w:rPr>
        <w:t xml:space="preserve"> - коэффициент надежности по пункту </w:t>
      </w:r>
      <w:hyperlink w:anchor="PO0000301" w:tooltip="Пункт 8.19" w:history="1">
        <w:r>
          <w:rPr>
            <w:rStyle w:val="a3"/>
          </w:rPr>
          <w:t>8.19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η - коэффициент, принимаемый по таблице </w:t>
      </w:r>
      <w:hyperlink w:anchor="TO0000012" w:tooltip="Таблица 8.1" w:history="1">
        <w:r>
          <w:rPr>
            <w:rStyle w:val="a3"/>
          </w:rPr>
          <w:t>8.1</w:t>
        </w:r>
      </w:hyperlink>
      <w:r>
        <w:rPr>
          <w:rFonts w:ascii="Times New Roman" w:hAnsi="Times New Roman" w:cs="Times New Roman"/>
          <w:sz w:val="24"/>
          <w:szCs w:val="24"/>
        </w:rPr>
        <w:t xml:space="preserve"> в зависимости от материала сваи,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(тс/м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А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E</w:t>
      </w:r>
      <w:r>
        <w:rPr>
          <w:rFonts w:ascii="Times New Roman" w:hAnsi="Times New Roman" w:cs="Times New Roman"/>
          <w:sz w:val="24"/>
          <w:szCs w:val="24"/>
          <w:vertAlign w:val="subscript"/>
        </w:rPr>
        <w:t>d</w:t>
      </w:r>
      <w:r>
        <w:rPr>
          <w:rFonts w:ascii="Times New Roman" w:hAnsi="Times New Roman" w:cs="Times New Roman"/>
          <w:sz w:val="24"/>
          <w:szCs w:val="24"/>
        </w:rPr>
        <w:t xml:space="preserve"> - расчетная энергия удара молота, кДж (тс · м), принимаемая по таблице </w:t>
      </w:r>
      <w:hyperlink w:anchor="TO0000013" w:tooltip="Таблица 8.2" w:history="1">
        <w:r>
          <w:rPr>
            <w:rStyle w:val="a3"/>
          </w:rPr>
          <w:t>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 масса молота, т;</w:t>
      </w:r>
    </w:p>
    <w:p w:rsidR="0057278E" w:rsidRDefault="0057278E">
      <w:pPr>
        <w:shd w:val="clear" w:color="auto" w:fill="FFFFFF"/>
        <w:ind w:firstLine="283"/>
        <w:jc w:val="both"/>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масса сваи и наголовника, т;</w:t>
      </w:r>
    </w:p>
    <w:p w:rsidR="0057278E" w:rsidRDefault="0057278E">
      <w:pPr>
        <w:shd w:val="clear" w:color="auto" w:fill="FFFFFF"/>
        <w:ind w:firstLine="283"/>
        <w:jc w:val="both"/>
      </w:pPr>
      <w:r>
        <w:rPr>
          <w:rFonts w:ascii="Times New Roman" w:hAnsi="Times New Roman" w:cs="Times New Roman"/>
          <w:sz w:val="24"/>
          <w:szCs w:val="24"/>
        </w:rPr>
        <w:t>m</w:t>
      </w:r>
      <w:r>
        <w:rPr>
          <w:rFonts w:ascii="Times New Roman" w:hAnsi="Times New Roman" w:cs="Times New Roman"/>
          <w:sz w:val="24"/>
          <w:szCs w:val="24"/>
          <w:vertAlign w:val="subscript"/>
        </w:rPr>
        <w:t>3</w:t>
      </w:r>
      <w:r>
        <w:rPr>
          <w:rFonts w:ascii="Times New Roman" w:hAnsi="Times New Roman" w:cs="Times New Roman"/>
          <w:sz w:val="24"/>
          <w:szCs w:val="24"/>
        </w:rPr>
        <w:t xml:space="preserve"> - масса подбабка, т;</w:t>
      </w:r>
    </w:p>
    <w:p w:rsidR="0057278E" w:rsidRDefault="0057278E">
      <w:pPr>
        <w:shd w:val="clear" w:color="auto" w:fill="FFFFFF"/>
        <w:ind w:firstLine="283"/>
        <w:jc w:val="both"/>
      </w:pPr>
      <w:r>
        <w:rPr>
          <w:rFonts w:ascii="Times New Roman" w:hAnsi="Times New Roman" w:cs="Times New Roman"/>
          <w:sz w:val="24"/>
          <w:szCs w:val="24"/>
        </w:rPr>
        <w:t>ε - коэффициент восстановления удара: при забивке железобетонных свай молотами ударного действия с применением наголовника с деревянным вкладышем ε</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0,2.</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8.1</w:t>
      </w:r>
    </w:p>
    <w:tbl>
      <w:tblPr>
        <w:tblW w:w="5000" w:type="pct"/>
        <w:jc w:val="center"/>
        <w:shd w:val="clear" w:color="auto" w:fill="FFFFFF"/>
        <w:tblCellMar>
          <w:left w:w="0" w:type="dxa"/>
          <w:right w:w="0" w:type="dxa"/>
        </w:tblCellMar>
        <w:tblLook w:val="04A0" w:firstRow="1" w:lastRow="0" w:firstColumn="1" w:lastColumn="0" w:noHBand="0" w:noVBand="1"/>
      </w:tblPr>
      <w:tblGrid>
        <w:gridCol w:w="5600"/>
        <w:gridCol w:w="3811"/>
      </w:tblGrid>
      <w:tr w:rsidR="0057278E">
        <w:trPr>
          <w:trHeight w:val="23"/>
          <w:tblHeader/>
          <w:jc w:val="center"/>
        </w:trPr>
        <w:tc>
          <w:tcPr>
            <w:tcW w:w="297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45" w:name="TO0000012"/>
            <w:r>
              <w:rPr>
                <w:rFonts w:ascii="Times New Roman" w:hAnsi="Times New Roman" w:cs="Times New Roman"/>
              </w:rPr>
              <w:t>Случай расчета</w:t>
            </w:r>
            <w:bookmarkEnd w:id="45"/>
          </w:p>
        </w:tc>
        <w:tc>
          <w:tcPr>
            <w:tcW w:w="20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η, кН/м</w:t>
            </w:r>
            <w:r>
              <w:rPr>
                <w:rFonts w:ascii="Times New Roman" w:hAnsi="Times New Roman" w:cs="Times New Roman"/>
                <w:vertAlign w:val="superscript"/>
              </w:rPr>
              <w:t xml:space="preserve">2 </w:t>
            </w:r>
            <w:r>
              <w:rPr>
                <w:rFonts w:ascii="Times New Roman" w:hAnsi="Times New Roman" w:cs="Times New Roman"/>
              </w:rPr>
              <w:t>(тс/м</w:t>
            </w:r>
            <w:r>
              <w:rPr>
                <w:rFonts w:ascii="Times New Roman" w:hAnsi="Times New Roman" w:cs="Times New Roman"/>
                <w:vertAlign w:val="superscript"/>
              </w:rPr>
              <w:t>2</w:t>
            </w:r>
            <w:r>
              <w:rPr>
                <w:rFonts w:ascii="Times New Roman" w:hAnsi="Times New Roman" w:cs="Times New Roman"/>
              </w:rPr>
              <w:t>)</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Испытание свай забивкой и добивкой, (а также в случае определения отказов) при видах свай:</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Железобетонных с наголовником</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1500 (150)</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Деревянных без подбабка</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Деревянных с подбабком</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 (80)</w:t>
            </w:r>
          </w:p>
        </w:tc>
      </w:tr>
      <w:tr w:rsidR="0057278E">
        <w:trPr>
          <w:trHeight w:val="23"/>
          <w:jc w:val="center"/>
        </w:trPr>
        <w:tc>
          <w:tcPr>
            <w:tcW w:w="2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Стальных с наголовником</w:t>
            </w:r>
          </w:p>
        </w:tc>
        <w:tc>
          <w:tcPr>
            <w:tcW w:w="2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5000 (500)</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Контроль несущей способности свай по результатам производственной забивки при значении Ed/S</w:t>
            </w:r>
            <w:r>
              <w:rPr>
                <w:rFonts w:ascii="Times New Roman" w:hAnsi="Times New Roman" w:cs="Times New Roman"/>
                <w:vertAlign w:val="subscript"/>
              </w:rPr>
              <w:t>a</w:t>
            </w:r>
            <w:r>
              <w:rPr>
                <w:rFonts w:ascii="Times New Roman" w:hAnsi="Times New Roman" w:cs="Times New Roman"/>
              </w:rPr>
              <w:t xml:space="preserve"> кН (тс):</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1000 (100) и менее</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2000 (200)</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1500 (150)</w:t>
            </w:r>
          </w:p>
        </w:tc>
      </w:tr>
      <w:tr w:rsidR="0057278E">
        <w:trPr>
          <w:trHeight w:val="23"/>
          <w:jc w:val="center"/>
        </w:trPr>
        <w:tc>
          <w:tcPr>
            <w:tcW w:w="29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4000 (400)</w:t>
            </w:r>
          </w:p>
        </w:tc>
        <w:tc>
          <w:tcPr>
            <w:tcW w:w="202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950 (95)</w:t>
            </w:r>
          </w:p>
        </w:tc>
      </w:tr>
      <w:tr w:rsidR="0057278E">
        <w:trPr>
          <w:trHeight w:val="23"/>
          <w:jc w:val="center"/>
        </w:trPr>
        <w:tc>
          <w:tcPr>
            <w:tcW w:w="2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8000 (800) и более</w:t>
            </w:r>
          </w:p>
        </w:tc>
        <w:tc>
          <w:tcPr>
            <w:tcW w:w="2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700 (70)</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8.22 Расчетную нагрузку на сваю N, кН (тс), следует определять, рассматривая фундамент как рамную конструкцию, воспринимающую вертикальные и горизонтальные нагрузки и изгибающие моменты.</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8.2</w:t>
      </w:r>
    </w:p>
    <w:tbl>
      <w:tblPr>
        <w:tblW w:w="5000" w:type="pct"/>
        <w:jc w:val="center"/>
        <w:shd w:val="clear" w:color="auto" w:fill="FFFFFF"/>
        <w:tblCellMar>
          <w:left w:w="0" w:type="dxa"/>
          <w:right w:w="0" w:type="dxa"/>
        </w:tblCellMar>
        <w:tblLook w:val="04A0" w:firstRow="1" w:lastRow="0" w:firstColumn="1" w:lastColumn="0" w:noHBand="0" w:noVBand="1"/>
      </w:tblPr>
      <w:tblGrid>
        <w:gridCol w:w="1615"/>
        <w:gridCol w:w="5099"/>
        <w:gridCol w:w="2697"/>
      </w:tblGrid>
      <w:tr w:rsidR="0057278E">
        <w:trPr>
          <w:trHeight w:val="23"/>
          <w:tblHeader/>
          <w:jc w:val="center"/>
        </w:trPr>
        <w:tc>
          <w:tcPr>
            <w:tcW w:w="85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46" w:name="TO0000013"/>
            <w:r>
              <w:rPr>
                <w:rFonts w:ascii="Times New Roman" w:hAnsi="Times New Roman" w:cs="Times New Roman"/>
              </w:rPr>
              <w:t>№ п.</w:t>
            </w:r>
            <w:bookmarkEnd w:id="46"/>
            <w:r>
              <w:rPr>
                <w:rFonts w:ascii="Times New Roman" w:hAnsi="Times New Roman" w:cs="Times New Roman"/>
              </w:rPr>
              <w:t>п.</w:t>
            </w:r>
          </w:p>
        </w:tc>
        <w:tc>
          <w:tcPr>
            <w:tcW w:w="27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Молот</w:t>
            </w:r>
          </w:p>
        </w:tc>
        <w:tc>
          <w:tcPr>
            <w:tcW w:w="14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Расчетная энергия удара молота Ed, кДж (тc ∙ м)</w:t>
            </w:r>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Подвесной или одиночного действия</w:t>
            </w:r>
          </w:p>
        </w:tc>
        <w:tc>
          <w:tcPr>
            <w:tcW w:w="1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GH</w:t>
            </w:r>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Трубчатый дизель - молот</w:t>
            </w:r>
          </w:p>
        </w:tc>
        <w:tc>
          <w:tcPr>
            <w:tcW w:w="1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0,9GH</w:t>
            </w:r>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Штанговый дизель - молот</w:t>
            </w:r>
          </w:p>
        </w:tc>
        <w:tc>
          <w:tcPr>
            <w:tcW w:w="1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0,4GH</w:t>
            </w:r>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Дизельный при контрольной добивке одиночными ударами без подачи топлива</w:t>
            </w:r>
          </w:p>
        </w:tc>
        <w:tc>
          <w:tcPr>
            <w:tcW w:w="1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G(H - h)</w:t>
            </w:r>
          </w:p>
        </w:tc>
      </w:tr>
      <w:tr w:rsidR="0057278E">
        <w:trPr>
          <w:trHeight w:val="23"/>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G - вес ударной части молота, кН (тс).</w:t>
            </w:r>
          </w:p>
          <w:p w:rsidR="0057278E" w:rsidRDefault="0057278E">
            <w:pPr>
              <w:shd w:val="clear" w:color="auto" w:fill="FFFFFF"/>
              <w:ind w:firstLine="283"/>
              <w:jc w:val="both"/>
            </w:pPr>
            <w:r>
              <w:rPr>
                <w:rFonts w:ascii="Times New Roman" w:hAnsi="Times New Roman" w:cs="Times New Roman"/>
              </w:rPr>
              <w:t>2 h - высота первого отскока ударной части дизель-молота от воздушной подушки, определяемая по мерной рейке, м (см. пункт 4).</w:t>
            </w:r>
          </w:p>
          <w:p w:rsidR="0057278E" w:rsidRDefault="0057278E">
            <w:pPr>
              <w:shd w:val="clear" w:color="auto" w:fill="FFFFFF"/>
              <w:ind w:firstLine="283"/>
              <w:jc w:val="both"/>
            </w:pPr>
            <w:r>
              <w:rPr>
                <w:rFonts w:ascii="Times New Roman" w:hAnsi="Times New Roman" w:cs="Times New Roman"/>
              </w:rPr>
              <w:t>Для предварительных расчетов допускается принимать:</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для штанговых молотов h = 0,6 м; для трубчатых молотов h = 0,4 м.</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Г Конструирование</w:t>
      </w:r>
    </w:p>
    <w:p w:rsidR="0057278E" w:rsidRDefault="0057278E">
      <w:pPr>
        <w:shd w:val="clear" w:color="auto" w:fill="FFFFFF"/>
        <w:ind w:firstLine="283"/>
        <w:jc w:val="both"/>
      </w:pPr>
      <w:r>
        <w:rPr>
          <w:rFonts w:ascii="Times New Roman" w:hAnsi="Times New Roman" w:cs="Times New Roman"/>
          <w:sz w:val="24"/>
          <w:szCs w:val="24"/>
        </w:rPr>
        <w:t>8.23 В зависимости от свободной длины сваи рекомендуется применять фундаменты, состоящие:</w:t>
      </w:r>
    </w:p>
    <w:p w:rsidR="0057278E" w:rsidRDefault="0057278E">
      <w:pPr>
        <w:shd w:val="clear" w:color="auto" w:fill="FFFFFF"/>
        <w:ind w:firstLine="283"/>
        <w:jc w:val="both"/>
      </w:pPr>
      <w:r>
        <w:rPr>
          <w:rFonts w:ascii="Times New Roman" w:hAnsi="Times New Roman" w:cs="Times New Roman"/>
          <w:sz w:val="24"/>
          <w:szCs w:val="24"/>
        </w:rPr>
        <w:t>а) из одиночных деревянных вертикальных свай - при свободной их длине от 1 м до 2 м с постановкой горизонтальных, продольных и поперечных схваток около верхних концов свай;</w:t>
      </w:r>
    </w:p>
    <w:p w:rsidR="0057278E" w:rsidRDefault="0057278E">
      <w:pPr>
        <w:shd w:val="clear" w:color="auto" w:fill="FFFFFF"/>
        <w:ind w:firstLine="283"/>
        <w:jc w:val="both"/>
      </w:pPr>
      <w:r>
        <w:rPr>
          <w:rFonts w:ascii="Times New Roman" w:hAnsi="Times New Roman" w:cs="Times New Roman"/>
          <w:sz w:val="24"/>
          <w:szCs w:val="24"/>
        </w:rPr>
        <w:t>б) из пакетных деревянных свай - при свободной их длине до 4 м с постановкой горизонтальных, продольных и поперечных схваток около верхних концов свай, при свободной длине сваи менее 2 м постановка схваток не обязательна;</w:t>
      </w:r>
    </w:p>
    <w:p w:rsidR="0057278E" w:rsidRDefault="0057278E">
      <w:pPr>
        <w:shd w:val="clear" w:color="auto" w:fill="FFFFFF"/>
        <w:ind w:firstLine="283"/>
        <w:jc w:val="both"/>
      </w:pPr>
      <w:r>
        <w:rPr>
          <w:rFonts w:ascii="Times New Roman" w:hAnsi="Times New Roman" w:cs="Times New Roman"/>
          <w:sz w:val="24"/>
          <w:szCs w:val="24"/>
        </w:rPr>
        <w:t>в) из вертикальных и наклонных деревянных свай (как одиночных, так и пакетных) - при свободной их длине не свыше 4 м;</w:t>
      </w:r>
    </w:p>
    <w:p w:rsidR="0057278E" w:rsidRDefault="0057278E">
      <w:pPr>
        <w:shd w:val="clear" w:color="auto" w:fill="FFFFFF"/>
        <w:ind w:firstLine="283"/>
        <w:jc w:val="both"/>
      </w:pPr>
      <w:r>
        <w:rPr>
          <w:rFonts w:ascii="Times New Roman" w:hAnsi="Times New Roman" w:cs="Times New Roman"/>
          <w:sz w:val="24"/>
          <w:szCs w:val="24"/>
        </w:rPr>
        <w:t>г) из стальных и железобетонных свай - при свободной их длине не свыше 6 м, при условии обеспечения требуемой жесткости опор;</w:t>
      </w:r>
    </w:p>
    <w:p w:rsidR="0057278E" w:rsidRDefault="0057278E">
      <w:pPr>
        <w:shd w:val="clear" w:color="auto" w:fill="FFFFFF"/>
        <w:ind w:firstLine="283"/>
        <w:jc w:val="both"/>
      </w:pPr>
      <w:r>
        <w:rPr>
          <w:rFonts w:ascii="Times New Roman" w:hAnsi="Times New Roman" w:cs="Times New Roman"/>
          <w:sz w:val="24"/>
          <w:szCs w:val="24"/>
        </w:rPr>
        <w:t>д) из вертикальных свай любого типа, объединенных пространственным каркасом, - при глубинах воды свыше 4 м.</w:t>
      </w:r>
    </w:p>
    <w:p w:rsidR="0057278E" w:rsidRDefault="0057278E">
      <w:pPr>
        <w:shd w:val="clear" w:color="auto" w:fill="FFFFFF"/>
        <w:ind w:firstLine="283"/>
        <w:jc w:val="both"/>
      </w:pPr>
      <w:r>
        <w:rPr>
          <w:rFonts w:ascii="Times New Roman" w:hAnsi="Times New Roman" w:cs="Times New Roman"/>
          <w:sz w:val="24"/>
          <w:szCs w:val="24"/>
        </w:rPr>
        <w:t>8.24 На не мерзлых грунтах с твердыми включениями и любых мерзлых грунтах следует применять стальные сваи.</w:t>
      </w:r>
    </w:p>
    <w:p w:rsidR="0057278E" w:rsidRDefault="0057278E">
      <w:pPr>
        <w:shd w:val="clear" w:color="auto" w:fill="FFFFFF"/>
        <w:ind w:firstLine="283"/>
        <w:jc w:val="both"/>
      </w:pPr>
      <w:r>
        <w:rPr>
          <w:rFonts w:ascii="Times New Roman" w:hAnsi="Times New Roman" w:cs="Times New Roman"/>
          <w:sz w:val="24"/>
          <w:szCs w:val="24"/>
        </w:rPr>
        <w:t>8.25 Глубина погружения свай в грунт определяется в зависимости от расчетной нагрузки на сваю и геологических условий, но должна быть для висячих свай не менее 3 м от уровня возможного местного размыва дна реки у данной опоры.</w:t>
      </w:r>
    </w:p>
    <w:p w:rsidR="0057278E" w:rsidRDefault="0057278E">
      <w:pPr>
        <w:shd w:val="clear" w:color="auto" w:fill="FFFFFF"/>
        <w:ind w:firstLine="283"/>
        <w:jc w:val="both"/>
      </w:pPr>
      <w:r>
        <w:rPr>
          <w:rFonts w:ascii="Times New Roman" w:hAnsi="Times New Roman" w:cs="Times New Roman"/>
          <w:sz w:val="24"/>
          <w:szCs w:val="24"/>
        </w:rPr>
        <w:t>В случаях последующего устройства вокруг свайного фундамента ряжа с загрузкой камнем может быть допущена меньшая глубина забивки свай, но при условии получения требуемого отказа.</w:t>
      </w:r>
    </w:p>
    <w:p w:rsidR="0057278E" w:rsidRDefault="0057278E">
      <w:pPr>
        <w:shd w:val="clear" w:color="auto" w:fill="FFFFFF"/>
        <w:ind w:firstLine="283"/>
        <w:jc w:val="both"/>
      </w:pPr>
      <w:r>
        <w:rPr>
          <w:rFonts w:ascii="Times New Roman" w:hAnsi="Times New Roman" w:cs="Times New Roman"/>
          <w:sz w:val="24"/>
          <w:szCs w:val="24"/>
        </w:rPr>
        <w:t>Для свай-стоек глубина погружения определяется отметкой опорного пласта грунта.</w:t>
      </w:r>
    </w:p>
    <w:p w:rsidR="0057278E" w:rsidRDefault="0057278E">
      <w:pPr>
        <w:shd w:val="clear" w:color="auto" w:fill="FFFFFF"/>
        <w:ind w:firstLine="283"/>
        <w:jc w:val="both"/>
      </w:pPr>
      <w:r>
        <w:rPr>
          <w:rFonts w:ascii="Times New Roman" w:hAnsi="Times New Roman" w:cs="Times New Roman"/>
          <w:sz w:val="24"/>
          <w:szCs w:val="24"/>
        </w:rPr>
        <w:t>На суходоле глубина погружения сваи считается от уровня подошвы низкого свайного ростверка, а при высоком ростверке от уровня дневной поверхности грунта (естественной или в результате срезки).</w:t>
      </w:r>
    </w:p>
    <w:p w:rsidR="0057278E" w:rsidRDefault="0057278E">
      <w:pPr>
        <w:shd w:val="clear" w:color="auto" w:fill="FFFFFF"/>
        <w:ind w:firstLine="283"/>
        <w:jc w:val="both"/>
      </w:pPr>
      <w:r>
        <w:rPr>
          <w:rFonts w:ascii="Times New Roman" w:hAnsi="Times New Roman" w:cs="Times New Roman"/>
          <w:sz w:val="24"/>
          <w:szCs w:val="24"/>
        </w:rPr>
        <w:t>8.26 Сваи, работающие на растягивающие усилия, должны иметь необходимую прочность на растяжение в сопряжениях с ростверком (плитой) в стыках и заделке их в грунте.</w:t>
      </w:r>
    </w:p>
    <w:p w:rsidR="0057278E" w:rsidRDefault="0057278E">
      <w:pPr>
        <w:shd w:val="clear" w:color="auto" w:fill="FFFFFF"/>
        <w:ind w:firstLine="283"/>
        <w:jc w:val="both"/>
      </w:pPr>
      <w:r>
        <w:rPr>
          <w:rFonts w:ascii="Times New Roman" w:hAnsi="Times New Roman" w:cs="Times New Roman"/>
          <w:sz w:val="24"/>
          <w:szCs w:val="24"/>
        </w:rPr>
        <w:t>Если по расчету получаются растягивающие усилия в сваях, то в случаях, когда конструкция сопряжения свай с вышерасположенной частью фундамента не может обеспечить передачу таких усилий, требуется повторить расчет, изменив плоскую расчетную схему фундамента путем исключения из неё растянутых свай.</w:t>
      </w:r>
    </w:p>
    <w:p w:rsidR="0057278E" w:rsidRDefault="0057278E">
      <w:pPr>
        <w:shd w:val="clear" w:color="auto" w:fill="FFFFFF"/>
        <w:ind w:firstLine="283"/>
        <w:jc w:val="both"/>
      </w:pPr>
      <w:r>
        <w:rPr>
          <w:rFonts w:ascii="Times New Roman" w:hAnsi="Times New Roman" w:cs="Times New Roman"/>
          <w:sz w:val="24"/>
          <w:szCs w:val="24"/>
        </w:rPr>
        <w:t>8.27 При расчетном шарнирном опирании свай на скальную породу их низ должен быть заглублен в не размываемую толщу плотных или средней плотности наносных отложений не менее чем на 1 м. При необходимости свайный фундамент укрепляется путем отсыпки камнем (например, ограждением в виде ряжевой перемычки высотой не менее 1 м, заполненной камнем).</w:t>
      </w:r>
    </w:p>
    <w:p w:rsidR="0057278E" w:rsidRDefault="0057278E">
      <w:pPr>
        <w:shd w:val="clear" w:color="auto" w:fill="FFFFFF"/>
        <w:ind w:firstLine="283"/>
        <w:jc w:val="both"/>
      </w:pPr>
      <w:r>
        <w:rPr>
          <w:rFonts w:ascii="Times New Roman" w:hAnsi="Times New Roman" w:cs="Times New Roman"/>
          <w:sz w:val="24"/>
          <w:szCs w:val="24"/>
        </w:rPr>
        <w:t>При опирании свай непосредственно на скалу (без укрепления путем обсыпки камнем), глубине забивки свай ниже уровня размыва менее 3 м, а также во всех случаях, когда глубина воды в месте устройства опор более 4 м, свайные фундаменты должны сооружаться с применением подводных каркасов, связей или наклонных свай.</w:t>
      </w:r>
    </w:p>
    <w:p w:rsidR="0057278E" w:rsidRDefault="0057278E">
      <w:pPr>
        <w:shd w:val="clear" w:color="auto" w:fill="FFFFFF"/>
        <w:ind w:firstLine="283"/>
        <w:jc w:val="both"/>
      </w:pPr>
      <w:r>
        <w:rPr>
          <w:rFonts w:ascii="Times New Roman" w:hAnsi="Times New Roman" w:cs="Times New Roman"/>
          <w:sz w:val="24"/>
          <w:szCs w:val="24"/>
        </w:rPr>
        <w:t>8.28 Если фундаменты из одних вертикальных свай не могут воспринять расчетные горизонтальные нагрузки, то независимо от свободной длины свай часть из них или все следует располагать с наклоном до 5:1.</w:t>
      </w:r>
    </w:p>
    <w:p w:rsidR="0057278E" w:rsidRDefault="0057278E">
      <w:pPr>
        <w:shd w:val="clear" w:color="auto" w:fill="FFFFFF"/>
        <w:ind w:firstLine="283"/>
        <w:jc w:val="both"/>
      </w:pPr>
      <w:r>
        <w:rPr>
          <w:rFonts w:ascii="Times New Roman" w:hAnsi="Times New Roman" w:cs="Times New Roman"/>
          <w:sz w:val="24"/>
          <w:szCs w:val="24"/>
        </w:rPr>
        <w:t>В конструкции фундаментов с наклонными сваями следует предусматривать сваи, имеющие наклоны вдоль и поперек опоры.</w:t>
      </w:r>
    </w:p>
    <w:p w:rsidR="0057278E" w:rsidRDefault="0057278E">
      <w:pPr>
        <w:shd w:val="clear" w:color="auto" w:fill="FFFFFF"/>
        <w:ind w:firstLine="283"/>
        <w:jc w:val="both"/>
      </w:pPr>
      <w:r>
        <w:rPr>
          <w:rFonts w:ascii="Times New Roman" w:hAnsi="Times New Roman" w:cs="Times New Roman"/>
          <w:sz w:val="24"/>
          <w:szCs w:val="24"/>
        </w:rPr>
        <w:t>8.29 Сваи размещаются в рядовом или шахматном порядке с расчетом возможно более равномерного распределения на них нагрузки. Расстояние между осями забивных висячих свай должно быть не менее трех толщин свай в уровне их острия и не менее 1,5 толщин свай - в уровне низа плиты (ростверка), а для свай- оболочек - не менее 1 м в свету. При двухрядном расположении вертикальных свай допускается уменьшать расстояние между осями рядов до двух толщин свай. Расстояние между осями свай - стоек в уровне их низа должно быть не менее двух толщин свай.</w:t>
      </w:r>
    </w:p>
    <w:p w:rsidR="0057278E" w:rsidRDefault="0057278E">
      <w:pPr>
        <w:shd w:val="clear" w:color="auto" w:fill="FFFFFF"/>
        <w:ind w:firstLine="283"/>
        <w:jc w:val="both"/>
      </w:pPr>
      <w:r>
        <w:rPr>
          <w:rFonts w:ascii="Times New Roman" w:hAnsi="Times New Roman" w:cs="Times New Roman"/>
          <w:sz w:val="24"/>
          <w:szCs w:val="24"/>
        </w:rPr>
        <w:t>8.30 Размещение свай в плане внецентренно нагруженного фундамента следует производить в соответствии с расчетной нагрузкой, действующей в плоскости подошвы плиты ростверка. При этом равнодействующая постоянных сил, действующих на свайный фундамент, должна проходить, возможно, ближе к центру тяжести плана свайного фундамента в уровне нижних концов свай.</w:t>
      </w:r>
    </w:p>
    <w:p w:rsidR="0057278E" w:rsidRDefault="0057278E">
      <w:pPr>
        <w:shd w:val="clear" w:color="auto" w:fill="FFFFFF"/>
        <w:ind w:firstLine="283"/>
        <w:jc w:val="both"/>
      </w:pPr>
      <w:r>
        <w:rPr>
          <w:rFonts w:ascii="Times New Roman" w:hAnsi="Times New Roman" w:cs="Times New Roman"/>
          <w:sz w:val="24"/>
          <w:szCs w:val="24"/>
        </w:rPr>
        <w:t>8.31 Для фундаментов допускается использовать деревянные сваи. Стыки свай выполняются на стальных накладках или патрубках с установкой сквозных болтов.</w:t>
      </w:r>
    </w:p>
    <w:p w:rsidR="0057278E" w:rsidRDefault="0057278E">
      <w:pPr>
        <w:shd w:val="clear" w:color="auto" w:fill="FFFFFF"/>
        <w:ind w:firstLine="283"/>
        <w:jc w:val="both"/>
      </w:pPr>
      <w:r>
        <w:rPr>
          <w:rFonts w:ascii="Times New Roman" w:hAnsi="Times New Roman" w:cs="Times New Roman"/>
          <w:sz w:val="24"/>
          <w:szCs w:val="24"/>
        </w:rPr>
        <w:t>8.32 В необходимых случаях (слабые грунты, отсутствие другого материала для свай и др.) допускается применение забивных деревянных свай с уширенными пятами или пакетные сваи из бревен или брусьев.</w:t>
      </w:r>
    </w:p>
    <w:p w:rsidR="0057278E" w:rsidRDefault="0057278E">
      <w:pPr>
        <w:shd w:val="clear" w:color="auto" w:fill="FFFFFF"/>
        <w:ind w:firstLine="283"/>
        <w:jc w:val="both"/>
      </w:pPr>
      <w:r>
        <w:rPr>
          <w:rFonts w:ascii="Times New Roman" w:hAnsi="Times New Roman" w:cs="Times New Roman"/>
          <w:sz w:val="24"/>
          <w:szCs w:val="24"/>
        </w:rPr>
        <w:t>8.33 Головы деревянных свай должны быть объединены деревянным, стальным или железобетонным ростверком, обеспечивающим распределение на сваи нагрузок, действующих на свайный фундамент.</w:t>
      </w:r>
    </w:p>
    <w:p w:rsidR="0057278E" w:rsidRDefault="0057278E">
      <w:pPr>
        <w:shd w:val="clear" w:color="auto" w:fill="FFFFFF"/>
        <w:ind w:firstLine="283"/>
        <w:jc w:val="both"/>
      </w:pPr>
      <w:r>
        <w:rPr>
          <w:rFonts w:ascii="Times New Roman" w:hAnsi="Times New Roman" w:cs="Times New Roman"/>
          <w:sz w:val="24"/>
          <w:szCs w:val="24"/>
        </w:rPr>
        <w:t>8.34 Толщина насадок деревянных ростверков должна быть не менее 22 см, а ширина - обеспечивать перекрытие голов свай ряда. Соединение свай с насадками должно осуществляться хомутами, либо планками, на болтах и шурупах (глухарях) с постановкой осевых штырей.</w:t>
      </w:r>
    </w:p>
    <w:p w:rsidR="0057278E" w:rsidRDefault="0057278E">
      <w:pPr>
        <w:shd w:val="clear" w:color="auto" w:fill="FFFFFF"/>
        <w:ind w:firstLine="283"/>
        <w:jc w:val="both"/>
      </w:pPr>
      <w:r>
        <w:rPr>
          <w:rFonts w:ascii="Times New Roman" w:hAnsi="Times New Roman" w:cs="Times New Roman"/>
          <w:sz w:val="24"/>
          <w:szCs w:val="24"/>
        </w:rPr>
        <w:t xml:space="preserve">8.35 Конструкция железобетонной плиты ростверка и заделки в ней свай принимается по </w:t>
      </w:r>
      <w:hyperlink r:id="rId125" w:tooltip="Мосты и трубы" w:history="1">
        <w:r>
          <w:rPr>
            <w:rStyle w:val="a3"/>
          </w:rPr>
          <w:t>СНиП 2.05.03-84*</w:t>
        </w:r>
      </w:hyperlink>
      <w:r>
        <w:rPr>
          <w:rFonts w:ascii="Times New Roman" w:hAnsi="Times New Roman" w:cs="Times New Roman"/>
          <w:sz w:val="24"/>
          <w:szCs w:val="24"/>
        </w:rPr>
        <w:t xml:space="preserve"> «Мосты и трубы». Класс бетона плиты должен быть не ниже В15.</w:t>
      </w:r>
    </w:p>
    <w:p w:rsidR="0057278E" w:rsidRDefault="0057278E">
      <w:pPr>
        <w:shd w:val="clear" w:color="auto" w:fill="FFFFFF"/>
        <w:ind w:firstLine="283"/>
        <w:jc w:val="both"/>
      </w:pPr>
      <w:r>
        <w:rPr>
          <w:rFonts w:ascii="Times New Roman" w:hAnsi="Times New Roman" w:cs="Times New Roman"/>
          <w:sz w:val="24"/>
          <w:szCs w:val="24"/>
        </w:rPr>
        <w:t>8.36 Головы стальных свай рекомендуется объединять ростверком из стальных конструкций, жестко соединенных со сваями с помощью привариваемых к ним переходных опорных башмаков.</w:t>
      </w:r>
    </w:p>
    <w:p w:rsidR="0057278E" w:rsidRDefault="0057278E">
      <w:pPr>
        <w:pStyle w:val="1"/>
        <w:rPr>
          <w:rFonts w:eastAsia="Times New Roman"/>
        </w:rPr>
      </w:pPr>
      <w:bookmarkStart w:id="47" w:name="PO0000334"/>
      <w:bookmarkStart w:id="48" w:name="_Toc323226433"/>
      <w:bookmarkEnd w:id="47"/>
      <w:r>
        <w:rPr>
          <w:rFonts w:eastAsia="Times New Roman"/>
        </w:rPr>
        <w:t>9 Деревянные конструкции</w:t>
      </w:r>
      <w:bookmarkEnd w:id="48"/>
    </w:p>
    <w:p w:rsidR="0057278E" w:rsidRDefault="0057278E">
      <w:pPr>
        <w:shd w:val="clear" w:color="auto" w:fill="FFFFFF"/>
        <w:spacing w:after="120"/>
        <w:jc w:val="center"/>
      </w:pPr>
      <w:r>
        <w:rPr>
          <w:rFonts w:ascii="Times New Roman" w:hAnsi="Times New Roman" w:cs="Times New Roman"/>
          <w:b/>
          <w:bCs/>
          <w:sz w:val="24"/>
          <w:szCs w:val="24"/>
        </w:rPr>
        <w:t>А Общие требования</w:t>
      </w:r>
    </w:p>
    <w:p w:rsidR="0057278E" w:rsidRDefault="0057278E">
      <w:pPr>
        <w:shd w:val="clear" w:color="auto" w:fill="FFFFFF"/>
        <w:ind w:firstLine="283"/>
        <w:jc w:val="both"/>
      </w:pPr>
      <w:r>
        <w:rPr>
          <w:rFonts w:ascii="Times New Roman" w:hAnsi="Times New Roman" w:cs="Times New Roman"/>
          <w:sz w:val="24"/>
          <w:szCs w:val="24"/>
        </w:rPr>
        <w:t xml:space="preserve">9.1 Расчет и конструирование деревянных конструкций СВСиУ и их узлов должны выполняться в соответствии с главой </w:t>
      </w:r>
      <w:hyperlink r:id="rId126" w:tooltip="Деревянные конструкции" w:history="1">
        <w:r>
          <w:rPr>
            <w:rStyle w:val="a3"/>
          </w:rPr>
          <w:t>СНиП II-25-80</w:t>
        </w:r>
      </w:hyperlink>
      <w:r>
        <w:rPr>
          <w:rFonts w:ascii="Times New Roman" w:hAnsi="Times New Roman" w:cs="Times New Roman"/>
          <w:sz w:val="24"/>
          <w:szCs w:val="24"/>
        </w:rPr>
        <w:t xml:space="preserve"> и требованиями настоящего раздела. В зависимости от вида проектируемых сооружений в расчетах принимаются коэффициенты условий работы и коэффициенты надежности.</w:t>
      </w:r>
    </w:p>
    <w:p w:rsidR="0057278E" w:rsidRDefault="0057278E">
      <w:pPr>
        <w:shd w:val="clear" w:color="auto" w:fill="FFFFFF"/>
        <w:ind w:firstLine="283"/>
        <w:jc w:val="both"/>
      </w:pPr>
      <w:r>
        <w:rPr>
          <w:rFonts w:ascii="Times New Roman" w:hAnsi="Times New Roman" w:cs="Times New Roman"/>
          <w:sz w:val="24"/>
          <w:szCs w:val="24"/>
        </w:rPr>
        <w:t xml:space="preserve">9.2 В деревянных конструкциях СВСиУ следует применять древесину в зависимости от назначения элементов конструкций согласно таблице </w:t>
      </w:r>
      <w:hyperlink w:anchor="TO0000014" w:tooltip="Таблица 9.1" w:history="1">
        <w:r>
          <w:rPr>
            <w:rStyle w:val="a3"/>
          </w:rPr>
          <w:t>9.1</w:t>
        </w:r>
      </w:hyperlink>
      <w:r>
        <w:rPr>
          <w:rFonts w:ascii="Times New Roman" w:hAnsi="Times New Roman" w:cs="Times New Roman"/>
          <w:sz w:val="24"/>
          <w:szCs w:val="24"/>
        </w:rPr>
        <w:t xml:space="preserve"> и удовлетворяющую требованиям </w:t>
      </w:r>
      <w:hyperlink r:id="rId127" w:tooltip="Пиломатериалы лиственных пород. Технические условия" w:history="1">
        <w:r>
          <w:rPr>
            <w:rStyle w:val="a3"/>
          </w:rPr>
          <w:t>ГОСТ 2695</w:t>
        </w:r>
      </w:hyperlink>
      <w:r>
        <w:rPr>
          <w:rFonts w:ascii="Times New Roman" w:hAnsi="Times New Roman" w:cs="Times New Roman"/>
          <w:sz w:val="24"/>
          <w:szCs w:val="24"/>
        </w:rPr>
        <w:t xml:space="preserve">, </w:t>
      </w:r>
      <w:hyperlink r:id="rId128" w:tooltip="Пиломатериалы хвойных пород. Технические условия" w:history="1">
        <w:r>
          <w:rPr>
            <w:rStyle w:val="a3"/>
          </w:rPr>
          <w:t>ГОСТ 8486</w:t>
        </w:r>
      </w:hyperlink>
      <w:r>
        <w:rPr>
          <w:rFonts w:ascii="Times New Roman" w:hAnsi="Times New Roman" w:cs="Times New Roman"/>
          <w:sz w:val="24"/>
          <w:szCs w:val="24"/>
        </w:rPr>
        <w:t xml:space="preserve">, </w:t>
      </w:r>
      <w:hyperlink r:id="rId129" w:tooltip="Лесоматериалы круглые лиственных пород. Технические условия" w:history="1">
        <w:r>
          <w:rPr>
            <w:rStyle w:val="a3"/>
          </w:rPr>
          <w:t>ГОСТ 9462</w:t>
        </w:r>
      </w:hyperlink>
      <w:r>
        <w:rPr>
          <w:rFonts w:ascii="Times New Roman" w:hAnsi="Times New Roman" w:cs="Times New Roman"/>
          <w:sz w:val="24"/>
          <w:szCs w:val="24"/>
        </w:rPr>
        <w:t xml:space="preserve">, </w:t>
      </w:r>
      <w:hyperlink r:id="rId130" w:tooltip="Лесоматериалы круглые хвойных пород. Технические условия" w:history="1">
        <w:r>
          <w:rPr>
            <w:rStyle w:val="a3"/>
          </w:rPr>
          <w:t>ГОСТ 9463</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9.1.</w:t>
      </w:r>
    </w:p>
    <w:tbl>
      <w:tblPr>
        <w:tblW w:w="5000" w:type="pct"/>
        <w:jc w:val="center"/>
        <w:shd w:val="clear" w:color="auto" w:fill="FFFFFF"/>
        <w:tblCellMar>
          <w:left w:w="0" w:type="dxa"/>
          <w:right w:w="0" w:type="dxa"/>
        </w:tblCellMar>
        <w:tblLook w:val="04A0" w:firstRow="1" w:lastRow="0" w:firstColumn="1" w:lastColumn="0" w:noHBand="0" w:noVBand="1"/>
      </w:tblPr>
      <w:tblGrid>
        <w:gridCol w:w="6588"/>
        <w:gridCol w:w="1709"/>
        <w:gridCol w:w="1114"/>
      </w:tblGrid>
      <w:tr w:rsidR="0057278E">
        <w:trPr>
          <w:trHeight w:val="40"/>
          <w:tblHeader/>
          <w:jc w:val="center"/>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49" w:name="TO0000014"/>
            <w:r>
              <w:rPr>
                <w:rFonts w:ascii="Times New Roman" w:hAnsi="Times New Roman" w:cs="Times New Roman"/>
              </w:rPr>
              <w:t>Элементы деревянных конструкций</w:t>
            </w:r>
            <w:bookmarkEnd w:id="49"/>
          </w:p>
        </w:tc>
        <w:tc>
          <w:tcPr>
            <w:tcW w:w="90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Породы</w:t>
            </w:r>
          </w:p>
        </w:tc>
        <w:tc>
          <w:tcPr>
            <w:tcW w:w="5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Сорт</w:t>
            </w:r>
          </w:p>
        </w:tc>
      </w:tr>
      <w:tr w:rsidR="0057278E">
        <w:trPr>
          <w:trHeight w:val="23"/>
          <w:jc w:val="center"/>
        </w:trPr>
        <w:tc>
          <w:tcPr>
            <w:tcW w:w="3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Прогоны и пакеты подкрановых эстакад и рабочих</w:t>
            </w:r>
          </w:p>
        </w:tc>
        <w:tc>
          <w:tcPr>
            <w:tcW w:w="9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хвойные</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3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Элементы прочих несущих конструкций</w:t>
            </w:r>
          </w:p>
        </w:tc>
        <w:tc>
          <w:tcPr>
            <w:tcW w:w="9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хвойные и лиственные</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3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Элементы вспомогательного назначения, повреждение которых не нарушает целостности несущих конструкций</w:t>
            </w:r>
          </w:p>
        </w:tc>
        <w:tc>
          <w:tcPr>
            <w:tcW w:w="9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хвойные и лиственные</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В конструкциях тепляков, утепление опалубки, ограждений допускается использовать круглый лес диаметром 4 - 7 см (жерди) и подтоварник хвойных и лиственных пород.</w:t>
      </w:r>
    </w:p>
    <w:p w:rsidR="0057278E" w:rsidRDefault="0057278E">
      <w:pPr>
        <w:shd w:val="clear" w:color="auto" w:fill="FFFFFF"/>
        <w:ind w:firstLine="283"/>
        <w:jc w:val="both"/>
      </w:pPr>
      <w:r>
        <w:rPr>
          <w:rFonts w:ascii="Times New Roman" w:hAnsi="Times New Roman" w:cs="Times New Roman"/>
          <w:sz w:val="24"/>
          <w:szCs w:val="24"/>
        </w:rPr>
        <w:t>9.3 Лесоматериалы, бывшие в употреблении, допускаются к применению при условии, что они удовлетворяют по качеству всем приведенным выше требованиям.</w:t>
      </w:r>
    </w:p>
    <w:p w:rsidR="0057278E" w:rsidRDefault="0057278E">
      <w:pPr>
        <w:shd w:val="clear" w:color="auto" w:fill="FFFFFF"/>
        <w:ind w:firstLine="283"/>
        <w:jc w:val="both"/>
      </w:pPr>
      <w:r>
        <w:rPr>
          <w:rFonts w:ascii="Times New Roman" w:hAnsi="Times New Roman" w:cs="Times New Roman"/>
          <w:sz w:val="24"/>
          <w:szCs w:val="24"/>
        </w:rPr>
        <w:t>9.4 Влажность древесины расчетных элементов или элементов, требующих особо тщательного изготовления и плотной подгонки должна быть не более 25 %. В остальных случаях влажность древесины не ограничивается.</w:t>
      </w:r>
    </w:p>
    <w:p w:rsidR="0057278E" w:rsidRDefault="0057278E">
      <w:pPr>
        <w:shd w:val="clear" w:color="auto" w:fill="FFFFFF"/>
        <w:ind w:firstLine="283"/>
        <w:jc w:val="both"/>
      </w:pPr>
      <w:r>
        <w:rPr>
          <w:rFonts w:ascii="Times New Roman" w:hAnsi="Times New Roman" w:cs="Times New Roman"/>
          <w:sz w:val="24"/>
          <w:szCs w:val="24"/>
        </w:rPr>
        <w:t xml:space="preserve">9.5 Размеры сечений элементов и соединительных деталей должны быть не менее указанных в таблице </w:t>
      </w:r>
      <w:hyperlink w:anchor="TO0000015" w:tooltip="Таблица 9.2" w:history="1">
        <w:r>
          <w:rPr>
            <w:rStyle w:val="a3"/>
          </w:rPr>
          <w:t>9.2</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9.2.</w:t>
      </w:r>
    </w:p>
    <w:tbl>
      <w:tblPr>
        <w:tblW w:w="5000" w:type="pct"/>
        <w:jc w:val="center"/>
        <w:shd w:val="clear" w:color="auto" w:fill="FFFFFF"/>
        <w:tblCellMar>
          <w:left w:w="0" w:type="dxa"/>
          <w:right w:w="0" w:type="dxa"/>
        </w:tblCellMar>
        <w:tblLook w:val="04A0" w:firstRow="1" w:lastRow="0" w:firstColumn="1" w:lastColumn="0" w:noHBand="0" w:noVBand="1"/>
      </w:tblPr>
      <w:tblGrid>
        <w:gridCol w:w="7314"/>
        <w:gridCol w:w="2097"/>
      </w:tblGrid>
      <w:tr w:rsidR="0057278E">
        <w:trPr>
          <w:trHeight w:val="23"/>
          <w:tblHeader/>
          <w:jc w:val="center"/>
        </w:trPr>
        <w:tc>
          <w:tcPr>
            <w:tcW w:w="388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50" w:name="TO0000015"/>
            <w:r>
              <w:rPr>
                <w:rFonts w:ascii="Times New Roman" w:hAnsi="Times New Roman" w:cs="Times New Roman"/>
              </w:rPr>
              <w:t>Наименование элемента и характеристика размера</w:t>
            </w:r>
            <w:bookmarkEnd w:id="50"/>
          </w:p>
        </w:tc>
        <w:tc>
          <w:tcPr>
            <w:tcW w:w="111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Наименьшие размеры</w:t>
            </w:r>
          </w:p>
        </w:tc>
      </w:tr>
      <w:tr w:rsidR="0057278E">
        <w:trPr>
          <w:trHeight w:val="23"/>
          <w:jc w:val="center"/>
        </w:trPr>
        <w:tc>
          <w:tcPr>
            <w:tcW w:w="388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Толщина, см:                                                   настилов</w:t>
            </w:r>
          </w:p>
        </w:tc>
        <w:tc>
          <w:tcPr>
            <w:tcW w:w="111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перил</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388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Диаметр бревен в тонком конце, см:</w:t>
            </w:r>
          </w:p>
        </w:tc>
        <w:tc>
          <w:tcPr>
            <w:tcW w:w="111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88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основных элементов</w:t>
            </w:r>
          </w:p>
        </w:tc>
        <w:tc>
          <w:tcPr>
            <w:tcW w:w="111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второстепенных элементов</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Размер пластин, см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18/2</w:t>
            </w:r>
          </w:p>
        </w:tc>
      </w:tr>
      <w:tr w:rsidR="0057278E">
        <w:trPr>
          <w:trHeight w:val="23"/>
          <w:jc w:val="center"/>
        </w:trPr>
        <w:tc>
          <w:tcPr>
            <w:tcW w:w="388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Размер большей стороны брусьев или досок, (см)</w:t>
            </w:r>
          </w:p>
        </w:tc>
        <w:tc>
          <w:tcPr>
            <w:tcW w:w="111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88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основных элементов</w:t>
            </w:r>
          </w:p>
        </w:tc>
        <w:tc>
          <w:tcPr>
            <w:tcW w:w="111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связей, накладок, элементов опалубки, перил</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Диаметр гвоздей, мм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Толщина стальных накладок, мм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Диаметр болтов, мм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Толщина шайб, мм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38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Диаметр нагелей (штырей) мм</w:t>
            </w:r>
          </w:p>
        </w:tc>
        <w:tc>
          <w:tcPr>
            <w:tcW w:w="11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При конструировании элементов из круглого леса следует учитывать естественный сбег бревен, равный 1 см на погонный метр бревна.</w:t>
      </w:r>
    </w:p>
    <w:p w:rsidR="0057278E" w:rsidRDefault="0057278E">
      <w:pPr>
        <w:shd w:val="clear" w:color="auto" w:fill="FFFFFF"/>
        <w:ind w:firstLine="283"/>
        <w:jc w:val="both"/>
      </w:pPr>
      <w:r>
        <w:rPr>
          <w:rFonts w:ascii="Times New Roman" w:hAnsi="Times New Roman" w:cs="Times New Roman"/>
          <w:sz w:val="24"/>
          <w:szCs w:val="24"/>
        </w:rPr>
        <w:t xml:space="preserve">9.6 При назначении расчетных сопротивлений древесины и расчетной несущей способности соединительных деталей влияние условий эксплуатации учитывается умножением их нормативных значений на коэффициенты условий работы m согласно таблице </w:t>
      </w:r>
      <w:hyperlink w:anchor="TO0000016" w:tooltip="Таблица 9.3" w:history="1">
        <w:r>
          <w:rPr>
            <w:rStyle w:val="a3"/>
          </w:rPr>
          <w:t>9.3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9.7 В изгибаемых элементах, в сечениях с наибольшими изгибающими моментами необходимо избегать ослабления подрезками крайних растянутых волокон. Глубина подрезки в опорных сечениях допускается не более чем на 1/3 толщины элемента, длина опорной площади подрезки не должна превышать толщины элемента.</w:t>
      </w:r>
    </w:p>
    <w:p w:rsidR="0057278E" w:rsidRDefault="0057278E">
      <w:pPr>
        <w:shd w:val="clear" w:color="auto" w:fill="FFFFFF"/>
        <w:ind w:firstLine="283"/>
        <w:jc w:val="both"/>
      </w:pPr>
      <w:r>
        <w:rPr>
          <w:rFonts w:ascii="Times New Roman" w:hAnsi="Times New Roman" w:cs="Times New Roman"/>
          <w:sz w:val="24"/>
          <w:szCs w:val="24"/>
        </w:rPr>
        <w:t>Глубина врубок и врезок в стойках, насадках и связях должна быть не более 1/3 толщины элемента и не менее 2 см в брусьях и 3 см в бревнах. Рабочую плоскость смятия, как правило, следует располагать перпендикулярно к оси примыкающего сжатого элемента.</w:t>
      </w:r>
    </w:p>
    <w:p w:rsidR="0057278E" w:rsidRDefault="0057278E">
      <w:pPr>
        <w:shd w:val="clear" w:color="auto" w:fill="FFFFFF"/>
        <w:ind w:firstLine="283"/>
        <w:jc w:val="both"/>
      </w:pPr>
      <w:r>
        <w:rPr>
          <w:rFonts w:ascii="Times New Roman" w:hAnsi="Times New Roman" w:cs="Times New Roman"/>
          <w:sz w:val="24"/>
          <w:szCs w:val="24"/>
        </w:rPr>
        <w:t>Несимметричное ослабление сечения стоек не должно превышать 0,4 площади поперечного сечения и симметричное - 0,5.</w:t>
      </w:r>
    </w:p>
    <w:p w:rsidR="0057278E" w:rsidRDefault="0057278E">
      <w:pPr>
        <w:shd w:val="clear" w:color="auto" w:fill="FFFFFF"/>
        <w:ind w:firstLine="283"/>
        <w:jc w:val="both"/>
      </w:pPr>
      <w:r>
        <w:rPr>
          <w:rFonts w:ascii="Times New Roman" w:hAnsi="Times New Roman" w:cs="Times New Roman"/>
          <w:sz w:val="24"/>
          <w:szCs w:val="24"/>
        </w:rPr>
        <w:t>9.8 Для уменьшения размеров поперечного сечения элементов, работа которых определяется напряжением на смятие древесины поперек волокон, следует применять в узлах металлические прокладки. Прокладки должны рассчитываться на изгиб.</w:t>
      </w:r>
    </w:p>
    <w:p w:rsidR="0057278E" w:rsidRDefault="0057278E">
      <w:pPr>
        <w:shd w:val="clear" w:color="auto" w:fill="FFFFFF"/>
        <w:ind w:firstLine="283"/>
        <w:jc w:val="both"/>
      </w:pPr>
      <w:r>
        <w:rPr>
          <w:rFonts w:ascii="Times New Roman" w:hAnsi="Times New Roman" w:cs="Times New Roman"/>
          <w:sz w:val="24"/>
          <w:szCs w:val="24"/>
        </w:rPr>
        <w:t>Скобы в узловых сопряжениях применяются только в качестве нерасчетных скреплений.</w:t>
      </w:r>
    </w:p>
    <w:p w:rsidR="0057278E" w:rsidRDefault="0057278E">
      <w:pPr>
        <w:shd w:val="clear" w:color="auto" w:fill="FFFFFF"/>
        <w:ind w:firstLine="283"/>
        <w:jc w:val="both"/>
      </w:pPr>
      <w:r>
        <w:rPr>
          <w:rFonts w:ascii="Times New Roman" w:hAnsi="Times New Roman" w:cs="Times New Roman"/>
          <w:sz w:val="24"/>
          <w:szCs w:val="24"/>
        </w:rPr>
        <w:t>9.9 Неинвентарные деревянные конструкции могут проектироваться без соблюдения требований о проветривании и доступе к местам соединения для осмотра. При сроке службы деревянных конструкций менее 5 лет допускается не предусматривать их защиты от загнивания.</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9.3.</w:t>
      </w:r>
    </w:p>
    <w:tbl>
      <w:tblPr>
        <w:tblW w:w="5000" w:type="pct"/>
        <w:jc w:val="center"/>
        <w:shd w:val="clear" w:color="auto" w:fill="FFFFFF"/>
        <w:tblCellMar>
          <w:left w:w="0" w:type="dxa"/>
          <w:right w:w="0" w:type="dxa"/>
        </w:tblCellMar>
        <w:tblLook w:val="04A0" w:firstRow="1" w:lastRow="0" w:firstColumn="1" w:lastColumn="0" w:noHBand="0" w:noVBand="1"/>
      </w:tblPr>
      <w:tblGrid>
        <w:gridCol w:w="7668"/>
        <w:gridCol w:w="1743"/>
      </w:tblGrid>
      <w:tr w:rsidR="0057278E">
        <w:trPr>
          <w:trHeight w:val="23"/>
          <w:tblHeader/>
          <w:jc w:val="center"/>
        </w:trPr>
        <w:tc>
          <w:tcPr>
            <w:tcW w:w="407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51" w:name="TO0000016"/>
            <w:r>
              <w:rPr>
                <w:rFonts w:ascii="Times New Roman" w:hAnsi="Times New Roman" w:cs="Times New Roman"/>
              </w:rPr>
              <w:t>Вид конструкций, характер воздействия, условия эксплуатации</w:t>
            </w:r>
            <w:bookmarkEnd w:id="51"/>
          </w:p>
        </w:tc>
        <w:tc>
          <w:tcPr>
            <w:tcW w:w="9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m</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Расчетные сопротивления древесины</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Конструкции, расположенные под водой</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Элементы опалубки тепляков, подвергающиеся воздействию пара</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Элементы закладного крепления котлованов</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Элементы опалубки монолитных конструкций</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Элементы прогонов, пакетов, тротуаров в подкрановых эстакадах и рабочих мостиках при воздействии временной вертикальной нагрузки</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Сопряжение насадок со сваями и стойками (смятие)</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Расчетная несущая способность</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Все виды нагелей при любых нагрузках</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Нагели в соединениях, подвергающихся длительному увлажнению, в том числе пропариванию</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r>
      <w:tr w:rsidR="0057278E">
        <w:trPr>
          <w:trHeight w:val="23"/>
          <w:jc w:val="center"/>
        </w:trPr>
        <w:tc>
          <w:tcPr>
            <w:tcW w:w="40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Гвоздевые соединения, работающие на боковое давление бетонной смеси</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Б Дополнительные требования к деревянным опорам рабочих мостиков и монтажных подмостей</w:t>
      </w:r>
    </w:p>
    <w:p w:rsidR="0057278E" w:rsidRDefault="0057278E">
      <w:pPr>
        <w:shd w:val="clear" w:color="auto" w:fill="FFFFFF"/>
        <w:ind w:firstLine="283"/>
        <w:jc w:val="both"/>
      </w:pPr>
      <w:r>
        <w:rPr>
          <w:rFonts w:ascii="Times New Roman" w:hAnsi="Times New Roman" w:cs="Times New Roman"/>
          <w:sz w:val="24"/>
          <w:szCs w:val="24"/>
        </w:rPr>
        <w:t>9.10 Опоры следует проектировать свайными, свайно-рамными, рамно-ряжевыми, ряжевыми, лежневыми или клеточными (последние преимущественно для устоев высотой не более 2 м). При установке опор вне русла реки на лежневое основание должны быть приняты меры к отводу от опор поверхностных вод и обеспечению защиты основания от подмыва, пучения и просадки грунта.</w:t>
      </w:r>
    </w:p>
    <w:p w:rsidR="0057278E" w:rsidRDefault="0057278E">
      <w:pPr>
        <w:shd w:val="clear" w:color="auto" w:fill="FFFFFF"/>
        <w:ind w:firstLine="283"/>
        <w:jc w:val="both"/>
      </w:pPr>
      <w:r>
        <w:rPr>
          <w:rFonts w:ascii="Times New Roman" w:hAnsi="Times New Roman" w:cs="Times New Roman"/>
          <w:sz w:val="24"/>
          <w:szCs w:val="24"/>
        </w:rPr>
        <w:t>При высоте до 6 м и пролетах до 6 м рекомендуется применять плоские свайные опоры.</w:t>
      </w:r>
    </w:p>
    <w:p w:rsidR="0057278E" w:rsidRDefault="0057278E">
      <w:pPr>
        <w:shd w:val="clear" w:color="auto" w:fill="FFFFFF"/>
        <w:ind w:firstLine="283"/>
        <w:jc w:val="both"/>
      </w:pPr>
      <w:r>
        <w:rPr>
          <w:rFonts w:ascii="Times New Roman" w:hAnsi="Times New Roman" w:cs="Times New Roman"/>
          <w:sz w:val="24"/>
          <w:szCs w:val="24"/>
        </w:rPr>
        <w:t>При больших высотах и пролетах следует применять двухрядные башенные свайные опоры с расстоянием по фасаду моста 1/4 - 1/5 высоты опоры.</w:t>
      </w:r>
    </w:p>
    <w:p w:rsidR="0057278E" w:rsidRDefault="0057278E">
      <w:pPr>
        <w:shd w:val="clear" w:color="auto" w:fill="FFFFFF"/>
        <w:ind w:firstLine="283"/>
        <w:jc w:val="both"/>
      </w:pPr>
      <w:r>
        <w:rPr>
          <w:rFonts w:ascii="Times New Roman" w:hAnsi="Times New Roman" w:cs="Times New Roman"/>
          <w:sz w:val="24"/>
          <w:szCs w:val="24"/>
        </w:rPr>
        <w:t>При высоте свайной опоры над грунтом более 2 м должны ставиться диагональные схватки, крепящиеся к сваям на врубках с болтами. При высоте опор более 6 м следует забивать наклонные сваи или ставить укосины с уклоном не более 4:1. Разрешается установка верхнего конца укосины под насадку; нижний конец укосины должен врубаться в вертикальную откосную сваю или нижнюю насадку.</w:t>
      </w:r>
    </w:p>
    <w:p w:rsidR="0057278E" w:rsidRDefault="0057278E">
      <w:pPr>
        <w:shd w:val="clear" w:color="auto" w:fill="FFFFFF"/>
        <w:ind w:firstLine="283"/>
        <w:jc w:val="both"/>
      </w:pPr>
      <w:r>
        <w:rPr>
          <w:rFonts w:ascii="Times New Roman" w:hAnsi="Times New Roman" w:cs="Times New Roman"/>
          <w:sz w:val="24"/>
          <w:szCs w:val="24"/>
        </w:rPr>
        <w:t>Насадки должны крепиться к сваям вертикальным штырями и дополнительно с помощью скоб, двухсторонних планок или хомутов.</w:t>
      </w:r>
    </w:p>
    <w:p w:rsidR="0057278E" w:rsidRDefault="0057278E">
      <w:pPr>
        <w:shd w:val="clear" w:color="auto" w:fill="FFFFFF"/>
        <w:ind w:firstLine="283"/>
        <w:jc w:val="both"/>
      </w:pPr>
      <w:r>
        <w:rPr>
          <w:rFonts w:ascii="Times New Roman" w:hAnsi="Times New Roman" w:cs="Times New Roman"/>
          <w:sz w:val="24"/>
          <w:szCs w:val="24"/>
        </w:rPr>
        <w:t>9.11 Надстройку свайно-рамных опор рекомендуется выполнять, как правило, из инвентарных элементов, а при соответствующем обосновании из индивидуальных объемных рамных блоков, изготавливаемых в стороне и устанавливаемых в собранном виде.</w:t>
      </w:r>
    </w:p>
    <w:p w:rsidR="0057278E" w:rsidRDefault="0057278E">
      <w:pPr>
        <w:shd w:val="clear" w:color="auto" w:fill="FFFFFF"/>
        <w:ind w:firstLine="283"/>
        <w:jc w:val="both"/>
      </w:pPr>
      <w:r>
        <w:rPr>
          <w:rFonts w:ascii="Times New Roman" w:hAnsi="Times New Roman" w:cs="Times New Roman"/>
          <w:sz w:val="24"/>
          <w:szCs w:val="24"/>
        </w:rPr>
        <w:t>9.12 Опоры рекомендуется обшивать пластинами толщиной 10 см до уровня на 0,5 м выше горизонта ледохода вероятностью превышения 10 %, а при возможном карчеходе ограждать защитной заостренной в плане стенкой.</w:t>
      </w:r>
    </w:p>
    <w:p w:rsidR="0057278E" w:rsidRDefault="0057278E">
      <w:pPr>
        <w:shd w:val="clear" w:color="auto" w:fill="FFFFFF"/>
        <w:ind w:firstLine="283"/>
        <w:jc w:val="both"/>
      </w:pPr>
      <w:r>
        <w:rPr>
          <w:rFonts w:ascii="Times New Roman" w:hAnsi="Times New Roman" w:cs="Times New Roman"/>
          <w:sz w:val="24"/>
          <w:szCs w:val="24"/>
        </w:rPr>
        <w:t>9.13 В клеточных опорах нижний ряд брусьев следует делать сплошным. Число брусьев в ряду подбирается по условиям смятия поперек волокон. Каждый брус должен прикрепляться к нижнему ряду двумя скобами.</w:t>
      </w:r>
    </w:p>
    <w:p w:rsidR="0057278E" w:rsidRDefault="0057278E">
      <w:pPr>
        <w:shd w:val="clear" w:color="auto" w:fill="FFFFFF"/>
        <w:ind w:firstLine="283"/>
        <w:jc w:val="both"/>
      </w:pPr>
      <w:r>
        <w:rPr>
          <w:rFonts w:ascii="Times New Roman" w:hAnsi="Times New Roman" w:cs="Times New Roman"/>
          <w:sz w:val="24"/>
          <w:szCs w:val="24"/>
        </w:rPr>
        <w:t>9.14 Деревянные опоры рассчитывают в предположении, что укосины, диагональные связи и раскосы не воспринимают вертикальных сил.</w:t>
      </w:r>
    </w:p>
    <w:p w:rsidR="0057278E" w:rsidRDefault="0057278E">
      <w:pPr>
        <w:shd w:val="clear" w:color="auto" w:fill="FFFFFF"/>
        <w:ind w:firstLine="283"/>
        <w:jc w:val="both"/>
      </w:pPr>
      <w:r>
        <w:rPr>
          <w:rFonts w:ascii="Times New Roman" w:hAnsi="Times New Roman" w:cs="Times New Roman"/>
          <w:sz w:val="24"/>
          <w:szCs w:val="24"/>
        </w:rPr>
        <w:t>Глубина забивки откосных свай опор, а также свай ледорезов назначается, исходя из условной расчетной нагрузки на сваю, принимаемой 100 кН (10 тс), если в проекте не указана большая нагрузка.</w:t>
      </w:r>
    </w:p>
    <w:p w:rsidR="0057278E" w:rsidRDefault="0057278E">
      <w:pPr>
        <w:shd w:val="clear" w:color="auto" w:fill="FFFFFF"/>
        <w:ind w:firstLine="283"/>
        <w:jc w:val="both"/>
      </w:pPr>
      <w:r>
        <w:rPr>
          <w:rFonts w:ascii="Times New Roman" w:hAnsi="Times New Roman" w:cs="Times New Roman"/>
          <w:sz w:val="24"/>
          <w:szCs w:val="24"/>
        </w:rPr>
        <w:t>Усилия D в схватках и диагональных связях деревянных опор определяются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66750" cy="400050"/>
            <wp:effectExtent l="19050" t="0" r="0" b="0"/>
            <wp:docPr id="38" name="Рисунок 38" descr="C:\Users\Domnin\AppData\Local\Temp\ns\EBA8.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omnin\AppData\Local\Temp\ns\EBA8.files\image036.png"/>
                    <pic:cNvPicPr>
                      <a:picLocks noChangeAspect="1" noChangeArrowheads="1"/>
                    </pic:cNvPicPr>
                  </pic:nvPicPr>
                  <pic:blipFill>
                    <a:blip r:embed="rId131" r:link="rId132" cstate="print"/>
                    <a:srcRect/>
                    <a:stretch>
                      <a:fillRect/>
                    </a:stretch>
                  </pic:blipFill>
                  <pic:spPr bwMode="auto">
                    <a:xfrm>
                      <a:off x="0" y="0"/>
                      <a:ext cx="6667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(9.1)</w:t>
      </w:r>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noProof/>
          <w:sz w:val="24"/>
          <w:szCs w:val="24"/>
          <w:vertAlign w:val="subscript"/>
        </w:rPr>
        <w:drawing>
          <wp:inline distT="0" distB="0" distL="0" distR="0">
            <wp:extent cx="323850" cy="228600"/>
            <wp:effectExtent l="19050" t="0" r="0" b="0"/>
            <wp:docPr id="39" name="Рисунок 39" descr="C:\Users\Domnin\AppData\Local\Temp\ns\EBA8.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mnin\AppData\Local\Temp\ns\EBA8.files\image037.png"/>
                    <pic:cNvPicPr>
                      <a:picLocks noChangeAspect="1" noChangeArrowheads="1"/>
                    </pic:cNvPicPr>
                  </pic:nvPicPr>
                  <pic:blipFill>
                    <a:blip r:embed="rId133" r:link="rId134"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сумма горизонтальных усилий;</w:t>
      </w:r>
    </w:p>
    <w:p w:rsidR="0057278E" w:rsidRDefault="0057278E">
      <w:pPr>
        <w:shd w:val="clear" w:color="auto" w:fill="FFFFFF"/>
        <w:ind w:firstLine="283"/>
        <w:jc w:val="both"/>
      </w:pPr>
      <w:r>
        <w:rPr>
          <w:rFonts w:ascii="Times New Roman" w:hAnsi="Times New Roman" w:cs="Times New Roman"/>
          <w:sz w:val="24"/>
          <w:szCs w:val="24"/>
        </w:rPr>
        <w:t>α - угол наклона связей к горизонтали.</w:t>
      </w:r>
    </w:p>
    <w:p w:rsidR="0057278E" w:rsidRDefault="0057278E">
      <w:pPr>
        <w:shd w:val="clear" w:color="auto" w:fill="FFFFFF"/>
        <w:ind w:firstLine="283"/>
        <w:jc w:val="both"/>
      </w:pPr>
      <w:r>
        <w:rPr>
          <w:rFonts w:ascii="Times New Roman" w:hAnsi="Times New Roman" w:cs="Times New Roman"/>
          <w:sz w:val="24"/>
          <w:szCs w:val="24"/>
        </w:rPr>
        <w:t>9.15 Свободную длину стоек башенных свайных опор принимают равной расстояниям между узлами связей.</w:t>
      </w:r>
    </w:p>
    <w:p w:rsidR="0057278E" w:rsidRDefault="0057278E">
      <w:pPr>
        <w:shd w:val="clear" w:color="auto" w:fill="FFFFFF"/>
        <w:ind w:firstLine="283"/>
        <w:jc w:val="both"/>
      </w:pPr>
      <w:r>
        <w:rPr>
          <w:rFonts w:ascii="Times New Roman" w:hAnsi="Times New Roman" w:cs="Times New Roman"/>
          <w:sz w:val="24"/>
          <w:szCs w:val="24"/>
        </w:rPr>
        <w:t xml:space="preserve">Свободную длину свай принимают по указаниям раздела </w:t>
      </w:r>
      <w:hyperlink w:anchor="PO0000264" w:tooltip="Раздел 8" w:history="1">
        <w:r>
          <w:rPr>
            <w:rStyle w:val="a3"/>
          </w:rPr>
          <w:t>8</w:t>
        </w:r>
      </w:hyperlink>
      <w:r>
        <w:rPr>
          <w:rFonts w:ascii="Times New Roman" w:hAnsi="Times New Roman" w:cs="Times New Roman"/>
          <w:sz w:val="24"/>
          <w:szCs w:val="24"/>
        </w:rPr>
        <w:t>. Гибкость деревянных стоек должна быть не более 100, связей - 150.</w:t>
      </w:r>
    </w:p>
    <w:p w:rsidR="0057278E" w:rsidRDefault="0057278E">
      <w:pPr>
        <w:shd w:val="clear" w:color="auto" w:fill="FFFFFF"/>
        <w:ind w:firstLine="283"/>
        <w:jc w:val="both"/>
      </w:pPr>
      <w:r>
        <w:rPr>
          <w:rFonts w:ascii="Times New Roman" w:hAnsi="Times New Roman" w:cs="Times New Roman"/>
          <w:sz w:val="24"/>
          <w:szCs w:val="24"/>
        </w:rPr>
        <w:t>9.16 Расчеты на устойчивость положения опор против опрокидывания проводят относительно сроста наружной коренной сваи при опорах без укосин или наклонных свай и относительно нижней точки боковой укосины или наклонной сваи - при опорах с боковыми укосинами или наклонными сваями.</w:t>
      </w:r>
    </w:p>
    <w:p w:rsidR="0057278E" w:rsidRDefault="0057278E">
      <w:pPr>
        <w:shd w:val="clear" w:color="auto" w:fill="FFFFFF"/>
        <w:ind w:firstLine="283"/>
        <w:jc w:val="both"/>
      </w:pPr>
      <w:r>
        <w:rPr>
          <w:rFonts w:ascii="Times New Roman" w:hAnsi="Times New Roman" w:cs="Times New Roman"/>
          <w:sz w:val="24"/>
          <w:szCs w:val="24"/>
        </w:rPr>
        <w:t>9.17 Длина свободного конца лежней и насадок рам, а также опорных элементов, к которым примыкают сжатые стойки, должна быть не менее толщины опорного элемента и не менее 20 см.</w:t>
      </w:r>
    </w:p>
    <w:p w:rsidR="0057278E" w:rsidRDefault="0057278E">
      <w:pPr>
        <w:shd w:val="clear" w:color="auto" w:fill="FFFFFF"/>
        <w:ind w:firstLine="283"/>
        <w:jc w:val="both"/>
      </w:pPr>
      <w:r>
        <w:rPr>
          <w:rFonts w:ascii="Times New Roman" w:hAnsi="Times New Roman" w:cs="Times New Roman"/>
          <w:sz w:val="24"/>
          <w:szCs w:val="24"/>
        </w:rPr>
        <w:t>Стыки стоек следует осуществлять впритык на штыре с примыканием торцов всей плоскостью и перекрытием стыка стальными накладками на болтах или обрезком трубы.</w:t>
      </w:r>
    </w:p>
    <w:p w:rsidR="0057278E" w:rsidRDefault="0057278E">
      <w:pPr>
        <w:shd w:val="clear" w:color="auto" w:fill="FFFFFF"/>
        <w:ind w:firstLine="283"/>
        <w:jc w:val="both"/>
      </w:pPr>
      <w:r>
        <w:rPr>
          <w:rFonts w:ascii="Times New Roman" w:hAnsi="Times New Roman" w:cs="Times New Roman"/>
          <w:sz w:val="24"/>
          <w:szCs w:val="24"/>
        </w:rPr>
        <w:t>При условии расположения стыков стоек в узлах или непосредственно около узлов, имеющих в обоих направлениях горизонтальные и диагональные связи, указанные стыки допускается рассматривать как конструктивные. В противном случае стыки стоек нужно рассчитывать как стыки сжатых поясов сквозных пролетных строений.</w:t>
      </w:r>
    </w:p>
    <w:p w:rsidR="0057278E" w:rsidRDefault="0057278E">
      <w:pPr>
        <w:shd w:val="clear" w:color="auto" w:fill="FFFFFF"/>
        <w:ind w:firstLine="283"/>
        <w:jc w:val="both"/>
      </w:pPr>
      <w:r>
        <w:rPr>
          <w:rFonts w:ascii="Times New Roman" w:hAnsi="Times New Roman" w:cs="Times New Roman"/>
          <w:sz w:val="24"/>
          <w:szCs w:val="24"/>
        </w:rPr>
        <w:t>В соединениях связей со стойками обязательно устройство врубок.</w:t>
      </w:r>
    </w:p>
    <w:p w:rsidR="0057278E" w:rsidRDefault="0057278E">
      <w:pPr>
        <w:shd w:val="clear" w:color="auto" w:fill="FFFFFF"/>
        <w:ind w:firstLine="283"/>
        <w:jc w:val="both"/>
      </w:pPr>
      <w:r>
        <w:rPr>
          <w:rFonts w:ascii="Times New Roman" w:hAnsi="Times New Roman" w:cs="Times New Roman"/>
          <w:sz w:val="24"/>
          <w:szCs w:val="24"/>
        </w:rPr>
        <w:t>Все соединяемые элементы опор должны быть стянуты болтами, а при необходимости хомутами. Болты должны иметь стальные шайбы с обоих концов.</w:t>
      </w:r>
    </w:p>
    <w:p w:rsidR="0057278E" w:rsidRDefault="0057278E">
      <w:pPr>
        <w:shd w:val="clear" w:color="auto" w:fill="FFFFFF"/>
        <w:ind w:firstLine="283"/>
        <w:jc w:val="both"/>
      </w:pPr>
      <w:r>
        <w:rPr>
          <w:rFonts w:ascii="Times New Roman" w:hAnsi="Times New Roman" w:cs="Times New Roman"/>
          <w:sz w:val="24"/>
          <w:szCs w:val="24"/>
        </w:rPr>
        <w:t>9.18 При устройстве ряжевого основания опор могут применяться ряжевые опоры на всю высоту или опоры с рамной надстройкой из инвентарных или индивидуальных конструкций (рамно-ряжевые опоры). На водотоках с сильным ледоходом рекомендуется рамную надстройку возводить, начиная с отметки на 1,0 м выше уровня ледохода вероятностно превышения 10 %. Целесообразно высокие ряжи делать телескопическими.</w:t>
      </w:r>
    </w:p>
    <w:p w:rsidR="0057278E" w:rsidRDefault="0057278E">
      <w:pPr>
        <w:shd w:val="clear" w:color="auto" w:fill="FFFFFF"/>
        <w:ind w:firstLine="283"/>
        <w:jc w:val="both"/>
      </w:pPr>
      <w:r>
        <w:rPr>
          <w:rFonts w:ascii="Times New Roman" w:hAnsi="Times New Roman" w:cs="Times New Roman"/>
          <w:sz w:val="24"/>
          <w:szCs w:val="24"/>
        </w:rPr>
        <w:t>Выше уровня ледохода ряжи рекомендуется делать со сквозными наружными стенками без врубок.</w:t>
      </w:r>
    </w:p>
    <w:p w:rsidR="0057278E" w:rsidRDefault="0057278E">
      <w:pPr>
        <w:shd w:val="clear" w:color="auto" w:fill="FFFFFF"/>
        <w:ind w:firstLine="283"/>
        <w:jc w:val="both"/>
      </w:pPr>
      <w:r>
        <w:rPr>
          <w:rFonts w:ascii="Times New Roman" w:hAnsi="Times New Roman" w:cs="Times New Roman"/>
          <w:sz w:val="24"/>
          <w:szCs w:val="24"/>
        </w:rPr>
        <w:t>9.19 Ряжи устанавливаются на выровненное каменной наброской дно. Нижние два венца ряжа должны быть заделаны в подсыпку.</w:t>
      </w:r>
    </w:p>
    <w:p w:rsidR="0057278E" w:rsidRDefault="0057278E">
      <w:pPr>
        <w:shd w:val="clear" w:color="auto" w:fill="FFFFFF"/>
        <w:ind w:firstLine="283"/>
        <w:jc w:val="both"/>
      </w:pPr>
      <w:r>
        <w:rPr>
          <w:rFonts w:ascii="Times New Roman" w:hAnsi="Times New Roman" w:cs="Times New Roman"/>
          <w:sz w:val="24"/>
          <w:szCs w:val="24"/>
        </w:rPr>
        <w:t>9.20 Для предохранения от подмыва по периметру ряжа следует устраивать каменную наброску на высоту 1,0 ÷ 1,5 м выше подошвы ряжа с горизонтальной бермой шириной не менее 0,5 м и с уклоном откосов порядка 1:1,5 ÷ 1:2.</w:t>
      </w:r>
    </w:p>
    <w:p w:rsidR="0057278E" w:rsidRDefault="0057278E">
      <w:pPr>
        <w:pStyle w:val="1"/>
        <w:rPr>
          <w:rFonts w:eastAsia="Times New Roman"/>
        </w:rPr>
      </w:pPr>
      <w:bookmarkStart w:id="52" w:name="PO0000378"/>
      <w:bookmarkStart w:id="53" w:name="_Toc323226434"/>
      <w:bookmarkEnd w:id="52"/>
      <w:r>
        <w:rPr>
          <w:rFonts w:eastAsia="Times New Roman"/>
        </w:rPr>
        <w:t>10 Бетонные и железобетонные конструкции</w:t>
      </w:r>
      <w:bookmarkEnd w:id="53"/>
    </w:p>
    <w:p w:rsidR="0057278E" w:rsidRDefault="0057278E">
      <w:pPr>
        <w:spacing w:before="120"/>
        <w:ind w:firstLine="284"/>
        <w:jc w:val="both"/>
      </w:pPr>
      <w:r>
        <w:rPr>
          <w:rFonts w:ascii="Times New Roman" w:hAnsi="Times New Roman" w:cs="Times New Roman"/>
          <w:sz w:val="24"/>
          <w:szCs w:val="24"/>
        </w:rPr>
        <w:t xml:space="preserve">10.1 Проектирование бетонных и железобетонных элементов СВСиУ (свай, ростверков, фундаментных блоков, стоек и других элементов, не входящих в состав конструкций постоянных мостов) должно выполняться в соответствии с главой </w:t>
      </w:r>
      <w:hyperlink r:id="rId135"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36" w:tooltip="Бетонные и железобетонные конструкции без предварительного напряжения арматуры" w:history="1">
        <w:r>
          <w:rPr>
            <w:rStyle w:val="a3"/>
          </w:rPr>
          <w:t>СП 52-101-2003</w:t>
        </w:r>
      </w:hyperlink>
      <w:r>
        <w:rPr>
          <w:rFonts w:ascii="Times New Roman" w:hAnsi="Times New Roman" w:cs="Times New Roman"/>
          <w:sz w:val="24"/>
          <w:szCs w:val="24"/>
        </w:rPr>
        <w:t xml:space="preserve"> «Бетонные и железобетонные конструкции» с учетом дополнительных указаний настоящего раздела. Коэффициенты условий работы и коэффициенты надежности по назначению принимаются в соответствии с указаниями разделов настоящего стандарта в зависимости от видов и назначения сооружений.</w:t>
      </w:r>
    </w:p>
    <w:p w:rsidR="0057278E" w:rsidRDefault="0057278E">
      <w:pPr>
        <w:shd w:val="clear" w:color="auto" w:fill="FFFFFF"/>
        <w:ind w:firstLine="283"/>
        <w:jc w:val="both"/>
      </w:pPr>
      <w:r>
        <w:rPr>
          <w:rFonts w:ascii="Times New Roman" w:hAnsi="Times New Roman" w:cs="Times New Roman"/>
          <w:sz w:val="24"/>
          <w:szCs w:val="24"/>
        </w:rPr>
        <w:t xml:space="preserve">Допускается производить расчет железобетонных конструкций по нормам главы </w:t>
      </w:r>
      <w:hyperlink r:id="rId137" w:tooltip="Мосты и трубы" w:history="1">
        <w:r>
          <w:rPr>
            <w:rStyle w:val="a3"/>
          </w:rPr>
          <w:t>СНиП 2.05.03-84*</w:t>
        </w:r>
      </w:hyperlink>
      <w:r>
        <w:rPr>
          <w:rFonts w:ascii="Times New Roman" w:hAnsi="Times New Roman" w:cs="Times New Roman"/>
          <w:sz w:val="24"/>
          <w:szCs w:val="24"/>
        </w:rPr>
        <w:t xml:space="preserve"> «Мосты и трубы».</w:t>
      </w:r>
    </w:p>
    <w:p w:rsidR="0057278E" w:rsidRDefault="0057278E">
      <w:pPr>
        <w:shd w:val="clear" w:color="auto" w:fill="FFFFFF"/>
        <w:ind w:firstLine="283"/>
        <w:jc w:val="both"/>
      </w:pPr>
      <w:r>
        <w:rPr>
          <w:rFonts w:ascii="Times New Roman" w:hAnsi="Times New Roman" w:cs="Times New Roman"/>
          <w:sz w:val="24"/>
          <w:szCs w:val="24"/>
        </w:rPr>
        <w:t>10.2 Бетонные и железобетонные конструкции должны рассчитываться:</w:t>
      </w:r>
    </w:p>
    <w:p w:rsidR="0057278E" w:rsidRDefault="0057278E">
      <w:pPr>
        <w:shd w:val="clear" w:color="auto" w:fill="FFFFFF"/>
        <w:ind w:firstLine="283"/>
        <w:jc w:val="both"/>
      </w:pPr>
      <w:r>
        <w:rPr>
          <w:rFonts w:ascii="Times New Roman" w:hAnsi="Times New Roman" w:cs="Times New Roman"/>
          <w:sz w:val="24"/>
          <w:szCs w:val="24"/>
        </w:rPr>
        <w:t>а) по первой группе предельных состояний - на прочность и устойчивость формы;</w:t>
      </w:r>
    </w:p>
    <w:p w:rsidR="0057278E" w:rsidRDefault="0057278E">
      <w:pPr>
        <w:shd w:val="clear" w:color="auto" w:fill="FFFFFF"/>
        <w:ind w:firstLine="283"/>
        <w:jc w:val="both"/>
      </w:pPr>
      <w:r>
        <w:rPr>
          <w:rFonts w:ascii="Times New Roman" w:hAnsi="Times New Roman" w:cs="Times New Roman"/>
          <w:sz w:val="24"/>
          <w:szCs w:val="24"/>
        </w:rPr>
        <w:t>б) по второй группе предельных состояний - по деформациям, а также по образованию и раскрытию трещин, если по условиям эксплуатации образование и раскрытие трещин не допускаются.</w:t>
      </w:r>
    </w:p>
    <w:p w:rsidR="0057278E" w:rsidRDefault="0057278E">
      <w:pPr>
        <w:shd w:val="clear" w:color="auto" w:fill="FFFFFF"/>
        <w:ind w:firstLine="283"/>
        <w:jc w:val="both"/>
      </w:pPr>
      <w:r>
        <w:rPr>
          <w:rFonts w:ascii="Times New Roman" w:hAnsi="Times New Roman" w:cs="Times New Roman"/>
          <w:sz w:val="24"/>
          <w:szCs w:val="24"/>
        </w:rPr>
        <w:t xml:space="preserve">10.3 Из нормируемых показателей качества бетона для конструкций СВСиУ назначается класс по прочности на сжатие, если из технических или других особенностей проектируемого сооружения не вытекает необходимость назначения других показателей качества </w:t>
      </w:r>
      <w:hyperlink r:id="rId138"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39" w:tooltip="Бетонные и железобетонные конструкции без предварительного напряжения арматуры" w:history="1">
        <w:r>
          <w:rPr>
            <w:rStyle w:val="a3"/>
          </w:rPr>
          <w:t>СП 52-101-2003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10.4 Арматура для железобетонных конструкций должна назначаться в соответствии с общими требованиями </w:t>
      </w:r>
      <w:hyperlink r:id="rId140"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41" w:tooltip="Бетонные и железобетонные конструкции без предварительного напряжения арматуры" w:history="1">
        <w:r>
          <w:rPr>
            <w:rStyle w:val="a3"/>
          </w:rPr>
          <w:t>СП 52-101-2003</w:t>
        </w:r>
      </w:hyperlink>
      <w:r>
        <w:rPr>
          <w:rFonts w:ascii="Times New Roman" w:hAnsi="Times New Roman" w:cs="Times New Roman"/>
          <w:sz w:val="24"/>
          <w:szCs w:val="24"/>
        </w:rPr>
        <w:t>. При этом за расчетную температуру принимается температура наиболее холодной пятидневки, с обеспеченностью 0,92, ожидаемая в период эксплуатации сооружения.</w:t>
      </w:r>
    </w:p>
    <w:p w:rsidR="0057278E" w:rsidRDefault="0057278E">
      <w:pPr>
        <w:shd w:val="clear" w:color="auto" w:fill="FFFFFF"/>
        <w:ind w:firstLine="283"/>
        <w:jc w:val="both"/>
      </w:pPr>
      <w:r>
        <w:rPr>
          <w:rFonts w:ascii="Times New Roman" w:hAnsi="Times New Roman" w:cs="Times New Roman"/>
          <w:sz w:val="24"/>
          <w:szCs w:val="24"/>
        </w:rPr>
        <w:t>Арматуру марок, предназначенных для применения при температуре выше минус 40 °С допускается применять и для температуры ниже 40 °С при условии снижения на 30 % ее расчетного сопротивления.</w:t>
      </w:r>
    </w:p>
    <w:p w:rsidR="0057278E" w:rsidRDefault="0057278E">
      <w:pPr>
        <w:shd w:val="clear" w:color="auto" w:fill="FFFFFF"/>
        <w:ind w:firstLine="283"/>
        <w:jc w:val="both"/>
      </w:pPr>
      <w:r>
        <w:rPr>
          <w:rFonts w:ascii="Times New Roman" w:hAnsi="Times New Roman" w:cs="Times New Roman"/>
          <w:sz w:val="24"/>
          <w:szCs w:val="24"/>
        </w:rPr>
        <w:t>10.5 В проектах СВСиУ для зон с расчетной температурой ниже минус 40 °С изготовление бетонных и железобетонных конструкций может предусматриваться без учета дополнительных технологических требований к конструкциям северного исполнения, за исключением конструкций, воспринимающих подвижную временную нагрузку от железнодорожного или автомобильного транспорта.</w:t>
      </w:r>
    </w:p>
    <w:p w:rsidR="0057278E" w:rsidRDefault="0057278E">
      <w:pPr>
        <w:shd w:val="clear" w:color="auto" w:fill="FFFFFF"/>
        <w:ind w:firstLine="283"/>
        <w:jc w:val="both"/>
      </w:pPr>
      <w:bookmarkStart w:id="54" w:name="PO0000386"/>
      <w:r>
        <w:rPr>
          <w:rFonts w:ascii="Times New Roman" w:hAnsi="Times New Roman" w:cs="Times New Roman"/>
          <w:sz w:val="24"/>
          <w:szCs w:val="24"/>
        </w:rPr>
        <w:t xml:space="preserve">10.6 При расчетах закладных анкерных креплений в бетоне вспомогательных сооружений следует учитывать коэффициент надежности по </w:t>
      </w:r>
      <w:bookmarkEnd w:id="54"/>
      <w:r>
        <w:rPr>
          <w:rFonts w:ascii="Times New Roman" w:hAnsi="Times New Roman" w:cs="Times New Roman"/>
          <w:sz w:val="24"/>
          <w:szCs w:val="24"/>
        </w:rPr>
        <w:t>назначению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1,5 для анкеров в соединениях стоек опор с ростверками.</w:t>
      </w:r>
    </w:p>
    <w:p w:rsidR="0057278E" w:rsidRDefault="0057278E">
      <w:pPr>
        <w:ind w:firstLine="284"/>
        <w:jc w:val="both"/>
      </w:pPr>
      <w:r>
        <w:rPr>
          <w:rFonts w:ascii="Times New Roman" w:hAnsi="Times New Roman" w:cs="Times New Roman"/>
          <w:sz w:val="24"/>
          <w:szCs w:val="24"/>
        </w:rPr>
        <w:t xml:space="preserve">Для закладных деталей конструкций, эксплуатируемых при температуре выше 40 °С, должны применяться стали марок, приведенных в </w:t>
      </w:r>
      <w:hyperlink r:id="rId142"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43" w:tooltip="Бетонные и железобетонные конструкции без предварительного напряжения арматуры" w:history="1">
        <w:r>
          <w:rPr>
            <w:rStyle w:val="a3"/>
          </w:rPr>
          <w:t>СП 52-101-2003</w:t>
        </w:r>
      </w:hyperlink>
      <w:r>
        <w:rPr>
          <w:rFonts w:ascii="Times New Roman" w:hAnsi="Times New Roman" w:cs="Times New Roman"/>
          <w:sz w:val="24"/>
          <w:szCs w:val="24"/>
        </w:rPr>
        <w:t xml:space="preserve">. При температурах ниже минус 40 °С следует применять стали в соответствии с рекомендациями раздела </w:t>
      </w:r>
      <w:hyperlink w:anchor="PO0000393" w:tooltip="Раздел 11" w:history="1">
        <w:r>
          <w:rPr>
            <w:rStyle w:val="a3"/>
          </w:rPr>
          <w:t>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10.7 Расчет заделки анкеров в бетон необходимо производить согласно требованиям </w:t>
      </w:r>
      <w:hyperlink r:id="rId144" w:tooltip="Бетонные и железобетонные конструкции. Основные положения" w:history="1">
        <w:r>
          <w:rPr>
            <w:rStyle w:val="a3"/>
          </w:rPr>
          <w:t>СНиП 52-01-2003</w:t>
        </w:r>
      </w:hyperlink>
      <w:r>
        <w:rPr>
          <w:rFonts w:ascii="Times New Roman" w:hAnsi="Times New Roman" w:cs="Times New Roman"/>
          <w:sz w:val="24"/>
          <w:szCs w:val="24"/>
        </w:rPr>
        <w:t xml:space="preserve">, </w:t>
      </w:r>
      <w:hyperlink r:id="rId145" w:tooltip="Бетонные и железобетонные конструкции без предварительного напряжения арматуры" w:history="1">
        <w:r>
          <w:rPr>
            <w:rStyle w:val="a3"/>
          </w:rPr>
          <w:t>СП 52-101-2003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расчете заделки величину сцепления их с бетоном принимают 1 МПа (10 кгс/см</w:t>
      </w:r>
      <w:r>
        <w:rPr>
          <w:rFonts w:ascii="Times New Roman" w:hAnsi="Times New Roman" w:cs="Times New Roman"/>
          <w:sz w:val="24"/>
          <w:szCs w:val="24"/>
          <w:vertAlign w:val="superscript"/>
        </w:rPr>
        <w:t>2</w:t>
      </w:r>
      <w:r>
        <w:rPr>
          <w:rFonts w:ascii="Times New Roman" w:hAnsi="Times New Roman" w:cs="Times New Roman"/>
          <w:sz w:val="24"/>
          <w:szCs w:val="24"/>
        </w:rPr>
        <w:t>) для элементов с гладкой поверхностью и 1,5 МПа (15 кгс/см</w:t>
      </w:r>
      <w:r>
        <w:rPr>
          <w:rFonts w:ascii="Times New Roman" w:hAnsi="Times New Roman" w:cs="Times New Roman"/>
          <w:sz w:val="24"/>
          <w:szCs w:val="24"/>
          <w:vertAlign w:val="superscript"/>
        </w:rPr>
        <w:t>2</w:t>
      </w:r>
      <w:r>
        <w:rPr>
          <w:rFonts w:ascii="Times New Roman" w:hAnsi="Times New Roman" w:cs="Times New Roman"/>
          <w:sz w:val="24"/>
          <w:szCs w:val="24"/>
        </w:rPr>
        <w:t>) для элементов периодического профиля.</w:t>
      </w:r>
    </w:p>
    <w:p w:rsidR="0057278E" w:rsidRDefault="0057278E">
      <w:pPr>
        <w:shd w:val="clear" w:color="auto" w:fill="FFFFFF"/>
        <w:ind w:firstLine="283"/>
        <w:jc w:val="both"/>
      </w:pPr>
      <w:r>
        <w:rPr>
          <w:rFonts w:ascii="Times New Roman" w:hAnsi="Times New Roman" w:cs="Times New Roman"/>
          <w:sz w:val="24"/>
          <w:szCs w:val="24"/>
        </w:rPr>
        <w:t>Несущую способность анкерного массива следует проверять в плоскости конца анкеров. При этом нужно учитывать только собственный вес вышележащего массива и не учитывать работу бетона на растяжение.</w:t>
      </w:r>
    </w:p>
    <w:p w:rsidR="0057278E" w:rsidRDefault="0057278E">
      <w:pPr>
        <w:shd w:val="clear" w:color="auto" w:fill="FFFFFF"/>
        <w:ind w:firstLine="283"/>
        <w:jc w:val="both"/>
      </w:pPr>
      <w:r>
        <w:rPr>
          <w:rFonts w:ascii="Times New Roman" w:hAnsi="Times New Roman" w:cs="Times New Roman"/>
          <w:sz w:val="24"/>
          <w:szCs w:val="24"/>
        </w:rPr>
        <w:t>Независимо от результатов расчета глубина заделки анкеров в бетоне должна быть не менее 1 м.</w:t>
      </w:r>
    </w:p>
    <w:p w:rsidR="0057278E" w:rsidRDefault="0057278E">
      <w:pPr>
        <w:shd w:val="clear" w:color="auto" w:fill="FFFFFF"/>
        <w:ind w:firstLine="283"/>
        <w:jc w:val="both"/>
      </w:pPr>
      <w:bookmarkStart w:id="55" w:name="PO0000392"/>
      <w:r>
        <w:rPr>
          <w:rFonts w:ascii="Times New Roman" w:hAnsi="Times New Roman" w:cs="Times New Roman"/>
          <w:sz w:val="24"/>
          <w:szCs w:val="24"/>
        </w:rPr>
        <w:t>10.8 Конструкция вертикального анкера над подвижной опорной частью должна обеспечивать свободу температурных перемещений.</w:t>
      </w:r>
      <w:bookmarkEnd w:id="55"/>
    </w:p>
    <w:p w:rsidR="0057278E" w:rsidRDefault="0057278E">
      <w:pPr>
        <w:pStyle w:val="1"/>
        <w:rPr>
          <w:rFonts w:eastAsia="Times New Roman"/>
        </w:rPr>
      </w:pPr>
      <w:bookmarkStart w:id="56" w:name="PO0000393"/>
      <w:bookmarkStart w:id="57" w:name="_Toc323226435"/>
      <w:bookmarkEnd w:id="56"/>
      <w:r>
        <w:rPr>
          <w:rFonts w:eastAsia="Times New Roman"/>
        </w:rPr>
        <w:t>11 Стальные конструкции</w:t>
      </w:r>
      <w:bookmarkEnd w:id="57"/>
    </w:p>
    <w:p w:rsidR="0057278E" w:rsidRDefault="0057278E">
      <w:pPr>
        <w:ind w:firstLine="284"/>
        <w:jc w:val="both"/>
      </w:pPr>
      <w:r>
        <w:rPr>
          <w:rFonts w:ascii="Times New Roman" w:hAnsi="Times New Roman" w:cs="Times New Roman"/>
          <w:sz w:val="24"/>
          <w:szCs w:val="24"/>
        </w:rPr>
        <w:t xml:space="preserve">11.1 Проектирование стальных конструкций СВСиУ следует выполнять в соответствии с главой </w:t>
      </w:r>
      <w:hyperlink r:id="rId146" w:tooltip="СНиП II-23-81* Стальные конструкции" w:history="1">
        <w:r>
          <w:rPr>
            <w:rStyle w:val="a3"/>
          </w:rPr>
          <w:t>СНиП II-23-81</w:t>
        </w:r>
      </w:hyperlink>
      <w:r>
        <w:rPr>
          <w:rFonts w:ascii="Times New Roman" w:hAnsi="Times New Roman" w:cs="Times New Roman"/>
          <w:sz w:val="24"/>
          <w:szCs w:val="24"/>
        </w:rPr>
        <w:t xml:space="preserve">* (изд. 1991 г.), </w:t>
      </w:r>
      <w:hyperlink r:id="rId147"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 xml:space="preserve">, </w:t>
      </w:r>
      <w:hyperlink r:id="rId148" w:tooltip="Мосты и трубы" w:history="1">
        <w:r>
          <w:rPr>
            <w:rStyle w:val="a3"/>
          </w:rPr>
          <w:t>СНиП 2.05.03-84*</w:t>
        </w:r>
      </w:hyperlink>
      <w:r>
        <w:rPr>
          <w:rFonts w:ascii="Times New Roman" w:hAnsi="Times New Roman" w:cs="Times New Roman"/>
          <w:sz w:val="24"/>
          <w:szCs w:val="24"/>
        </w:rPr>
        <w:t xml:space="preserve"> и </w:t>
      </w:r>
      <w:hyperlink r:id="rId149" w:tooltip="Конструкции стальные строительные. Общие технические условия" w:history="1">
        <w:r>
          <w:rPr>
            <w:rStyle w:val="a3"/>
          </w:rPr>
          <w:t>ГОСТ 23118-99</w:t>
        </w:r>
      </w:hyperlink>
      <w:r>
        <w:rPr>
          <w:rFonts w:ascii="Times New Roman" w:hAnsi="Times New Roman" w:cs="Times New Roman"/>
          <w:sz w:val="24"/>
          <w:szCs w:val="24"/>
        </w:rPr>
        <w:t xml:space="preserve"> с учетом требований глав </w:t>
      </w:r>
      <w:hyperlink r:id="rId150" w:tooltip="Несущие и ограждающие конструкции" w:history="1">
        <w:r>
          <w:rPr>
            <w:rStyle w:val="a3"/>
          </w:rPr>
          <w:t>СНиП 3.03.01-87</w:t>
        </w:r>
      </w:hyperlink>
      <w:r>
        <w:rPr>
          <w:rFonts w:ascii="Times New Roman" w:hAnsi="Times New Roman" w:cs="Times New Roman"/>
          <w:sz w:val="24"/>
          <w:szCs w:val="24"/>
        </w:rPr>
        <w:t xml:space="preserve"> и указаний настоящего раздела.</w:t>
      </w:r>
    </w:p>
    <w:p w:rsidR="0057278E" w:rsidRDefault="0057278E">
      <w:pPr>
        <w:shd w:val="clear" w:color="auto" w:fill="FFFFFF"/>
        <w:ind w:firstLine="283"/>
        <w:jc w:val="both"/>
      </w:pPr>
      <w:r>
        <w:rPr>
          <w:rFonts w:ascii="Times New Roman" w:hAnsi="Times New Roman" w:cs="Times New Roman"/>
          <w:sz w:val="24"/>
          <w:szCs w:val="24"/>
        </w:rPr>
        <w:t xml:space="preserve">11.2 При выборе стали для металлических конструкций СВСиУ необходимость учитывать группу конструкции и климатический район строительства в соответствии с данными обязательного приложения </w:t>
      </w:r>
      <w:hyperlink w:anchor="PO0001626" w:tooltip="Приложение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11.3 За расчетную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151" w:tooltip="Строительная климатология" w:history="1">
        <w:r>
          <w:rPr>
            <w:rStyle w:val="a3"/>
          </w:rPr>
          <w:t>СНиП 23-01-99*</w:t>
        </w:r>
      </w:hyperlink>
      <w:r>
        <w:rPr>
          <w:rFonts w:ascii="Times New Roman" w:hAnsi="Times New Roman" w:cs="Times New Roman"/>
          <w:sz w:val="24"/>
          <w:szCs w:val="24"/>
        </w:rPr>
        <w:t xml:space="preserve"> обеспеченностью 0,98. Расчетные температуры устанавливаются заданием на проектирование.</w:t>
      </w:r>
    </w:p>
    <w:p w:rsidR="0057278E" w:rsidRDefault="0057278E">
      <w:pPr>
        <w:shd w:val="clear" w:color="auto" w:fill="FFFFFF"/>
        <w:ind w:firstLine="283"/>
        <w:jc w:val="both"/>
      </w:pPr>
      <w:r>
        <w:rPr>
          <w:rFonts w:ascii="Times New Roman" w:hAnsi="Times New Roman" w:cs="Times New Roman"/>
          <w:sz w:val="24"/>
          <w:szCs w:val="24"/>
        </w:rPr>
        <w:t xml:space="preserve">11.4 Для проектирования СВСиУ может быть использован фасонный, листовой, широкополосный универсальный прокат по </w:t>
      </w:r>
      <w:hyperlink r:id="rId152" w:tooltip="Прокат для строительных стальных конструкций. Общие технические условия" w:history="1">
        <w:r>
          <w:rPr>
            <w:rStyle w:val="a3"/>
          </w:rPr>
          <w:t>ГОСТ 27772-88</w:t>
        </w:r>
      </w:hyperlink>
      <w:r>
        <w:rPr>
          <w:rFonts w:ascii="Times New Roman" w:hAnsi="Times New Roman" w:cs="Times New Roman"/>
          <w:sz w:val="24"/>
          <w:szCs w:val="24"/>
        </w:rPr>
        <w:t xml:space="preserve">, тонколистовой прокат из углеродистой стали по </w:t>
      </w:r>
      <w:hyperlink r:id="rId153" w:tooltip="Прокат тонколистовой из углеродистой стали качественной и обыкновенного качества общего назначения. Технические условия" w:history="1">
        <w:r>
          <w:rPr>
            <w:rStyle w:val="a3"/>
          </w:rPr>
          <w:t>ГОСТ 16523</w:t>
        </w:r>
      </w:hyperlink>
      <w:r>
        <w:rPr>
          <w:rFonts w:ascii="Times New Roman" w:hAnsi="Times New Roman" w:cs="Times New Roman"/>
          <w:sz w:val="24"/>
          <w:szCs w:val="24"/>
        </w:rPr>
        <w:t xml:space="preserve">, из стали повышенной прочности по </w:t>
      </w:r>
      <w:hyperlink r:id="rId154" w:tooltip="Прокат тонколистовой из стали повышенной прочности. Технические условия" w:history="1">
        <w:r>
          <w:rPr>
            <w:rStyle w:val="a3"/>
          </w:rPr>
          <w:t>ГОСТ 17066</w:t>
        </w:r>
      </w:hyperlink>
      <w:r>
        <w:rPr>
          <w:rFonts w:ascii="Times New Roman" w:hAnsi="Times New Roman" w:cs="Times New Roman"/>
          <w:sz w:val="24"/>
          <w:szCs w:val="24"/>
        </w:rPr>
        <w:t xml:space="preserve">, сортовой прокат по </w:t>
      </w:r>
      <w:hyperlink r:id="rId155" w:tooltip="Прокат сортовой и фасонный из стали углеродистой обыкновенного качества. Общие технические условия" w:history="1">
        <w:r>
          <w:rPr>
            <w:rStyle w:val="a3"/>
          </w:rPr>
          <w:t>ГОСТ 535</w:t>
        </w:r>
      </w:hyperlink>
      <w:r>
        <w:rPr>
          <w:rFonts w:ascii="Times New Roman" w:hAnsi="Times New Roman" w:cs="Times New Roman"/>
          <w:sz w:val="24"/>
          <w:szCs w:val="24"/>
        </w:rPr>
        <w:t xml:space="preserve"> и </w:t>
      </w:r>
      <w:hyperlink r:id="rId156" w:tooltip="Прокат из стали повышенной прочности. Общие технические условия" w:history="1">
        <w:r>
          <w:rPr>
            <w:rStyle w:val="a3"/>
          </w:rPr>
          <w:t>ГОСТ 19281</w:t>
        </w:r>
      </w:hyperlink>
      <w:r>
        <w:rPr>
          <w:rFonts w:ascii="Times New Roman" w:hAnsi="Times New Roman" w:cs="Times New Roman"/>
          <w:sz w:val="24"/>
          <w:szCs w:val="24"/>
        </w:rPr>
        <w:t xml:space="preserve">, электросварные трубы по </w:t>
      </w:r>
      <w:hyperlink r:id="rId157" w:tooltip="Трубы стальные электросварные. Технические условия" w:history="1">
        <w:r>
          <w:rPr>
            <w:rStyle w:val="a3"/>
          </w:rPr>
          <w:t>ГОСТ 10705</w:t>
        </w:r>
      </w:hyperlink>
      <w:r>
        <w:rPr>
          <w:rFonts w:ascii="Times New Roman" w:hAnsi="Times New Roman" w:cs="Times New Roman"/>
          <w:sz w:val="24"/>
          <w:szCs w:val="24"/>
        </w:rPr>
        <w:t xml:space="preserve"> и </w:t>
      </w:r>
      <w:hyperlink r:id="rId158" w:tooltip="Трубы стальные электросварные прямошовные. Технические требования" w:history="1">
        <w:r>
          <w:rPr>
            <w:rStyle w:val="a3"/>
          </w:rPr>
          <w:t>ГОСТ 10706</w:t>
        </w:r>
      </w:hyperlink>
      <w:r>
        <w:rPr>
          <w:rFonts w:ascii="Times New Roman" w:hAnsi="Times New Roman" w:cs="Times New Roman"/>
          <w:sz w:val="24"/>
          <w:szCs w:val="24"/>
        </w:rPr>
        <w:t xml:space="preserve">, горячекатаные трубы по </w:t>
      </w:r>
      <w:hyperlink r:id="rId159" w:tooltip="Трубы стальные бесшовные горячедеформированные. Технические требования" w:history="1">
        <w:r>
          <w:rPr>
            <w:rStyle w:val="a3"/>
          </w:rPr>
          <w:t>ГОСТ 8731</w:t>
        </w:r>
      </w:hyperlink>
      <w:r>
        <w:rPr>
          <w:rFonts w:ascii="Times New Roman" w:hAnsi="Times New Roman" w:cs="Times New Roman"/>
          <w:sz w:val="24"/>
          <w:szCs w:val="24"/>
        </w:rPr>
        <w:t xml:space="preserve">. Может быть использован прокат, выпускаемый другими стандартами и ТУ с гарантированным уровнем химического состава и механических свойств (см. таблицы </w:t>
      </w:r>
      <w:hyperlink w:anchor="TO0000066" w:tooltip="Таблица В.1" w:history="1">
        <w:r>
          <w:rPr>
            <w:rStyle w:val="a3"/>
          </w:rPr>
          <w:t>В1</w:t>
        </w:r>
      </w:hyperlink>
      <w:r>
        <w:rPr>
          <w:rFonts w:ascii="Times New Roman" w:hAnsi="Times New Roman" w:cs="Times New Roman"/>
          <w:sz w:val="24"/>
          <w:szCs w:val="24"/>
        </w:rPr>
        <w:t xml:space="preserve"> ÷ </w:t>
      </w:r>
      <w:hyperlink w:anchor="TO0000069" w:tooltip="Таблица В.4" w:history="1">
        <w:r>
          <w:rPr>
            <w:rStyle w:val="a3"/>
          </w:rPr>
          <w:t>В4</w:t>
        </w:r>
      </w:hyperlink>
      <w:r>
        <w:rPr>
          <w:rFonts w:ascii="Times New Roman" w:hAnsi="Times New Roman" w:cs="Times New Roman"/>
          <w:sz w:val="24"/>
          <w:szCs w:val="24"/>
        </w:rPr>
        <w:t xml:space="preserve"> приложение </w:t>
      </w:r>
      <w:hyperlink w:anchor="PO0001626" w:tooltip="Приложение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Для СВСиУ, эксплуатируемых в северных климатических районах (с расчетной температурой ниже минус 40 °С), а также для вспомогательных конструкций, работающих совместно с основной конструкцией (по пункту </w:t>
      </w:r>
      <w:hyperlink w:anchor="PO0000056" w:tooltip="Пункт 6.7" w:history="1">
        <w:r>
          <w:rPr>
            <w:rStyle w:val="a3"/>
          </w:rPr>
          <w:t>6.7</w:t>
        </w:r>
      </w:hyperlink>
      <w:r>
        <w:rPr>
          <w:rFonts w:ascii="Times New Roman" w:hAnsi="Times New Roman" w:cs="Times New Roman"/>
          <w:sz w:val="24"/>
          <w:szCs w:val="24"/>
        </w:rPr>
        <w:t xml:space="preserve"> настоящего СТО) марки сталей рекомендуются принимать в соответствии со </w:t>
      </w:r>
      <w:hyperlink r:id="rId160" w:tooltip="Мосты и трубы" w:history="1">
        <w:r>
          <w:rPr>
            <w:rStyle w:val="a3"/>
          </w:rPr>
          <w:t>СНиП 2.05.03-84*</w:t>
        </w:r>
      </w:hyperlink>
      <w:r>
        <w:rPr>
          <w:rFonts w:ascii="Times New Roman" w:hAnsi="Times New Roman" w:cs="Times New Roman"/>
          <w:sz w:val="24"/>
          <w:szCs w:val="24"/>
        </w:rPr>
        <w:t>, Мосты и трубы.</w:t>
      </w:r>
    </w:p>
    <w:p w:rsidR="0057278E" w:rsidRDefault="0057278E">
      <w:pPr>
        <w:shd w:val="clear" w:color="auto" w:fill="FFFFFF"/>
        <w:ind w:firstLine="283"/>
        <w:jc w:val="both"/>
      </w:pPr>
      <w:r>
        <w:rPr>
          <w:rFonts w:ascii="Times New Roman" w:hAnsi="Times New Roman" w:cs="Times New Roman"/>
          <w:sz w:val="24"/>
          <w:szCs w:val="24"/>
        </w:rPr>
        <w:t xml:space="preserve">В случае отсутствия полных данных в сертификатах или отсутствие сертификатов на металл, предлагаемый для использования в СВСиУ, следует требовать проведения механических испытаний и на химический состав по </w:t>
      </w:r>
      <w:hyperlink r:id="rId161" w:tooltip="Прокат. Общие правила отбора проб, заготовок и образцов для механических и технологических испытаний" w:history="1">
        <w:r>
          <w:rPr>
            <w:rStyle w:val="a3"/>
          </w:rPr>
          <w:t>ГОСТ 7564</w:t>
        </w:r>
      </w:hyperlink>
      <w:r>
        <w:rPr>
          <w:rFonts w:ascii="Times New Roman" w:hAnsi="Times New Roman" w:cs="Times New Roman"/>
          <w:sz w:val="24"/>
          <w:szCs w:val="24"/>
        </w:rPr>
        <w:t xml:space="preserve">, </w:t>
      </w:r>
      <w:hyperlink r:id="rId162" w:tooltip="Чугун, сталь и сплавы. Метод отбора проб для определения химического состава" w:history="1">
        <w:r>
          <w:rPr>
            <w:rStyle w:val="a3"/>
          </w:rPr>
          <w:t>7565</w:t>
        </w:r>
      </w:hyperlink>
      <w:r>
        <w:rPr>
          <w:rFonts w:ascii="Times New Roman" w:hAnsi="Times New Roman" w:cs="Times New Roman"/>
          <w:sz w:val="24"/>
          <w:szCs w:val="24"/>
        </w:rPr>
        <w:t xml:space="preserve"> и </w:t>
      </w:r>
      <w:hyperlink r:id="rId163" w:tooltip="Металлопродукция. Приемка, маркировка, упаковка, транспортирование и хранение" w:history="1">
        <w:r>
          <w:rPr>
            <w:rStyle w:val="a3"/>
          </w:rPr>
          <w:t>7566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11.5 Для фрикционных соединений элементов СВСиУ необходимо применять высокопрочные болты, гайки и шайбы к ним в соответствии с указаниями раздела 15 </w:t>
      </w:r>
      <w:hyperlink r:id="rId164"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Механические свойства высокопрочных болтов приведены в приложении </w:t>
      </w:r>
      <w:hyperlink w:anchor="PO0001626" w:tooltip="Приложение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Допускается повторное (не более 3-кратного) использование во фрикционных соединениях высокопрочных болтов (ВПБ), не имеющих задиров и повреждений на опорных поверхностях и на резьбе болтов и гаек. При этом надлежит обеспечивать подготовку болтов, гаек и шайб к установке в конструкцию.</w:t>
      </w:r>
    </w:p>
    <w:p w:rsidR="0057278E" w:rsidRDefault="0057278E">
      <w:pPr>
        <w:shd w:val="clear" w:color="auto" w:fill="FFFFFF"/>
        <w:ind w:firstLine="283"/>
        <w:jc w:val="both"/>
      </w:pPr>
      <w:r>
        <w:rPr>
          <w:rFonts w:ascii="Times New Roman" w:hAnsi="Times New Roman" w:cs="Times New Roman"/>
          <w:sz w:val="24"/>
          <w:szCs w:val="24"/>
        </w:rPr>
        <w:t>При неполном натяжении ВПБ с затяжкой обычным ключом с крутящим моментом порядка 20 - 30 кгс ∙ м допускается их многократное использование до износа в пределах допусков.</w:t>
      </w:r>
    </w:p>
    <w:p w:rsidR="0057278E" w:rsidRDefault="0057278E">
      <w:pPr>
        <w:shd w:val="clear" w:color="auto" w:fill="FFFFFF"/>
        <w:ind w:firstLine="283"/>
        <w:jc w:val="both"/>
      </w:pPr>
      <w:r>
        <w:rPr>
          <w:rFonts w:ascii="Times New Roman" w:hAnsi="Times New Roman" w:cs="Times New Roman"/>
          <w:sz w:val="24"/>
          <w:szCs w:val="24"/>
        </w:rPr>
        <w:t xml:space="preserve">11.6 Для обычных (нефрикционных) болтовых соединений следует назначать болты (грубой, нормальной и повышенной точности) в соответствии с требованиями раздела 2 </w:t>
      </w:r>
      <w:hyperlink r:id="rId165" w:tooltip="Стальные конструкции" w:history="1">
        <w:r>
          <w:rPr>
            <w:rStyle w:val="a3"/>
          </w:rPr>
          <w:t>СНиП II-23-81*</w:t>
        </w:r>
      </w:hyperlink>
      <w:r>
        <w:rPr>
          <w:rFonts w:ascii="Times New Roman" w:hAnsi="Times New Roman" w:cs="Times New Roman"/>
          <w:sz w:val="24"/>
          <w:szCs w:val="24"/>
        </w:rPr>
        <w:t xml:space="preserve">, разделов 6 и 15 </w:t>
      </w:r>
      <w:hyperlink r:id="rId166"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11.7 Для сварки стальных конструкций СВСиУ следует принимать материалы в соответствии с </w:t>
      </w:r>
      <w:hyperlink r:id="rId167"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 xml:space="preserve">, приведенные в таблице </w:t>
      </w:r>
      <w:hyperlink w:anchor="TO0000075" w:tooltip="Таблица Г.1" w:history="1">
        <w:r>
          <w:rPr>
            <w:rStyle w:val="a3"/>
          </w:rPr>
          <w:t>Г.1</w:t>
        </w:r>
      </w:hyperlink>
      <w:r>
        <w:rPr>
          <w:rFonts w:ascii="Times New Roman" w:hAnsi="Times New Roman" w:cs="Times New Roman"/>
          <w:sz w:val="24"/>
          <w:szCs w:val="24"/>
        </w:rPr>
        <w:t xml:space="preserve">, приложение </w:t>
      </w:r>
      <w:hyperlink w:anchor="PO0001626" w:tooltip="Приложение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Допускается при соответствующем обосновании применять другие марки электродов и флюсов, обеспечивающие механические свойства сварных швов на уровне требований к свойствам основного металла.</w:t>
      </w:r>
    </w:p>
    <w:p w:rsidR="0057278E" w:rsidRDefault="0057278E">
      <w:pPr>
        <w:shd w:val="clear" w:color="auto" w:fill="FFFFFF"/>
        <w:ind w:firstLine="283"/>
        <w:jc w:val="both"/>
      </w:pPr>
      <w:r>
        <w:rPr>
          <w:rFonts w:ascii="Times New Roman" w:hAnsi="Times New Roman" w:cs="Times New Roman"/>
          <w:sz w:val="24"/>
          <w:szCs w:val="24"/>
        </w:rPr>
        <w:t>11.8 Для ручной сварки конструкций из сталей марок Ст3 сп5 и Ст3 пс5, эксплуатируемых при температурах ниже минус 40 °С, следует применять электроды типа Э42А-Ф марки УОНИ-13/45. Для сварки низколегированных сталей конструкций, эксплуатируемых при температурах ниже минус 40 °С, следует применять электроды типа Э50А-Ф марки УО-НИ-13/55, а для сварки соединительных (нерасчетных) швов также электроды типа Э42А-Ф марки УОНИ-13/45.</w:t>
      </w:r>
    </w:p>
    <w:p w:rsidR="0057278E" w:rsidRDefault="0057278E">
      <w:pPr>
        <w:shd w:val="clear" w:color="auto" w:fill="FFFFFF"/>
        <w:ind w:firstLine="283"/>
        <w:jc w:val="both"/>
      </w:pPr>
      <w:r>
        <w:rPr>
          <w:rFonts w:ascii="Times New Roman" w:hAnsi="Times New Roman" w:cs="Times New Roman"/>
          <w:sz w:val="24"/>
          <w:szCs w:val="24"/>
        </w:rPr>
        <w:t>Если сварка производится при отрицательной температуре, следует применять электроды типа Э42А и Э42А-Ф (марок УОНИ-13/55, УОНИ-13/45) - для углеродистой стали и Э50А и Э50А-Ф тех же марок для низколегированных сталей.</w:t>
      </w:r>
    </w:p>
    <w:p w:rsidR="0057278E" w:rsidRDefault="0057278E">
      <w:pPr>
        <w:shd w:val="clear" w:color="auto" w:fill="FFFFFF"/>
        <w:ind w:firstLine="283"/>
        <w:jc w:val="both"/>
      </w:pPr>
      <w:r>
        <w:rPr>
          <w:rFonts w:ascii="Times New Roman" w:hAnsi="Times New Roman" w:cs="Times New Roman"/>
          <w:sz w:val="24"/>
          <w:szCs w:val="24"/>
        </w:rPr>
        <w:t>Сварку низколегированных сталей с углеродистыми следует выполнять электродами для низколегированных сталей.</w:t>
      </w:r>
    </w:p>
    <w:p w:rsidR="0057278E" w:rsidRDefault="0057278E">
      <w:pPr>
        <w:shd w:val="clear" w:color="auto" w:fill="FFFFFF"/>
        <w:ind w:firstLine="283"/>
        <w:jc w:val="both"/>
      </w:pPr>
      <w:r>
        <w:rPr>
          <w:rFonts w:ascii="Times New Roman" w:hAnsi="Times New Roman" w:cs="Times New Roman"/>
          <w:sz w:val="24"/>
          <w:szCs w:val="24"/>
        </w:rPr>
        <w:t xml:space="preserve">11.9 Основные положения по технологии изготовления элементов стальных конструкций (обработка кромок, гибка и правка, допуски и т.п.) определяются </w:t>
      </w:r>
      <w:hyperlink r:id="rId168" w:tooltip="Конструкции стальные строительные. Общие технические условия" w:history="1">
        <w:r>
          <w:rPr>
            <w:rStyle w:val="a3"/>
          </w:rPr>
          <w:t>ГОСТ 23118</w:t>
        </w:r>
      </w:hyperlink>
      <w:r>
        <w:rPr>
          <w:rFonts w:ascii="Times New Roman" w:hAnsi="Times New Roman" w:cs="Times New Roman"/>
          <w:sz w:val="24"/>
          <w:szCs w:val="24"/>
        </w:rPr>
        <w:t xml:space="preserve">, </w:t>
      </w:r>
      <w:hyperlink r:id="rId169" w:tooltip="Изготовление и контроль качества стальных строительных конструкций" w:history="1">
        <w:r>
          <w:rPr>
            <w:rStyle w:val="a3"/>
          </w:rPr>
          <w:t>СП-53-101-98</w:t>
        </w:r>
      </w:hyperlink>
      <w:r>
        <w:rPr>
          <w:rFonts w:ascii="Times New Roman" w:hAnsi="Times New Roman" w:cs="Times New Roman"/>
          <w:sz w:val="24"/>
          <w:szCs w:val="24"/>
        </w:rPr>
        <w:t xml:space="preserve"> и </w:t>
      </w:r>
      <w:hyperlink r:id="rId170" w:tooltip="Стандарт организации. Стальные конструкции мостов. Заводское изготовление" w:history="1">
        <w:r>
          <w:rPr>
            <w:rStyle w:val="a3"/>
          </w:rPr>
          <w:t>СТО ГК «Трансстрой» 012-2007</w:t>
        </w:r>
      </w:hyperlink>
      <w:r>
        <w:rPr>
          <w:rFonts w:ascii="Times New Roman" w:hAnsi="Times New Roman" w:cs="Times New Roman"/>
          <w:sz w:val="24"/>
          <w:szCs w:val="24"/>
        </w:rPr>
        <w:t>. Основным видом сварки соединений стальных конструкций вспомогательных сооружений рекомендуется полуавтоматическая сварка в среде углекислого газа сварочной проволокой Св-08ГС.</w:t>
      </w:r>
    </w:p>
    <w:p w:rsidR="0057278E" w:rsidRDefault="0057278E">
      <w:pPr>
        <w:shd w:val="clear" w:color="auto" w:fill="FFFFFF"/>
        <w:ind w:firstLine="283"/>
        <w:jc w:val="both"/>
      </w:pPr>
      <w:r>
        <w:rPr>
          <w:rFonts w:ascii="Times New Roman" w:hAnsi="Times New Roman" w:cs="Times New Roman"/>
          <w:sz w:val="24"/>
          <w:szCs w:val="24"/>
        </w:rPr>
        <w:t>11.10 Непосредственная приварка различных вспомогательных деталей (кронштейны, перила) к несущим элементам конструкций не допускается. Приваривать эти детали допускается только к ребрам жесткости.</w:t>
      </w:r>
    </w:p>
    <w:p w:rsidR="0057278E" w:rsidRDefault="0057278E">
      <w:pPr>
        <w:shd w:val="clear" w:color="auto" w:fill="FFFFFF"/>
        <w:ind w:firstLine="283"/>
        <w:jc w:val="both"/>
      </w:pPr>
      <w:r>
        <w:rPr>
          <w:rFonts w:ascii="Times New Roman" w:hAnsi="Times New Roman" w:cs="Times New Roman"/>
          <w:sz w:val="24"/>
          <w:szCs w:val="24"/>
        </w:rPr>
        <w:t>11.11 В конструкциях, предназначенных для эксплуатации в климатических зонах с температурой ниже минус 40 °С не допускается приварка диафрагм, связей и ребер жесткости к поясам балок.</w:t>
      </w:r>
    </w:p>
    <w:p w:rsidR="0057278E" w:rsidRDefault="0057278E">
      <w:pPr>
        <w:shd w:val="clear" w:color="auto" w:fill="FFFFFF"/>
        <w:ind w:firstLine="283"/>
        <w:jc w:val="both"/>
      </w:pPr>
      <w:r>
        <w:rPr>
          <w:rFonts w:ascii="Times New Roman" w:hAnsi="Times New Roman" w:cs="Times New Roman"/>
          <w:sz w:val="24"/>
          <w:szCs w:val="24"/>
        </w:rPr>
        <w:t>11.12 В конструкциях, предназначенных для эксплуатации в климатических зонах с температурой ниже минус 40 °С следует применять элементы со сплошной стенкой, без обрыва отдельных частей по длине элемента, а в узлах применять соединения, обеспечивающие плавное изменение напряжений. Прикрепление отдельных элементов рекомендуется осуществлять без эксцентриситетов. Пояса балок и стоек следует проектировать однолистовыми с постоянным сечением.</w:t>
      </w:r>
    </w:p>
    <w:p w:rsidR="0057278E" w:rsidRDefault="0057278E">
      <w:pPr>
        <w:shd w:val="clear" w:color="auto" w:fill="FFFFFF"/>
        <w:ind w:firstLine="283"/>
        <w:jc w:val="both"/>
      </w:pPr>
      <w:r>
        <w:rPr>
          <w:rFonts w:ascii="Times New Roman" w:hAnsi="Times New Roman" w:cs="Times New Roman"/>
          <w:sz w:val="24"/>
          <w:szCs w:val="24"/>
        </w:rPr>
        <w:t>11.13 При повторном использовании проката, бывшего в употреблении, нужно выполнять его подготовку в части исправления дефектных мест, а в необходимых случаях - их усиление.</w:t>
      </w:r>
    </w:p>
    <w:p w:rsidR="0057278E" w:rsidRDefault="0057278E">
      <w:pPr>
        <w:shd w:val="clear" w:color="auto" w:fill="FFFFFF"/>
        <w:ind w:firstLine="283"/>
        <w:jc w:val="both"/>
      </w:pPr>
      <w:r>
        <w:rPr>
          <w:rFonts w:ascii="Times New Roman" w:hAnsi="Times New Roman" w:cs="Times New Roman"/>
          <w:sz w:val="24"/>
          <w:szCs w:val="24"/>
        </w:rPr>
        <w:t xml:space="preserve">Особое внимание следует уделять прочности с учетом хрупкого разрушения центрально- и внецентренно-растянутых элементов конструкций, возводимых в климатических районах с температурой ниже минус 40 °С (см. раздел 14 </w:t>
      </w:r>
      <w:hyperlink r:id="rId171"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11.14 В примыкании ребер жесткости к поясам следует утраивать треугольные срезы углов ребер со стороны стенки балки.</w:t>
      </w:r>
    </w:p>
    <w:p w:rsidR="0057278E" w:rsidRDefault="0057278E">
      <w:pPr>
        <w:shd w:val="clear" w:color="auto" w:fill="FFFFFF"/>
        <w:ind w:firstLine="283"/>
        <w:jc w:val="both"/>
      </w:pPr>
      <w:r>
        <w:rPr>
          <w:rFonts w:ascii="Times New Roman" w:hAnsi="Times New Roman" w:cs="Times New Roman"/>
          <w:sz w:val="24"/>
          <w:szCs w:val="24"/>
        </w:rPr>
        <w:t xml:space="preserve">Ребра должны плотно прилегать к поясным листам балки, для чего следует предусматривать постановку прокладок толщиной 16 - 20 мм между концом ребер и поясом. Допускается приваривать ребра жесткости к листу сжатого пояса балки, а также к листу нижнего пояса на опоре, только для конструкций, работающих в климатических зонах с расчетной температурой выше минус 40 °С (см. рисунок </w:t>
      </w:r>
      <w:hyperlink w:anchor="SO0000001" w:tooltip="Рисунок 11.1" w:history="1">
        <w:r>
          <w:rPr>
            <w:rStyle w:val="a3"/>
          </w:rPr>
          <w:t>11.1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11.15 Сопряжения углов рамных конструкций рекомендуется выполнять с помощью вставок. Ребра жесткости, параллельные стыковым швам стенки, необходимо удалять от стыков на расстояние, в 10 раз превышающее толщину стенки (см. рисунок </w:t>
      </w:r>
      <w:hyperlink w:anchor="SO0000002" w:tooltip="Рисунок 11.2" w:history="1">
        <w:r>
          <w:rPr>
            <w:rStyle w:val="a3"/>
          </w:rPr>
          <w:t>11.2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При пересечении стыковых швов они должны зачищаться на длину 50 мм (см. рисунок </w:t>
      </w:r>
      <w:hyperlink w:anchor="SO0000003" w:tooltip="Рисунок 11.3" w:history="1">
        <w:r>
          <w:rPr>
            <w:rStyle w:val="a3"/>
          </w:rPr>
          <w:t>11.3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сварных узлах не следует допускать пересечения угловых швов.</w:t>
      </w:r>
    </w:p>
    <w:p w:rsidR="0057278E" w:rsidRDefault="0057278E">
      <w:pPr>
        <w:spacing w:before="120" w:after="120"/>
        <w:jc w:val="center"/>
        <w:rPr>
          <w:vanish/>
          <w:color w:val="FFFFFF"/>
          <w:sz w:val="2"/>
        </w:rPr>
      </w:pPr>
      <w:bookmarkStart w:id="58" w:name="SO000000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276600" cy="1962150"/>
            <wp:effectExtent l="19050" t="0" r="0" b="0"/>
            <wp:docPr id="40" name="Рисунок 40" descr="C:\Users\Domnin\AppData\Local\Temp\ns\EBA8.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Domnin\AppData\Local\Temp\ns\EBA8.files\image038.jpg"/>
                    <pic:cNvPicPr>
                      <a:picLocks noChangeAspect="1" noChangeArrowheads="1"/>
                    </pic:cNvPicPr>
                  </pic:nvPicPr>
                  <pic:blipFill>
                    <a:blip r:embed="rId172" r:link="rId173" cstate="print"/>
                    <a:srcRect/>
                    <a:stretch>
                      <a:fillRect/>
                    </a:stretch>
                  </pic:blipFill>
                  <pic:spPr bwMode="auto">
                    <a:xfrm>
                      <a:off x="0" y="0"/>
                      <a:ext cx="3276600" cy="1962150"/>
                    </a:xfrm>
                    <a:prstGeom prst="rect">
                      <a:avLst/>
                    </a:prstGeom>
                    <a:noFill/>
                    <a:ln w="9525">
                      <a:noFill/>
                      <a:miter lim="800000"/>
                      <a:headEnd/>
                      <a:tailEnd/>
                    </a:ln>
                  </pic:spPr>
                </pic:pic>
              </a:graphicData>
            </a:graphic>
          </wp:inline>
        </w:drawing>
      </w:r>
      <w:bookmarkEnd w:id="58"/>
    </w:p>
    <w:p w:rsidR="0057278E" w:rsidRDefault="0057278E">
      <w:pPr>
        <w:shd w:val="clear" w:color="auto" w:fill="FFFFFF"/>
        <w:jc w:val="center"/>
      </w:pPr>
      <w:r>
        <w:rPr>
          <w:rFonts w:ascii="Times New Roman" w:hAnsi="Times New Roman" w:cs="Times New Roman"/>
          <w:sz w:val="24"/>
          <w:szCs w:val="24"/>
        </w:rPr>
        <w:t>Рис. 11.1 - Примыкание ребер жесткости к поясам балки.</w:t>
      </w:r>
    </w:p>
    <w:p w:rsidR="0057278E" w:rsidRDefault="0057278E">
      <w:pPr>
        <w:spacing w:before="120" w:after="120"/>
        <w:jc w:val="center"/>
        <w:rPr>
          <w:vanish/>
          <w:color w:val="FFFFFF"/>
          <w:sz w:val="2"/>
        </w:rPr>
      </w:pPr>
      <w:bookmarkStart w:id="59" w:name="SO000000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067175" cy="1504950"/>
            <wp:effectExtent l="19050" t="0" r="9525" b="0"/>
            <wp:docPr id="41" name="Рисунок 41" descr="C:\Users\Domnin\AppData\Local\Temp\ns\EBA8.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Domnin\AppData\Local\Temp\ns\EBA8.files\image039.jpg"/>
                    <pic:cNvPicPr>
                      <a:picLocks noChangeAspect="1" noChangeArrowheads="1"/>
                    </pic:cNvPicPr>
                  </pic:nvPicPr>
                  <pic:blipFill>
                    <a:blip r:embed="rId174" r:link="rId175" cstate="print"/>
                    <a:srcRect/>
                    <a:stretch>
                      <a:fillRect/>
                    </a:stretch>
                  </pic:blipFill>
                  <pic:spPr bwMode="auto">
                    <a:xfrm>
                      <a:off x="0" y="0"/>
                      <a:ext cx="4067175" cy="1504950"/>
                    </a:xfrm>
                    <a:prstGeom prst="rect">
                      <a:avLst/>
                    </a:prstGeom>
                    <a:noFill/>
                    <a:ln w="9525">
                      <a:noFill/>
                      <a:miter lim="800000"/>
                      <a:headEnd/>
                      <a:tailEnd/>
                    </a:ln>
                  </pic:spPr>
                </pic:pic>
              </a:graphicData>
            </a:graphic>
          </wp:inline>
        </w:drawing>
      </w:r>
      <w:bookmarkEnd w:id="59"/>
    </w:p>
    <w:p w:rsidR="0057278E" w:rsidRDefault="0057278E">
      <w:pPr>
        <w:shd w:val="clear" w:color="auto" w:fill="FFFFFF"/>
        <w:jc w:val="center"/>
      </w:pPr>
      <w:r>
        <w:rPr>
          <w:rFonts w:ascii="Times New Roman" w:hAnsi="Times New Roman" w:cs="Times New Roman"/>
          <w:sz w:val="24"/>
          <w:szCs w:val="24"/>
        </w:rPr>
        <w:t>Рис. 11.2 - Расположение ребер жесткости, параллельных стыковым швам стенки балки.</w:t>
      </w:r>
    </w:p>
    <w:p w:rsidR="0057278E" w:rsidRDefault="0057278E">
      <w:pPr>
        <w:shd w:val="clear" w:color="auto" w:fill="FFFFFF"/>
        <w:spacing w:before="120"/>
        <w:jc w:val="center"/>
      </w:pPr>
      <w:r>
        <w:rPr>
          <w:rFonts w:ascii="Times New Roman" w:hAnsi="Times New Roman" w:cs="Times New Roman"/>
        </w:rPr>
        <w:t>1 - стык; 2 - ребра жесткости</w:t>
      </w:r>
    </w:p>
    <w:p w:rsidR="0057278E" w:rsidRDefault="0057278E">
      <w:pPr>
        <w:spacing w:before="120" w:after="120"/>
        <w:jc w:val="center"/>
        <w:rPr>
          <w:vanish/>
          <w:color w:val="FFFFFF"/>
          <w:sz w:val="2"/>
        </w:rPr>
      </w:pPr>
      <w:bookmarkStart w:id="60" w:name="SO0000003"/>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866900" cy="1428750"/>
            <wp:effectExtent l="19050" t="0" r="0" b="0"/>
            <wp:docPr id="42" name="Рисунок 42" descr="C:\Users\Domnin\AppData\Local\Temp\ns\EBA8.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Domnin\AppData\Local\Temp\ns\EBA8.files\image040.jpg"/>
                    <pic:cNvPicPr>
                      <a:picLocks noChangeAspect="1" noChangeArrowheads="1"/>
                    </pic:cNvPicPr>
                  </pic:nvPicPr>
                  <pic:blipFill>
                    <a:blip r:embed="rId176" r:link="rId177" cstate="print"/>
                    <a:srcRect/>
                    <a:stretch>
                      <a:fillRect/>
                    </a:stretch>
                  </pic:blipFill>
                  <pic:spPr bwMode="auto">
                    <a:xfrm>
                      <a:off x="0" y="0"/>
                      <a:ext cx="1866900" cy="1428750"/>
                    </a:xfrm>
                    <a:prstGeom prst="rect">
                      <a:avLst/>
                    </a:prstGeom>
                    <a:noFill/>
                    <a:ln w="9525">
                      <a:noFill/>
                      <a:miter lim="800000"/>
                      <a:headEnd/>
                      <a:tailEnd/>
                    </a:ln>
                  </pic:spPr>
                </pic:pic>
              </a:graphicData>
            </a:graphic>
          </wp:inline>
        </w:drawing>
      </w:r>
      <w:bookmarkEnd w:id="60"/>
    </w:p>
    <w:p w:rsidR="0057278E" w:rsidRDefault="0057278E">
      <w:pPr>
        <w:shd w:val="clear" w:color="auto" w:fill="FFFFFF"/>
        <w:spacing w:after="120"/>
        <w:jc w:val="center"/>
      </w:pPr>
      <w:r>
        <w:rPr>
          <w:rFonts w:ascii="Times New Roman" w:hAnsi="Times New Roman" w:cs="Times New Roman"/>
          <w:sz w:val="24"/>
          <w:szCs w:val="24"/>
        </w:rPr>
        <w:t>Рис. 11.3 - Пересечение стыковых швов</w:t>
      </w:r>
    </w:p>
    <w:p w:rsidR="0057278E" w:rsidRDefault="0057278E">
      <w:pPr>
        <w:shd w:val="clear" w:color="auto" w:fill="FFFFFF"/>
        <w:ind w:firstLine="283"/>
        <w:jc w:val="both"/>
      </w:pPr>
      <w:r>
        <w:rPr>
          <w:rFonts w:ascii="Times New Roman" w:hAnsi="Times New Roman" w:cs="Times New Roman"/>
          <w:sz w:val="24"/>
          <w:szCs w:val="24"/>
        </w:rPr>
        <w:t>11.16 Сварные конструкции для эксплуатации в климатических зонах с температурой ниже минус 40 °С рекомендуется проектировать с широким применением автоматической и полуавтоматической сварки (взамен ручной).</w:t>
      </w:r>
    </w:p>
    <w:p w:rsidR="0057278E" w:rsidRDefault="0057278E">
      <w:pPr>
        <w:shd w:val="clear" w:color="auto" w:fill="FFFFFF"/>
        <w:ind w:firstLine="283"/>
        <w:jc w:val="both"/>
      </w:pPr>
      <w:r>
        <w:rPr>
          <w:rFonts w:ascii="Times New Roman" w:hAnsi="Times New Roman" w:cs="Times New Roman"/>
          <w:sz w:val="24"/>
          <w:szCs w:val="24"/>
        </w:rPr>
        <w:t>11.17 В пакетных конструкциях из двутавровых балок отдельные балки связывают между собой поперечными диафрагмами и соединительными планками на поясах балок.</w:t>
      </w:r>
    </w:p>
    <w:p w:rsidR="0057278E" w:rsidRDefault="0057278E">
      <w:pPr>
        <w:shd w:val="clear" w:color="auto" w:fill="FFFFFF"/>
        <w:ind w:firstLine="283"/>
        <w:jc w:val="both"/>
      </w:pPr>
      <w:r>
        <w:rPr>
          <w:rFonts w:ascii="Times New Roman" w:hAnsi="Times New Roman" w:cs="Times New Roman"/>
          <w:sz w:val="24"/>
          <w:szCs w:val="24"/>
        </w:rPr>
        <w:t>При объединении пакетов в пролетное строение, между пакетами устанавливаются металлические связи в плоскостях верхнего и нижнего поясов балок и поперечными связями. Величина панели связей и расстояние между поперечными связями, диафрагмами определяются по расчету.</w:t>
      </w:r>
    </w:p>
    <w:p w:rsidR="0057278E" w:rsidRDefault="0057278E">
      <w:pPr>
        <w:shd w:val="clear" w:color="auto" w:fill="FFFFFF"/>
        <w:ind w:firstLine="283"/>
        <w:jc w:val="both"/>
      </w:pPr>
      <w:r>
        <w:rPr>
          <w:rFonts w:ascii="Times New Roman" w:hAnsi="Times New Roman" w:cs="Times New Roman"/>
          <w:sz w:val="24"/>
          <w:szCs w:val="24"/>
        </w:rPr>
        <w:t>11.18 В соединениях с фланцевыми стыками и фрезерованными торцами элементов сжимающая сила считается полностью передающейся через торцы.</w:t>
      </w:r>
    </w:p>
    <w:p w:rsidR="0057278E" w:rsidRDefault="0057278E">
      <w:pPr>
        <w:shd w:val="clear" w:color="auto" w:fill="FFFFFF"/>
        <w:ind w:firstLine="283"/>
        <w:jc w:val="both"/>
      </w:pPr>
      <w:r>
        <w:rPr>
          <w:rFonts w:ascii="Times New Roman" w:hAnsi="Times New Roman" w:cs="Times New Roman"/>
          <w:sz w:val="24"/>
          <w:szCs w:val="24"/>
        </w:rPr>
        <w:t>Во внецентренно сжатых элементах болты или заклепки указанных соединений проверяются на наибольшее растягивающее усилие от действия изгибающего момента, соответствующего минимальной продольной силе.</w:t>
      </w:r>
    </w:p>
    <w:p w:rsidR="0057278E" w:rsidRDefault="0057278E">
      <w:pPr>
        <w:shd w:val="clear" w:color="auto" w:fill="FFFFFF"/>
        <w:ind w:firstLine="283"/>
        <w:jc w:val="both"/>
      </w:pPr>
      <w:r>
        <w:rPr>
          <w:rFonts w:ascii="Times New Roman" w:hAnsi="Times New Roman" w:cs="Times New Roman"/>
          <w:sz w:val="24"/>
          <w:szCs w:val="24"/>
        </w:rPr>
        <w:t>11.19 Расчет прикрепляемых элементов на прочность при применении фрикционных соединений следует производить по сечению нетто в предположении, что 50 % усилия, приходящегося на каждый болт в рассматриваемом сечении, уже передано силами трения.</w:t>
      </w:r>
    </w:p>
    <w:p w:rsidR="0057278E" w:rsidRDefault="0057278E">
      <w:pPr>
        <w:shd w:val="clear" w:color="auto" w:fill="FFFFFF"/>
        <w:ind w:firstLine="283"/>
        <w:jc w:val="both"/>
      </w:pPr>
      <w:r>
        <w:rPr>
          <w:rFonts w:ascii="Times New Roman" w:hAnsi="Times New Roman" w:cs="Times New Roman"/>
          <w:sz w:val="24"/>
          <w:szCs w:val="24"/>
        </w:rPr>
        <w:t>11.20 При определении прогибов изгибаемых конструкций со стыками на обычных болтах прогибы балок увеличиваются на 20 %.</w:t>
      </w:r>
    </w:p>
    <w:p w:rsidR="0057278E" w:rsidRDefault="0057278E">
      <w:pPr>
        <w:shd w:val="clear" w:color="auto" w:fill="FFFFFF"/>
        <w:ind w:firstLine="283"/>
        <w:jc w:val="both"/>
      </w:pPr>
      <w:r>
        <w:rPr>
          <w:rFonts w:ascii="Times New Roman" w:hAnsi="Times New Roman" w:cs="Times New Roman"/>
          <w:sz w:val="24"/>
          <w:szCs w:val="24"/>
        </w:rPr>
        <w:t>11.21 Наименьшие размеры сечений частей стальных конструкций вспомогательных сооружений, за исключением понтонов, допускаются следующие (мм):</w:t>
      </w:r>
    </w:p>
    <w:p w:rsidR="0057278E" w:rsidRDefault="0057278E">
      <w:pPr>
        <w:shd w:val="clear" w:color="auto" w:fill="FFFFFF"/>
        <w:ind w:firstLine="283"/>
        <w:jc w:val="both"/>
      </w:pPr>
      <w:r>
        <w:rPr>
          <w:rFonts w:ascii="Times New Roman" w:hAnsi="Times New Roman" w:cs="Times New Roman"/>
          <w:sz w:val="24"/>
          <w:szCs w:val="24"/>
        </w:rPr>
        <w:t>Толщина листов, кроме перечисленных ниже случаев                               - 10/8</w:t>
      </w:r>
    </w:p>
    <w:p w:rsidR="0057278E" w:rsidRDefault="0057278E">
      <w:pPr>
        <w:shd w:val="clear" w:color="auto" w:fill="FFFFFF"/>
        <w:ind w:firstLine="283"/>
        <w:jc w:val="both"/>
      </w:pPr>
      <w:r>
        <w:rPr>
          <w:rFonts w:ascii="Times New Roman" w:hAnsi="Times New Roman" w:cs="Times New Roman"/>
          <w:sz w:val="24"/>
          <w:szCs w:val="24"/>
        </w:rPr>
        <w:t>Толщина планок                                                                                               - 8/6</w:t>
      </w:r>
    </w:p>
    <w:p w:rsidR="0057278E" w:rsidRDefault="0057278E">
      <w:pPr>
        <w:shd w:val="clear" w:color="auto" w:fill="FFFFFF"/>
        <w:ind w:firstLine="283"/>
        <w:jc w:val="both"/>
      </w:pPr>
      <w:r>
        <w:rPr>
          <w:rFonts w:ascii="Times New Roman" w:hAnsi="Times New Roman" w:cs="Times New Roman"/>
          <w:sz w:val="24"/>
          <w:szCs w:val="24"/>
        </w:rPr>
        <w:t>Толщина прокладок                                                                                         - 6/4</w:t>
      </w:r>
    </w:p>
    <w:p w:rsidR="0057278E" w:rsidRDefault="0057278E">
      <w:pPr>
        <w:shd w:val="clear" w:color="auto" w:fill="FFFFFF"/>
        <w:ind w:firstLine="283"/>
        <w:jc w:val="both"/>
      </w:pPr>
      <w:r>
        <w:rPr>
          <w:rFonts w:ascii="Times New Roman" w:hAnsi="Times New Roman" w:cs="Times New Roman"/>
          <w:sz w:val="24"/>
          <w:szCs w:val="24"/>
        </w:rPr>
        <w:t>Толщина опорных листов                                                                               - 16/16</w:t>
      </w:r>
    </w:p>
    <w:p w:rsidR="0057278E" w:rsidRDefault="0057278E">
      <w:pPr>
        <w:shd w:val="clear" w:color="auto" w:fill="FFFFFF"/>
        <w:ind w:firstLine="283"/>
        <w:jc w:val="both"/>
      </w:pPr>
      <w:r>
        <w:rPr>
          <w:rFonts w:ascii="Times New Roman" w:hAnsi="Times New Roman" w:cs="Times New Roman"/>
          <w:sz w:val="24"/>
          <w:szCs w:val="24"/>
        </w:rPr>
        <w:t>Размеры уголков в основных сечениях                                                         - 75×75×8</w:t>
      </w:r>
    </w:p>
    <w:p w:rsidR="0057278E" w:rsidRDefault="0057278E">
      <w:pPr>
        <w:shd w:val="clear" w:color="auto" w:fill="FFFFFF"/>
        <w:ind w:firstLine="283"/>
        <w:jc w:val="both"/>
      </w:pPr>
      <w:r>
        <w:rPr>
          <w:rFonts w:ascii="Times New Roman" w:hAnsi="Times New Roman" w:cs="Times New Roman"/>
          <w:sz w:val="24"/>
          <w:szCs w:val="24"/>
        </w:rPr>
        <w:t>Размеры уголков соединительной решетки составных стержней              - 63×40×6</w:t>
      </w:r>
    </w:p>
    <w:p w:rsidR="0057278E" w:rsidRDefault="0057278E">
      <w:pPr>
        <w:shd w:val="clear" w:color="auto" w:fill="FFFFFF"/>
        <w:ind w:firstLine="283"/>
        <w:jc w:val="both"/>
      </w:pPr>
      <w:r>
        <w:rPr>
          <w:rFonts w:ascii="Times New Roman" w:hAnsi="Times New Roman" w:cs="Times New Roman"/>
          <w:sz w:val="24"/>
          <w:szCs w:val="24"/>
        </w:rPr>
        <w:t>Диаметр болта                                                                                                  - 16</w:t>
      </w:r>
    </w:p>
    <w:p w:rsidR="0057278E" w:rsidRDefault="0057278E">
      <w:pPr>
        <w:shd w:val="clear" w:color="auto" w:fill="FFFFFF"/>
        <w:ind w:firstLine="283"/>
        <w:jc w:val="both"/>
      </w:pPr>
      <w:r>
        <w:rPr>
          <w:rFonts w:ascii="Times New Roman" w:hAnsi="Times New Roman" w:cs="Times New Roman"/>
          <w:sz w:val="24"/>
          <w:szCs w:val="24"/>
        </w:rPr>
        <w:t>Диаметр стержневых тяг, подвесок                                                               - 10</w:t>
      </w:r>
    </w:p>
    <w:p w:rsidR="0057278E" w:rsidRDefault="0057278E">
      <w:pPr>
        <w:shd w:val="clear" w:color="auto" w:fill="FFFFFF"/>
        <w:spacing w:before="120" w:after="120"/>
        <w:ind w:firstLine="283"/>
        <w:jc w:val="both"/>
      </w:pPr>
      <w:r>
        <w:rPr>
          <w:rFonts w:ascii="Times New Roman" w:hAnsi="Times New Roman" w:cs="Times New Roman"/>
          <w:b/>
          <w:bCs/>
          <w:spacing w:val="20"/>
        </w:rPr>
        <w:t>Примечани</w:t>
      </w:r>
      <w:r>
        <w:rPr>
          <w:rFonts w:ascii="Times New Roman" w:hAnsi="Times New Roman" w:cs="Times New Roman"/>
          <w:b/>
          <w:bCs/>
        </w:rPr>
        <w:t>е</w:t>
      </w:r>
      <w:r>
        <w:rPr>
          <w:rFonts w:ascii="Times New Roman" w:hAnsi="Times New Roman" w:cs="Times New Roman"/>
        </w:rPr>
        <w:t xml:space="preserve"> - В числителе приведены значения для инвентарных конструкций, в знаменателе - для конструкций разового использования.</w:t>
      </w:r>
    </w:p>
    <w:p w:rsidR="0057278E" w:rsidRDefault="0057278E">
      <w:pPr>
        <w:shd w:val="clear" w:color="auto" w:fill="FFFFFF"/>
        <w:ind w:firstLine="283"/>
        <w:jc w:val="both"/>
      </w:pPr>
      <w:r>
        <w:rPr>
          <w:rFonts w:ascii="Times New Roman" w:hAnsi="Times New Roman" w:cs="Times New Roman"/>
          <w:sz w:val="24"/>
          <w:szCs w:val="24"/>
        </w:rPr>
        <w:t>Элементы стальных инвентарных конструкций нужно защищать антикоррозионными покрытиями.</w:t>
      </w:r>
    </w:p>
    <w:p w:rsidR="0057278E" w:rsidRDefault="0057278E">
      <w:pPr>
        <w:shd w:val="clear" w:color="auto" w:fill="FFFFFF"/>
        <w:ind w:firstLine="283"/>
        <w:jc w:val="both"/>
      </w:pPr>
      <w:r>
        <w:rPr>
          <w:rFonts w:ascii="Times New Roman" w:hAnsi="Times New Roman" w:cs="Times New Roman"/>
          <w:sz w:val="24"/>
          <w:szCs w:val="24"/>
        </w:rPr>
        <w:t>Для неинвентарных конструкций и устройств вид защитного покрытия элементов и соединений назначают в зависимости от срока службы и возможностей их повторного использования. Допускается при малом сроке службы не защищать их антикоррозионными покрытиями.</w:t>
      </w:r>
    </w:p>
    <w:p w:rsidR="0057278E" w:rsidRDefault="0057278E">
      <w:pPr>
        <w:shd w:val="clear" w:color="auto" w:fill="FFFFFF"/>
        <w:ind w:firstLine="283"/>
        <w:jc w:val="both"/>
      </w:pPr>
      <w:r>
        <w:rPr>
          <w:rFonts w:ascii="Times New Roman" w:hAnsi="Times New Roman" w:cs="Times New Roman"/>
          <w:sz w:val="24"/>
          <w:szCs w:val="24"/>
        </w:rPr>
        <w:t>Тросовые элементы и пучки из высокопрочной проволоки подлежат антикоррозионной защите (смазке) во всех случаях.</w:t>
      </w:r>
    </w:p>
    <w:p w:rsidR="0057278E" w:rsidRDefault="0057278E">
      <w:pPr>
        <w:shd w:val="clear" w:color="auto" w:fill="FFFFFF"/>
        <w:ind w:firstLine="283"/>
        <w:jc w:val="both"/>
      </w:pPr>
      <w:r>
        <w:rPr>
          <w:rFonts w:ascii="Times New Roman" w:hAnsi="Times New Roman" w:cs="Times New Roman"/>
          <w:sz w:val="24"/>
          <w:szCs w:val="24"/>
        </w:rPr>
        <w:t>Увеличение толщины проката и стенок труб взамен защиты конструкций от коррозии не допускается.</w:t>
      </w:r>
    </w:p>
    <w:p w:rsidR="0057278E" w:rsidRDefault="0057278E">
      <w:pPr>
        <w:pStyle w:val="1"/>
        <w:rPr>
          <w:rFonts w:eastAsia="Times New Roman"/>
        </w:rPr>
      </w:pPr>
      <w:bookmarkStart w:id="61" w:name="PO0000447"/>
      <w:bookmarkStart w:id="62" w:name="_Toc323226436"/>
      <w:bookmarkEnd w:id="61"/>
      <w:r>
        <w:rPr>
          <w:rFonts w:eastAsia="Times New Roman"/>
        </w:rPr>
        <w:t>12 Подкрановые эстакады</w:t>
      </w:r>
      <w:bookmarkEnd w:id="62"/>
    </w:p>
    <w:p w:rsidR="0057278E" w:rsidRDefault="0057278E">
      <w:pPr>
        <w:ind w:firstLine="284"/>
        <w:jc w:val="both"/>
      </w:pPr>
      <w:r>
        <w:rPr>
          <w:rFonts w:ascii="Times New Roman" w:hAnsi="Times New Roman" w:cs="Times New Roman"/>
          <w:sz w:val="24"/>
          <w:szCs w:val="24"/>
        </w:rPr>
        <w:t>12.1 Положения настоящего раздела распространяются на проектирование конструкций эстакад, предназначенных для установки и передвижения по ним в процессе строительства монтажных кранов на рельсовом ходу: козловых, башенных, дерриков и других (кроме железнодорожных).</w:t>
      </w:r>
    </w:p>
    <w:p w:rsidR="0057278E" w:rsidRDefault="0057278E">
      <w:pPr>
        <w:shd w:val="clear" w:color="auto" w:fill="FFFFFF"/>
        <w:ind w:firstLine="283"/>
        <w:jc w:val="both"/>
      </w:pPr>
      <w:r>
        <w:rPr>
          <w:rFonts w:ascii="Times New Roman" w:hAnsi="Times New Roman" w:cs="Times New Roman"/>
          <w:sz w:val="24"/>
          <w:szCs w:val="24"/>
        </w:rPr>
        <w:t xml:space="preserve">12.2 При разработке проекта эстакад, кроме положений настоящего СТО, необходимо учитывать требования стандартов и нормативных документов по приложениям </w:t>
      </w:r>
      <w:hyperlink w:anchor="PO0001431" w:tooltip="Приложение 1" w:history="1">
        <w:r>
          <w:rPr>
            <w:rStyle w:val="a3"/>
          </w:rPr>
          <w:t>1</w:t>
        </w:r>
      </w:hyperlink>
      <w:r>
        <w:rPr>
          <w:rFonts w:ascii="Times New Roman" w:hAnsi="Times New Roman" w:cs="Times New Roman"/>
          <w:sz w:val="24"/>
          <w:szCs w:val="24"/>
        </w:rPr>
        <w:t xml:space="preserve"> и </w:t>
      </w:r>
      <w:hyperlink w:anchor="PO0001433" w:tooltip="Приложение 2" w:history="1">
        <w:r>
          <w:rPr>
            <w:rStyle w:val="a3"/>
          </w:rPr>
          <w:t>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12.3 Габариты и уровни конструкции подкрановых эстакад назначаются в соответствии с указаниями раздела </w:t>
      </w:r>
      <w:hyperlink w:anchor="PO0000039" w:tooltip="Раздел 5" w:history="1">
        <w:r>
          <w:rPr>
            <w:rStyle w:val="a3"/>
          </w:rPr>
          <w:t>5</w:t>
        </w:r>
      </w:hyperlink>
      <w:r>
        <w:rPr>
          <w:rFonts w:ascii="Times New Roman" w:hAnsi="Times New Roman" w:cs="Times New Roman"/>
          <w:sz w:val="24"/>
          <w:szCs w:val="24"/>
        </w:rPr>
        <w:t xml:space="preserve">. При проектировании опор подкрановых эстакад следует руководствоваться указаниями разделов </w:t>
      </w:r>
      <w:hyperlink w:anchor="PO0000045" w:tooltip="Раздел 6" w:history="1">
        <w:r>
          <w:rPr>
            <w:rStyle w:val="a3"/>
          </w:rPr>
          <w:t>6</w:t>
        </w:r>
      </w:hyperlink>
      <w:r>
        <w:rPr>
          <w:rFonts w:ascii="Times New Roman" w:hAnsi="Times New Roman" w:cs="Times New Roman"/>
          <w:sz w:val="24"/>
          <w:szCs w:val="24"/>
        </w:rPr>
        <w:t xml:space="preserve">, </w:t>
      </w:r>
      <w:hyperlink w:anchor="PO0000264" w:tooltip="Раздел 8" w:history="1">
        <w:r>
          <w:rPr>
            <w:rStyle w:val="a3"/>
          </w:rPr>
          <w:t>8</w:t>
        </w:r>
      </w:hyperlink>
      <w:r>
        <w:rPr>
          <w:rFonts w:ascii="Times New Roman" w:hAnsi="Times New Roman" w:cs="Times New Roman"/>
          <w:sz w:val="24"/>
          <w:szCs w:val="24"/>
        </w:rPr>
        <w:t xml:space="preserve">, </w:t>
      </w:r>
      <w:hyperlink w:anchor="PO0000334" w:tooltip="Раздел 9" w:history="1">
        <w:r>
          <w:rPr>
            <w:rStyle w:val="a3"/>
          </w:rPr>
          <w:t>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Подкрановый рельсовый путь на эстакаде (и на подходах) следует располагать горизонтально и прямолинейно в плане. Предельный уклон пути допускается не более 0,003, возникающий от прогибов пролетных строений (при пролетах более 10 ÷ 12 м) на длине равной половине длины пролета.</w:t>
      </w:r>
    </w:p>
    <w:p w:rsidR="0057278E" w:rsidRDefault="0057278E">
      <w:pPr>
        <w:shd w:val="clear" w:color="auto" w:fill="FFFFFF"/>
        <w:ind w:firstLine="283"/>
        <w:jc w:val="both"/>
      </w:pPr>
      <w:r>
        <w:rPr>
          <w:rFonts w:ascii="Times New Roman" w:hAnsi="Times New Roman" w:cs="Times New Roman"/>
          <w:sz w:val="24"/>
          <w:szCs w:val="24"/>
        </w:rPr>
        <w:t>12.4 Рабочая документация конструкции подкрановой эстакады должна включать: верхнее строение пути и путевое оборудование, нижнее строение, допуски, контролируемые при устройстве пути и его эксплуатации, инструкцию по устройству и эксплуатации эстакады, расчеты всех элементов эстакады.</w:t>
      </w:r>
    </w:p>
    <w:p w:rsidR="0057278E" w:rsidRDefault="0057278E">
      <w:pPr>
        <w:shd w:val="clear" w:color="auto" w:fill="FFFFFF"/>
        <w:ind w:firstLine="283"/>
        <w:jc w:val="both"/>
      </w:pPr>
      <w:r>
        <w:rPr>
          <w:rFonts w:ascii="Times New Roman" w:hAnsi="Times New Roman" w:cs="Times New Roman"/>
          <w:sz w:val="24"/>
          <w:szCs w:val="24"/>
        </w:rPr>
        <w:t>При необходимости заезда крана с берега (земли) в состав проекта эстакады включаются подходы (земляные насыпи высотой, как правило, не более 2 ÷ 3 м с рельсовым путем).</w:t>
      </w:r>
    </w:p>
    <w:p w:rsidR="0057278E" w:rsidRDefault="0057278E">
      <w:pPr>
        <w:shd w:val="clear" w:color="auto" w:fill="FFFFFF"/>
        <w:ind w:firstLine="283"/>
        <w:jc w:val="both"/>
      </w:pPr>
      <w:r>
        <w:rPr>
          <w:rFonts w:ascii="Times New Roman" w:hAnsi="Times New Roman" w:cs="Times New Roman"/>
          <w:sz w:val="24"/>
          <w:szCs w:val="24"/>
        </w:rPr>
        <w:t>12.4.1. В состав верхнего строения эстакады входят: мостовое полотно, включая рельсы, скрепления, поперечины, элементы прикрепления рельс к поперечинам, охранные и противоугонные элементы.</w:t>
      </w:r>
    </w:p>
    <w:p w:rsidR="0057278E" w:rsidRDefault="0057278E">
      <w:pPr>
        <w:shd w:val="clear" w:color="auto" w:fill="FFFFFF"/>
        <w:ind w:firstLine="283"/>
        <w:jc w:val="both"/>
      </w:pPr>
      <w:r>
        <w:rPr>
          <w:rFonts w:ascii="Times New Roman" w:hAnsi="Times New Roman" w:cs="Times New Roman"/>
          <w:sz w:val="24"/>
          <w:szCs w:val="24"/>
        </w:rPr>
        <w:t xml:space="preserve">12.4.2. Путевое оборудование: тупиковые упоры, ограничители передвижения, лотки для предотвращения износа кабеля, питающего электроэнергией краны, двусторонние перильные ограждения, настилы шириной 0,75 м (см. раздел </w:t>
      </w:r>
      <w:hyperlink w:anchor="PO0000514" w:tooltip="Раздел 14" w:history="1">
        <w:r>
          <w:rPr>
            <w:rStyle w:val="a3"/>
          </w:rPr>
          <w:t>14</w:t>
        </w:r>
      </w:hyperlink>
      <w:r>
        <w:rPr>
          <w:rFonts w:ascii="Times New Roman" w:hAnsi="Times New Roman" w:cs="Times New Roman"/>
          <w:sz w:val="24"/>
          <w:szCs w:val="24"/>
        </w:rPr>
        <w:t>), предупреждающие знаки, геодезическая основа (реперы, осевые знаки и другие) для обеспечения контроля планово-высотного положения рельсового пути в процессе устройства и эксплуатации рельсового пути.</w:t>
      </w:r>
    </w:p>
    <w:p w:rsidR="0057278E" w:rsidRDefault="0057278E">
      <w:pPr>
        <w:shd w:val="clear" w:color="auto" w:fill="FFFFFF"/>
        <w:ind w:firstLine="283"/>
        <w:jc w:val="both"/>
      </w:pPr>
      <w:r>
        <w:rPr>
          <w:rFonts w:ascii="Times New Roman" w:hAnsi="Times New Roman" w:cs="Times New Roman"/>
          <w:sz w:val="24"/>
          <w:szCs w:val="24"/>
        </w:rPr>
        <w:t>12.4.3. В состав нижнего строения входят: пролетные строения (прогоны), опоры и фундаменты опор (для мостовых кранов - колонны, стены, фундаменты).</w:t>
      </w:r>
    </w:p>
    <w:p w:rsidR="0057278E" w:rsidRDefault="0057278E">
      <w:pPr>
        <w:shd w:val="clear" w:color="auto" w:fill="FFFFFF"/>
        <w:ind w:firstLine="283"/>
        <w:jc w:val="both"/>
      </w:pPr>
      <w:bookmarkStart w:id="63" w:name="PO0000457"/>
      <w:r>
        <w:rPr>
          <w:rFonts w:ascii="Times New Roman" w:hAnsi="Times New Roman" w:cs="Times New Roman"/>
          <w:sz w:val="24"/>
          <w:szCs w:val="24"/>
        </w:rPr>
        <w:t>12.5. Конструкция мостового полотна эстакады должна обеспечивать стабильное положение рельсовых нитей, передавать усилия на пролетные строения, обеспечивая безопасную работу эксплуатации кранов.</w:t>
      </w:r>
      <w:bookmarkEnd w:id="63"/>
    </w:p>
    <w:p w:rsidR="0057278E" w:rsidRDefault="0057278E">
      <w:pPr>
        <w:ind w:firstLine="284"/>
        <w:jc w:val="both"/>
      </w:pPr>
      <w:r>
        <w:rPr>
          <w:rFonts w:ascii="Times New Roman" w:hAnsi="Times New Roman" w:cs="Times New Roman"/>
          <w:sz w:val="24"/>
          <w:szCs w:val="24"/>
        </w:rPr>
        <w:t>Все элементы мостового полотна в период работы кранов и в нерабочем положении (тип рельса и его крепления, сечение подкладок и поперечин, расстояние между поперечинами) должны назначаться по расчету с учетом указаний паспорта крана и с учетом следующих требований (требования к устройству приводятся в «Инструкции по устройству и эксплуатации эстакады»):</w:t>
      </w:r>
    </w:p>
    <w:p w:rsidR="0057278E" w:rsidRDefault="0057278E">
      <w:pPr>
        <w:shd w:val="clear" w:color="auto" w:fill="FFFFFF"/>
        <w:ind w:firstLine="283"/>
        <w:jc w:val="both"/>
      </w:pPr>
      <w:r>
        <w:rPr>
          <w:rFonts w:ascii="Times New Roman" w:hAnsi="Times New Roman" w:cs="Times New Roman"/>
          <w:sz w:val="24"/>
          <w:szCs w:val="24"/>
        </w:rPr>
        <w:t>а) рельсы на эстакаде устанавливаются новые или старогодние I и II групп годности по классификации ТУ 32ЦП-1-84, прошедшие проверку и ремонт на рельсосварочных предприятиях МПС или ведомственных предприятиях имеющих паспорта и сертификаты;</w:t>
      </w:r>
    </w:p>
    <w:p w:rsidR="0057278E" w:rsidRDefault="0057278E">
      <w:pPr>
        <w:shd w:val="clear" w:color="auto" w:fill="FFFFFF"/>
        <w:ind w:firstLine="283"/>
        <w:jc w:val="both"/>
      </w:pPr>
      <w:r>
        <w:rPr>
          <w:rFonts w:ascii="Times New Roman" w:hAnsi="Times New Roman" w:cs="Times New Roman"/>
          <w:sz w:val="24"/>
          <w:szCs w:val="24"/>
        </w:rPr>
        <w:t>б) рельсы устанавливаются на плоские металлические подкладки. Подкладки с наклонной опорной площадкой для путей под краны применять не допускаются. Возможность применения плоских стандартных подкладок должно быть подтверждено расчетом;</w:t>
      </w:r>
    </w:p>
    <w:p w:rsidR="0057278E" w:rsidRDefault="0057278E">
      <w:pPr>
        <w:shd w:val="clear" w:color="auto" w:fill="FFFFFF"/>
        <w:ind w:firstLine="283"/>
        <w:jc w:val="both"/>
      </w:pPr>
      <w:r>
        <w:rPr>
          <w:rFonts w:ascii="Times New Roman" w:hAnsi="Times New Roman" w:cs="Times New Roman"/>
          <w:sz w:val="24"/>
          <w:szCs w:val="24"/>
        </w:rPr>
        <w:t>в) соединение рельсов с деревянными поперечинами предпочтительно производить клеммно-шурупного типа;</w:t>
      </w:r>
    </w:p>
    <w:p w:rsidR="0057278E" w:rsidRDefault="0057278E">
      <w:pPr>
        <w:shd w:val="clear" w:color="auto" w:fill="FFFFFF"/>
        <w:ind w:firstLine="283"/>
        <w:jc w:val="both"/>
      </w:pPr>
      <w:r>
        <w:rPr>
          <w:rFonts w:ascii="Times New Roman" w:hAnsi="Times New Roman" w:cs="Times New Roman"/>
          <w:sz w:val="24"/>
          <w:szCs w:val="24"/>
        </w:rPr>
        <w:t>г) стыки рельсов перекрываются парными двухголовыми шестидырными накладками на болтах с пружинными шайбами;</w:t>
      </w:r>
    </w:p>
    <w:p w:rsidR="0057278E" w:rsidRDefault="0057278E">
      <w:pPr>
        <w:shd w:val="clear" w:color="auto" w:fill="FFFFFF"/>
        <w:ind w:firstLine="283"/>
        <w:jc w:val="both"/>
      </w:pPr>
      <w:r>
        <w:rPr>
          <w:rFonts w:ascii="Times New Roman" w:hAnsi="Times New Roman" w:cs="Times New Roman"/>
          <w:sz w:val="24"/>
          <w:szCs w:val="24"/>
        </w:rPr>
        <w:t>д) рельсовые зазоры должны назначаться в соответствии с температурой рельсов. Максимальный зазор в стыках рельс при устройстве пути допускаются не более 6 мм, при эксплуатации - 12 мм;</w:t>
      </w:r>
    </w:p>
    <w:p w:rsidR="0057278E" w:rsidRDefault="0057278E">
      <w:pPr>
        <w:shd w:val="clear" w:color="auto" w:fill="FFFFFF"/>
        <w:ind w:firstLine="283"/>
        <w:jc w:val="both"/>
      </w:pPr>
      <w:r>
        <w:rPr>
          <w:rFonts w:ascii="Times New Roman" w:hAnsi="Times New Roman" w:cs="Times New Roman"/>
          <w:sz w:val="24"/>
          <w:szCs w:val="24"/>
        </w:rPr>
        <w:t>е) поперечины прикрепляются к пролетному строению лапчатыми болтами по ТУ 32 ЦП-395-84 с пружинными шайбами;</w:t>
      </w:r>
    </w:p>
    <w:p w:rsidR="0057278E" w:rsidRDefault="0057278E">
      <w:pPr>
        <w:shd w:val="clear" w:color="auto" w:fill="FFFFFF"/>
        <w:ind w:firstLine="283"/>
        <w:jc w:val="both"/>
      </w:pPr>
      <w:r>
        <w:rPr>
          <w:rFonts w:ascii="Times New Roman" w:hAnsi="Times New Roman" w:cs="Times New Roman"/>
          <w:sz w:val="24"/>
          <w:szCs w:val="24"/>
        </w:rPr>
        <w:t>ж) шурупы и костыли должны устанавливаться в просверленные гнезда, причем для предохранения шурупов от самовывинчивания, гнезда следует заливать тугоплавким битумом;</w:t>
      </w:r>
    </w:p>
    <w:p w:rsidR="0057278E" w:rsidRDefault="0057278E">
      <w:pPr>
        <w:shd w:val="clear" w:color="auto" w:fill="FFFFFF"/>
        <w:ind w:firstLine="283"/>
        <w:jc w:val="both"/>
      </w:pPr>
      <w:r>
        <w:rPr>
          <w:rFonts w:ascii="Times New Roman" w:hAnsi="Times New Roman" w:cs="Times New Roman"/>
          <w:sz w:val="24"/>
          <w:szCs w:val="24"/>
        </w:rPr>
        <w:t>и) стыки рельсов и соединения рельсов с поперечинами должны обеспечивать возможность продольного перемещения пролетных строений относительно рельсового пути, для чего рельсы необходимо объединять в звенья, закрепляя их у неподвижных концов пролетного строения затяжкой клемм и противоугонными устройствами, а на подвижных участках клеммы не должны препятствовать передвижению рельс по рельсовым подкладкам;</w:t>
      </w:r>
    </w:p>
    <w:p w:rsidR="0057278E" w:rsidRDefault="0057278E">
      <w:pPr>
        <w:shd w:val="clear" w:color="auto" w:fill="FFFFFF"/>
        <w:ind w:firstLine="283"/>
        <w:jc w:val="both"/>
      </w:pPr>
      <w:r>
        <w:rPr>
          <w:rFonts w:ascii="Times New Roman" w:hAnsi="Times New Roman" w:cs="Times New Roman"/>
          <w:sz w:val="24"/>
          <w:szCs w:val="24"/>
        </w:rPr>
        <w:t>к) деревянные поперечины следует применять из сосны 1</w:t>
      </w:r>
      <w:r>
        <w:rPr>
          <w:rFonts w:ascii="Times New Roman" w:hAnsi="Times New Roman" w:cs="Times New Roman"/>
          <w:sz w:val="24"/>
          <w:szCs w:val="24"/>
          <w:vertAlign w:val="superscript"/>
        </w:rPr>
        <w:t>-ого</w:t>
      </w:r>
      <w:r>
        <w:rPr>
          <w:rFonts w:ascii="Times New Roman" w:hAnsi="Times New Roman" w:cs="Times New Roman"/>
          <w:sz w:val="24"/>
          <w:szCs w:val="24"/>
        </w:rPr>
        <w:t xml:space="preserve"> сорта </w:t>
      </w:r>
      <w:hyperlink r:id="rId178" w:tooltip="Пиломатериалы хвойных пород. Технические условия" w:history="1">
        <w:r>
          <w:rPr>
            <w:rStyle w:val="a3"/>
          </w:rPr>
          <w:t>ГОСТ 8486</w:t>
        </w:r>
      </w:hyperlink>
      <w:r>
        <w:rPr>
          <w:rFonts w:ascii="Times New Roman" w:hAnsi="Times New Roman" w:cs="Times New Roman"/>
          <w:sz w:val="24"/>
          <w:szCs w:val="24"/>
        </w:rPr>
        <w:t>. Для предупреждения трещин брусья укрепляются болтами, проволокой или скобами;</w:t>
      </w:r>
    </w:p>
    <w:p w:rsidR="0057278E" w:rsidRDefault="0057278E">
      <w:pPr>
        <w:shd w:val="clear" w:color="auto" w:fill="FFFFFF"/>
        <w:ind w:firstLine="283"/>
        <w:jc w:val="both"/>
      </w:pPr>
      <w:r>
        <w:rPr>
          <w:rFonts w:ascii="Times New Roman" w:hAnsi="Times New Roman" w:cs="Times New Roman"/>
          <w:sz w:val="24"/>
          <w:szCs w:val="24"/>
        </w:rPr>
        <w:t>л) профиль пути на пролетных строениях длиной более 12 м (строительный подъем) обеспечивается врубками или прокладками из досок, прикрепляемых снизу поперечины гвоздями. При этом брусья должны плотно прилегать к пролетному строению;</w:t>
      </w:r>
    </w:p>
    <w:p w:rsidR="0057278E" w:rsidRDefault="0057278E">
      <w:pPr>
        <w:shd w:val="clear" w:color="auto" w:fill="FFFFFF"/>
        <w:ind w:firstLine="283"/>
        <w:jc w:val="both"/>
      </w:pPr>
      <w:r>
        <w:rPr>
          <w:rFonts w:ascii="Times New Roman" w:hAnsi="Times New Roman" w:cs="Times New Roman"/>
          <w:sz w:val="24"/>
          <w:szCs w:val="24"/>
        </w:rPr>
        <w:t>м) на мостовом полотне с внешней стороны крана должны быть прикреплены охранные брусья или уголки;</w:t>
      </w:r>
    </w:p>
    <w:p w:rsidR="0057278E" w:rsidRDefault="0057278E">
      <w:pPr>
        <w:shd w:val="clear" w:color="auto" w:fill="FFFFFF"/>
        <w:ind w:firstLine="283"/>
        <w:jc w:val="both"/>
      </w:pPr>
      <w:r>
        <w:rPr>
          <w:rFonts w:ascii="Times New Roman" w:hAnsi="Times New Roman" w:cs="Times New Roman"/>
          <w:sz w:val="24"/>
          <w:szCs w:val="24"/>
        </w:rPr>
        <w:t xml:space="preserve">н) мостовое полотно должно иметь проходы шириной 80 см и двусторонние перила (см. раздел </w:t>
      </w:r>
      <w:hyperlink w:anchor="PO0000514" w:tooltip="Раздел 14" w:history="1">
        <w:r>
          <w:rPr>
            <w:rStyle w:val="a3"/>
          </w:rPr>
          <w:t>14</w:t>
        </w:r>
      </w:hyperlink>
      <w:r>
        <w:rPr>
          <w:rFonts w:ascii="Times New Roman" w:hAnsi="Times New Roman" w:cs="Times New Roman"/>
          <w:sz w:val="24"/>
          <w:szCs w:val="24"/>
        </w:rPr>
        <w:t>), для козловых кранов это требование распределяется на мостовое полотно под каждую ногу крана;</w:t>
      </w:r>
    </w:p>
    <w:p w:rsidR="0057278E" w:rsidRDefault="0057278E">
      <w:pPr>
        <w:shd w:val="clear" w:color="auto" w:fill="FFFFFF"/>
        <w:ind w:firstLine="283"/>
        <w:jc w:val="both"/>
      </w:pPr>
      <w:r>
        <w:rPr>
          <w:rFonts w:ascii="Times New Roman" w:hAnsi="Times New Roman" w:cs="Times New Roman"/>
          <w:sz w:val="24"/>
          <w:szCs w:val="24"/>
        </w:rPr>
        <w:t>п) расстояние в свету от перильного ограждения до движущихся частей крана должно быть не менее 80 см;</w:t>
      </w:r>
    </w:p>
    <w:p w:rsidR="0057278E" w:rsidRDefault="0057278E">
      <w:pPr>
        <w:shd w:val="clear" w:color="auto" w:fill="FFFFFF"/>
        <w:ind w:firstLine="283"/>
        <w:jc w:val="both"/>
      </w:pPr>
      <w:r>
        <w:rPr>
          <w:rFonts w:ascii="Times New Roman" w:hAnsi="Times New Roman" w:cs="Times New Roman"/>
          <w:sz w:val="24"/>
          <w:szCs w:val="24"/>
        </w:rPr>
        <w:t>р) требования к другим видам путевого оборудования и устройствам геодезической основы для планово-высотного положения рельсового пути следует принимать по указаниям руководящих документов Госгортехнадзора (</w:t>
      </w:r>
      <w:hyperlink r:id="rId179"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sz w:val="24"/>
          <w:szCs w:val="24"/>
        </w:rPr>
        <w:t xml:space="preserve">, </w:t>
      </w:r>
      <w:hyperlink r:id="rId180" w:tooltip="Требования к устройству и безопасной эксплуатации рельсовых путей козловых кранов" w:history="1">
        <w:r>
          <w:rPr>
            <w:rStyle w:val="a3"/>
          </w:rPr>
          <w:t>РД-10-117-95</w:t>
        </w:r>
      </w:hyperlink>
      <w:r>
        <w:rPr>
          <w:rFonts w:ascii="Times New Roman" w:hAnsi="Times New Roman" w:cs="Times New Roman"/>
          <w:sz w:val="24"/>
          <w:szCs w:val="24"/>
        </w:rPr>
        <w:t xml:space="preserve">, </w:t>
      </w:r>
      <w:hyperlink r:id="rId181" w:tooltip="Комплексное обследование крановых путей грузоподъемных машин. Часть 1. Общие положения. Методические указания" w:history="1">
        <w:r>
          <w:rPr>
            <w:rStyle w:val="a3"/>
          </w:rPr>
          <w:t>РД-10-138-97</w:t>
        </w:r>
      </w:hyperlink>
      <w:r>
        <w:rPr>
          <w:rFonts w:ascii="Times New Roman" w:hAnsi="Times New Roman" w:cs="Times New Roman"/>
          <w:sz w:val="24"/>
          <w:szCs w:val="24"/>
        </w:rPr>
        <w:t xml:space="preserve"> и </w:t>
      </w:r>
      <w:hyperlink r:id="rId182" w:tooltip="Пути наземные рельсовые крановые. Общие технические требования" w:history="1">
        <w:r>
          <w:rPr>
            <w:rStyle w:val="a3"/>
          </w:rPr>
          <w:t>ГОСТ Р 51248-99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12.6. При проектировании пролетных строений (прогонов) и опор эстакад следует руководствоваться указаниями разделов </w:t>
      </w:r>
      <w:hyperlink w:anchor="PO0000045" w:tooltip="Раздел 6" w:history="1">
        <w:r>
          <w:rPr>
            <w:rStyle w:val="a3"/>
          </w:rPr>
          <w:t>6</w:t>
        </w:r>
      </w:hyperlink>
      <w:r>
        <w:rPr>
          <w:rFonts w:ascii="Times New Roman" w:hAnsi="Times New Roman" w:cs="Times New Roman"/>
          <w:sz w:val="24"/>
          <w:szCs w:val="24"/>
        </w:rPr>
        <w:t xml:space="preserve"> ÷ </w:t>
      </w:r>
      <w:hyperlink w:anchor="PO0000393" w:tooltip="Раздел 11" w:history="1">
        <w:r>
          <w:rPr>
            <w:rStyle w:val="a3"/>
          </w:rPr>
          <w:t>11</w:t>
        </w:r>
      </w:hyperlink>
      <w:r>
        <w:rPr>
          <w:rFonts w:ascii="Times New Roman" w:hAnsi="Times New Roman" w:cs="Times New Roman"/>
          <w:sz w:val="24"/>
          <w:szCs w:val="24"/>
        </w:rPr>
        <w:t xml:space="preserve"> и </w:t>
      </w:r>
      <w:hyperlink w:anchor="PO0000486" w:tooltip="Раздел 13" w:history="1">
        <w:r>
          <w:rPr>
            <w:rStyle w:val="a3"/>
          </w:rPr>
          <w:t>13</w:t>
        </w:r>
      </w:hyperlink>
      <w:r>
        <w:rPr>
          <w:rFonts w:ascii="Times New Roman" w:hAnsi="Times New Roman" w:cs="Times New Roman"/>
          <w:sz w:val="24"/>
          <w:szCs w:val="24"/>
        </w:rPr>
        <w:t xml:space="preserve">, </w:t>
      </w:r>
      <w:hyperlink w:anchor="PO0000544" w:tooltip="Раздел 15" w:history="1">
        <w:r>
          <w:rPr>
            <w:rStyle w:val="a3"/>
          </w:rPr>
          <w:t>15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12.7. В проекте эстакады должны быть указаны места монтажа кранов, взаимное расположение кранов на эстакаде, места установки кранов в нерабочем положении с соответствующим расчетами прочности (устойчивости) элементов эстакады.</w:t>
      </w:r>
    </w:p>
    <w:p w:rsidR="0057278E" w:rsidRDefault="0057278E">
      <w:pPr>
        <w:shd w:val="clear" w:color="auto" w:fill="FFFFFF"/>
        <w:ind w:firstLine="283"/>
        <w:jc w:val="both"/>
      </w:pPr>
      <w:r>
        <w:rPr>
          <w:rFonts w:ascii="Times New Roman" w:hAnsi="Times New Roman" w:cs="Times New Roman"/>
          <w:sz w:val="24"/>
          <w:szCs w:val="24"/>
        </w:rPr>
        <w:t xml:space="preserve">12.8. Предельно допустимые величины отклонений рельсовых путей от проектного положения в плане и профиле при устройстве и эксплуатации принимаются по приложение </w:t>
      </w:r>
      <w:hyperlink w:anchor="PO0001827" w:tooltip="Приложение 27" w:history="1">
        <w:r>
          <w:rPr>
            <w:rStyle w:val="a3"/>
          </w:rPr>
          <w:t>27</w:t>
        </w:r>
      </w:hyperlink>
      <w:r>
        <w:rPr>
          <w:rFonts w:ascii="Times New Roman" w:hAnsi="Times New Roman" w:cs="Times New Roman"/>
          <w:sz w:val="24"/>
          <w:szCs w:val="24"/>
        </w:rPr>
        <w:t xml:space="preserve"> и приводятся в «Инструкции по устройству и эксплуатации».</w:t>
      </w:r>
    </w:p>
    <w:p w:rsidR="0057278E" w:rsidRDefault="0057278E">
      <w:pPr>
        <w:shd w:val="clear" w:color="auto" w:fill="FFFFFF"/>
        <w:ind w:firstLine="283"/>
        <w:jc w:val="both"/>
      </w:pPr>
      <w:r>
        <w:rPr>
          <w:rFonts w:ascii="Times New Roman" w:hAnsi="Times New Roman" w:cs="Times New Roman"/>
          <w:sz w:val="24"/>
          <w:szCs w:val="24"/>
        </w:rPr>
        <w:t xml:space="preserve">При назначении предельно допустимых отклонений колеи рельсового пути следует учитывать поперечные деформации пролетных строений и опор от усилий в соответствующих сочетаниях нагрузок, приведенных в таблицах </w:t>
      </w:r>
      <w:hyperlink w:anchor="TO0000017" w:tooltip="Таблица 12.1" w:history="1">
        <w:r>
          <w:rPr>
            <w:rStyle w:val="a3"/>
          </w:rPr>
          <w:t>12.1</w:t>
        </w:r>
      </w:hyperlink>
      <w:r>
        <w:rPr>
          <w:rFonts w:ascii="Times New Roman" w:hAnsi="Times New Roman" w:cs="Times New Roman"/>
          <w:sz w:val="24"/>
          <w:szCs w:val="24"/>
        </w:rPr>
        <w:t xml:space="preserve"> и </w:t>
      </w:r>
      <w:hyperlink w:anchor="TO0000018" w:tooltip="Таблица 12.2" w:history="1">
        <w:r>
          <w:rPr>
            <w:rStyle w:val="a3"/>
          </w:rPr>
          <w:t>12.2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12.9. Проектирование рельсового пути на подходах к эстакаде (верхнего строения, нижнего строения и путевого оборудования) должно выполняться с учетом требований руководящих документов Ростехнадзора (</w:t>
      </w:r>
      <w:hyperlink r:id="rId183" w:tooltip="Правила устройства и безопасной эксплуатации грузоподъемных кранов" w:history="1">
        <w:r>
          <w:rPr>
            <w:rStyle w:val="a3"/>
          </w:rPr>
          <w:t>ПБ-10-382-00</w:t>
        </w:r>
      </w:hyperlink>
      <w:r>
        <w:rPr>
          <w:rFonts w:ascii="Times New Roman" w:hAnsi="Times New Roman" w:cs="Times New Roman"/>
          <w:sz w:val="24"/>
          <w:szCs w:val="24"/>
        </w:rPr>
        <w:t xml:space="preserve">, </w:t>
      </w:r>
      <w:hyperlink r:id="rId184" w:tooltip="Требования к устройству и безопасной эксплуатации рельсовых путей козловых кранов" w:history="1">
        <w:r>
          <w:rPr>
            <w:rStyle w:val="a3"/>
          </w:rPr>
          <w:t>РД-10-117-95</w:t>
        </w:r>
      </w:hyperlink>
      <w:r>
        <w:rPr>
          <w:rFonts w:ascii="Times New Roman" w:hAnsi="Times New Roman" w:cs="Times New Roman"/>
          <w:sz w:val="24"/>
          <w:szCs w:val="24"/>
        </w:rPr>
        <w:t xml:space="preserve">, </w:t>
      </w:r>
      <w:hyperlink r:id="rId185" w:tooltip="Комплексное обследование крановых путей грузоподъемных машин. Часть 1. Общие положения. Методические указания" w:history="1">
        <w:r>
          <w:rPr>
            <w:rStyle w:val="a3"/>
          </w:rPr>
          <w:t>РД-10-138-97</w:t>
        </w:r>
      </w:hyperlink>
      <w:r>
        <w:rPr>
          <w:rFonts w:ascii="Times New Roman" w:hAnsi="Times New Roman" w:cs="Times New Roman"/>
          <w:sz w:val="24"/>
          <w:szCs w:val="24"/>
        </w:rPr>
        <w:t xml:space="preserve">) и </w:t>
      </w:r>
      <w:hyperlink r:id="rId186" w:tooltip="Пути наземные рельсовые крановые. Общие технические требования" w:history="1">
        <w:r>
          <w:rPr>
            <w:rStyle w:val="a3"/>
          </w:rPr>
          <w:t>ГОСТ Р 51248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12.10 Подкрановые эстакады должны быть рассчитаны по первому и второму предельным состояниям на нагрузки и воздействия в их невыгодном сочетании. В таблице </w:t>
      </w:r>
      <w:hyperlink w:anchor="TO0000017" w:tooltip="Таблица 12.1" w:history="1">
        <w:r>
          <w:rPr>
            <w:rStyle w:val="a3"/>
          </w:rPr>
          <w:t>12.1</w:t>
        </w:r>
      </w:hyperlink>
      <w:r>
        <w:rPr>
          <w:rFonts w:ascii="Times New Roman" w:hAnsi="Times New Roman" w:cs="Times New Roman"/>
          <w:sz w:val="24"/>
          <w:szCs w:val="24"/>
        </w:rPr>
        <w:t xml:space="preserve"> приведены сочетания нагрузок, рассматриваемые при расчете подкрановых эстакад для козловых кранов на рельсовом ходу, в таблице </w:t>
      </w:r>
      <w:hyperlink w:anchor="TO0000018" w:tooltip="Таблица 12.2" w:history="1">
        <w:r>
          <w:rPr>
            <w:rStyle w:val="a3"/>
          </w:rPr>
          <w:t>12.2</w:t>
        </w:r>
      </w:hyperlink>
      <w:r>
        <w:rPr>
          <w:rFonts w:ascii="Times New Roman" w:hAnsi="Times New Roman" w:cs="Times New Roman"/>
          <w:sz w:val="24"/>
          <w:szCs w:val="24"/>
        </w:rPr>
        <w:t xml:space="preserve"> - сочетания нагрузок, рассматриваемые при расчете подкрановых опор (подставок) и эстакад для других типов монтажных кранов (деррик-кранов и т.п.).</w:t>
      </w:r>
    </w:p>
    <w:p w:rsidR="0057278E" w:rsidRDefault="0057278E">
      <w:pPr>
        <w:shd w:val="clear" w:color="auto" w:fill="FFFFFF"/>
        <w:ind w:firstLine="283"/>
        <w:jc w:val="both"/>
      </w:pPr>
      <w:r>
        <w:rPr>
          <w:rFonts w:ascii="Times New Roman" w:hAnsi="Times New Roman" w:cs="Times New Roman"/>
          <w:sz w:val="24"/>
          <w:szCs w:val="24"/>
        </w:rPr>
        <w:t xml:space="preserve">12.11 Расчет эстакад под козловые краны типа К-451 и К-651 производится отдельно под жесткую и гибкую (шарнирную) ноги крана в продольном и поперечном направлениях на следующие нагрузки (рисунок </w:t>
      </w:r>
      <w:hyperlink w:anchor="SO0000004" w:tooltip="Рисунок 12.1" w:history="1">
        <w:r>
          <w:rPr>
            <w:rStyle w:val="a3"/>
          </w:rPr>
          <w:t>12.1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собственный вес пролетных строений эстакады Gпc;</w:t>
      </w:r>
    </w:p>
    <w:p w:rsidR="0057278E" w:rsidRDefault="0057278E">
      <w:pPr>
        <w:shd w:val="clear" w:color="auto" w:fill="FFFFFF"/>
        <w:ind w:firstLine="283"/>
        <w:jc w:val="both"/>
      </w:pPr>
      <w:r>
        <w:rPr>
          <w:rFonts w:ascii="Times New Roman" w:hAnsi="Times New Roman" w:cs="Times New Roman"/>
          <w:sz w:val="24"/>
          <w:szCs w:val="24"/>
        </w:rPr>
        <w:t>- собственный вес опор эстакады Go;</w:t>
      </w:r>
    </w:p>
    <w:p w:rsidR="0057278E" w:rsidRDefault="0057278E">
      <w:pPr>
        <w:shd w:val="clear" w:color="auto" w:fill="FFFFFF"/>
        <w:ind w:firstLine="283"/>
        <w:jc w:val="both"/>
      </w:pPr>
      <w:r>
        <w:rPr>
          <w:rFonts w:ascii="Times New Roman" w:hAnsi="Times New Roman" w:cs="Times New Roman"/>
          <w:sz w:val="24"/>
          <w:szCs w:val="24"/>
        </w:rPr>
        <w:t>- давление на эстакаду ветра Wпc и Wo.</w:t>
      </w:r>
    </w:p>
    <w:p w:rsidR="0057278E" w:rsidRDefault="0057278E">
      <w:pPr>
        <w:shd w:val="clear" w:color="auto" w:fill="FFFFFF"/>
        <w:ind w:firstLine="283"/>
        <w:jc w:val="both"/>
      </w:pPr>
      <w:r>
        <w:rPr>
          <w:rFonts w:ascii="Times New Roman" w:hAnsi="Times New Roman" w:cs="Times New Roman"/>
          <w:sz w:val="24"/>
          <w:szCs w:val="24"/>
        </w:rPr>
        <w:t>Нагрузки от перемещающегося по эстакаде крана:</w:t>
      </w:r>
    </w:p>
    <w:p w:rsidR="0057278E" w:rsidRDefault="0057278E">
      <w:pPr>
        <w:shd w:val="clear" w:color="auto" w:fill="FFFFFF"/>
        <w:ind w:firstLine="283"/>
        <w:jc w:val="both"/>
      </w:pPr>
      <w:r>
        <w:rPr>
          <w:rFonts w:ascii="Times New Roman" w:hAnsi="Times New Roman" w:cs="Times New Roman"/>
          <w:sz w:val="24"/>
          <w:szCs w:val="24"/>
        </w:rPr>
        <w:t>- вертикальную Р;</w:t>
      </w:r>
    </w:p>
    <w:p w:rsidR="0057278E" w:rsidRDefault="0057278E">
      <w:pPr>
        <w:shd w:val="clear" w:color="auto" w:fill="FFFFFF"/>
        <w:ind w:firstLine="283"/>
        <w:jc w:val="both"/>
      </w:pPr>
      <w:r>
        <w:rPr>
          <w:rFonts w:ascii="Times New Roman" w:hAnsi="Times New Roman" w:cs="Times New Roman"/>
          <w:sz w:val="24"/>
          <w:szCs w:val="24"/>
        </w:rPr>
        <w:t>- горизонтальную продольную N;</w:t>
      </w:r>
    </w:p>
    <w:p w:rsidR="0057278E" w:rsidRDefault="0057278E">
      <w:pPr>
        <w:shd w:val="clear" w:color="auto" w:fill="FFFFFF"/>
        <w:ind w:firstLine="283"/>
        <w:jc w:val="both"/>
      </w:pPr>
      <w:r>
        <w:rPr>
          <w:rFonts w:ascii="Times New Roman" w:hAnsi="Times New Roman" w:cs="Times New Roman"/>
          <w:sz w:val="24"/>
          <w:szCs w:val="24"/>
        </w:rPr>
        <w:t>- горизонтальную поперечную Q от перекоса крана.</w:t>
      </w:r>
    </w:p>
    <w:p w:rsidR="0057278E" w:rsidRDefault="0057278E">
      <w:pPr>
        <w:shd w:val="clear" w:color="auto" w:fill="FFFFFF"/>
        <w:ind w:firstLine="283"/>
        <w:jc w:val="both"/>
      </w:pPr>
      <w:r>
        <w:rPr>
          <w:rFonts w:ascii="Times New Roman" w:hAnsi="Times New Roman" w:cs="Times New Roman"/>
          <w:sz w:val="24"/>
          <w:szCs w:val="24"/>
        </w:rPr>
        <w:t xml:space="preserve">Паспортные характеристики козлового крана К-651 приведены в приложении </w:t>
      </w:r>
      <w:hyperlink w:anchor="PO0001671" w:tooltip="Приложение 18" w:history="1">
        <w:r>
          <w:rPr>
            <w:rStyle w:val="a3"/>
          </w:rPr>
          <w:t>18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12.12 Усилия Р, Q и N (см. рисунок </w:t>
      </w:r>
      <w:hyperlink w:anchor="SO0000004" w:tooltip="Рисунок 12.1" w:history="1">
        <w:r>
          <w:rPr>
            <w:rStyle w:val="a3"/>
          </w:rPr>
          <w:t>12.1</w:t>
        </w:r>
      </w:hyperlink>
      <w:r>
        <w:rPr>
          <w:rFonts w:ascii="Times New Roman" w:hAnsi="Times New Roman" w:cs="Times New Roman"/>
          <w:sz w:val="24"/>
          <w:szCs w:val="24"/>
        </w:rPr>
        <w:t>) считаются приложенными в уровне головки рельса подкранового пути определяются под гибкой и жесткой ногой крана с учетом положения и особенностей передачи горизонтальных воздействий на гибкую и жесткую ногу в козловых кранах.</w:t>
      </w:r>
    </w:p>
    <w:p w:rsidR="0057278E" w:rsidRDefault="0057278E">
      <w:pPr>
        <w:spacing w:before="120" w:after="120"/>
        <w:jc w:val="center"/>
        <w:rPr>
          <w:vanish/>
          <w:color w:val="FFFFFF"/>
          <w:sz w:val="2"/>
        </w:rPr>
      </w:pPr>
      <w:bookmarkStart w:id="64" w:name="SO0000004"/>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267325" cy="2190750"/>
            <wp:effectExtent l="19050" t="0" r="9525" b="0"/>
            <wp:docPr id="43" name="Рисунок 43" descr="C:\Users\Domnin\AppData\Local\Temp\ns\EBA8.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Domnin\AppData\Local\Temp\ns\EBA8.files\image041.jpg"/>
                    <pic:cNvPicPr>
                      <a:picLocks noChangeAspect="1" noChangeArrowheads="1"/>
                    </pic:cNvPicPr>
                  </pic:nvPicPr>
                  <pic:blipFill>
                    <a:blip r:embed="rId187" r:link="rId188" cstate="print"/>
                    <a:srcRect/>
                    <a:stretch>
                      <a:fillRect/>
                    </a:stretch>
                  </pic:blipFill>
                  <pic:spPr bwMode="auto">
                    <a:xfrm>
                      <a:off x="0" y="0"/>
                      <a:ext cx="5267325" cy="2190750"/>
                    </a:xfrm>
                    <a:prstGeom prst="rect">
                      <a:avLst/>
                    </a:prstGeom>
                    <a:noFill/>
                    <a:ln w="9525">
                      <a:noFill/>
                      <a:miter lim="800000"/>
                      <a:headEnd/>
                      <a:tailEnd/>
                    </a:ln>
                  </pic:spPr>
                </pic:pic>
              </a:graphicData>
            </a:graphic>
          </wp:inline>
        </w:drawing>
      </w:r>
      <w:bookmarkEnd w:id="64"/>
    </w:p>
    <w:p w:rsidR="0057278E" w:rsidRDefault="0057278E">
      <w:pPr>
        <w:shd w:val="clear" w:color="auto" w:fill="FFFFFF"/>
        <w:spacing w:after="120"/>
        <w:jc w:val="center"/>
      </w:pPr>
      <w:r>
        <w:rPr>
          <w:rFonts w:ascii="Times New Roman" w:hAnsi="Times New Roman" w:cs="Times New Roman"/>
          <w:sz w:val="24"/>
          <w:szCs w:val="24"/>
        </w:rPr>
        <w:t>Рисунок 12.1 - Схемы приложения нагрузок в подкрановых эстакадах</w:t>
      </w:r>
    </w:p>
    <w:p w:rsidR="0057278E" w:rsidRDefault="0057278E">
      <w:pPr>
        <w:shd w:val="clear" w:color="auto" w:fill="FFFFFF"/>
        <w:spacing w:after="120"/>
        <w:jc w:val="center"/>
      </w:pPr>
      <w:r>
        <w:rPr>
          <w:rFonts w:ascii="Times New Roman" w:hAnsi="Times New Roman" w:cs="Times New Roman"/>
        </w:rPr>
        <w:t>а - к пролетному строению; б - к опоре в продольном направлении; в - к опоре в поперечном направлении.</w:t>
      </w:r>
    </w:p>
    <w:p w:rsidR="0057278E" w:rsidRDefault="0057278E">
      <w:pPr>
        <w:shd w:val="clear" w:color="auto" w:fill="FFFFFF"/>
        <w:ind w:firstLine="283"/>
        <w:jc w:val="both"/>
      </w:pPr>
      <w:r>
        <w:rPr>
          <w:rFonts w:ascii="Times New Roman" w:hAnsi="Times New Roman" w:cs="Times New Roman"/>
          <w:sz w:val="24"/>
          <w:szCs w:val="24"/>
        </w:rPr>
        <w:t xml:space="preserve">12.13 При определении усилий по сочетаниям 3, 4, 5 и 6 (таблицы </w:t>
      </w:r>
      <w:hyperlink w:anchor="TO0000017" w:tooltip="Таблица 12.1" w:history="1">
        <w:r>
          <w:rPr>
            <w:rStyle w:val="a3"/>
          </w:rPr>
          <w:t>12.1</w:t>
        </w:r>
      </w:hyperlink>
      <w:r>
        <w:rPr>
          <w:rFonts w:ascii="Times New Roman" w:hAnsi="Times New Roman" w:cs="Times New Roman"/>
          <w:sz w:val="24"/>
          <w:szCs w:val="24"/>
        </w:rPr>
        <w:t xml:space="preserve"> и </w:t>
      </w:r>
      <w:hyperlink w:anchor="TO0000018" w:tooltip="Таблица 12.2" w:history="1">
        <w:r>
          <w:rPr>
            <w:rStyle w:val="a3"/>
          </w:rPr>
          <w:t>12.2</w:t>
        </w:r>
      </w:hyperlink>
      <w:r>
        <w:rPr>
          <w:rFonts w:ascii="Times New Roman" w:hAnsi="Times New Roman" w:cs="Times New Roman"/>
          <w:sz w:val="24"/>
          <w:szCs w:val="24"/>
        </w:rPr>
        <w:t>) временные нагрузки учитываются с коэффициентом сочетаний η = 0,90.</w:t>
      </w:r>
    </w:p>
    <w:p w:rsidR="0057278E" w:rsidRDefault="0057278E">
      <w:pPr>
        <w:shd w:val="clear" w:color="auto" w:fill="FFFFFF"/>
        <w:ind w:firstLine="283"/>
        <w:jc w:val="both"/>
      </w:pPr>
      <w:r>
        <w:rPr>
          <w:rFonts w:ascii="Times New Roman" w:hAnsi="Times New Roman" w:cs="Times New Roman"/>
          <w:sz w:val="24"/>
          <w:szCs w:val="24"/>
        </w:rPr>
        <w:t>В сочетаниях 1 ÷ 9 вес груза учитывается без динамического коэффициента; в сочетании 10 - с динамическим коэффициентом.</w:t>
      </w:r>
    </w:p>
    <w:p w:rsidR="0057278E" w:rsidRDefault="0057278E">
      <w:pPr>
        <w:shd w:val="clear" w:color="auto" w:fill="FFFFFF"/>
        <w:ind w:firstLine="283"/>
        <w:jc w:val="both"/>
      </w:pPr>
      <w:r>
        <w:rPr>
          <w:rFonts w:ascii="Times New Roman" w:hAnsi="Times New Roman" w:cs="Times New Roman"/>
          <w:sz w:val="24"/>
          <w:szCs w:val="24"/>
        </w:rPr>
        <w:t xml:space="preserve">12.14 В сочетаниях нагрузок 3 и 4 таблицы </w:t>
      </w:r>
      <w:hyperlink w:anchor="TO0000017" w:tooltip="Таблица 12.1" w:history="1">
        <w:r>
          <w:rPr>
            <w:rStyle w:val="a3"/>
          </w:rPr>
          <w:t>12.1</w:t>
        </w:r>
      </w:hyperlink>
      <w:r>
        <w:rPr>
          <w:rFonts w:ascii="Times New Roman" w:hAnsi="Times New Roman" w:cs="Times New Roman"/>
          <w:sz w:val="24"/>
          <w:szCs w:val="24"/>
        </w:rPr>
        <w:t xml:space="preserve"> для козловых кранов направление инерционной силы от торможения грузовой тележки принимается совпадающим с направлением поперечного ветра, а положение тележки принимается максимально приближенным к ноге крана, в сторону которой действует сила торможения тележки.</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12.1</w:t>
      </w:r>
    </w:p>
    <w:tbl>
      <w:tblPr>
        <w:tblW w:w="5000" w:type="pct"/>
        <w:jc w:val="center"/>
        <w:shd w:val="clear" w:color="auto" w:fill="FFFFFF"/>
        <w:tblCellMar>
          <w:left w:w="0" w:type="dxa"/>
          <w:right w:w="0" w:type="dxa"/>
        </w:tblCellMar>
        <w:tblLook w:val="04A0" w:firstRow="1" w:lastRow="0" w:firstColumn="1" w:lastColumn="0" w:noHBand="0" w:noVBand="1"/>
      </w:tblPr>
      <w:tblGrid>
        <w:gridCol w:w="1197"/>
        <w:gridCol w:w="4530"/>
        <w:gridCol w:w="369"/>
        <w:gridCol w:w="369"/>
        <w:gridCol w:w="369"/>
        <w:gridCol w:w="369"/>
        <w:gridCol w:w="369"/>
        <w:gridCol w:w="369"/>
        <w:gridCol w:w="369"/>
        <w:gridCol w:w="369"/>
        <w:gridCol w:w="369"/>
        <w:gridCol w:w="363"/>
      </w:tblGrid>
      <w:tr w:rsidR="0057278E">
        <w:trPr>
          <w:trHeight w:val="23"/>
          <w:tblHeader/>
          <w:jc w:val="center"/>
        </w:trPr>
        <w:tc>
          <w:tcPr>
            <w:tcW w:w="63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65" w:name="TO0000017"/>
            <w:r>
              <w:rPr>
                <w:rFonts w:ascii="Times New Roman" w:hAnsi="Times New Roman" w:cs="Times New Roman"/>
              </w:rPr>
              <w:t xml:space="preserve">№ нагрузки по табл. </w:t>
            </w:r>
            <w:bookmarkEnd w:id="65"/>
            <w:r>
              <w:fldChar w:fldCharType="begin"/>
            </w:r>
            <w:r>
              <w:instrText xml:space="preserve"> HYPERLINK "" \l "TO0000001" \o "Таблица 7.1" </w:instrText>
            </w:r>
            <w:r>
              <w:fldChar w:fldCharType="separate"/>
            </w:r>
            <w:r>
              <w:rPr>
                <w:rStyle w:val="a3"/>
              </w:rPr>
              <w:t>7.1</w:t>
            </w:r>
            <w:r>
              <w:fldChar w:fldCharType="end"/>
            </w:r>
          </w:p>
        </w:tc>
        <w:tc>
          <w:tcPr>
            <w:tcW w:w="24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1957"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Сочетание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номинального груза G</w:t>
            </w:r>
            <w:r>
              <w:rPr>
                <w:rFonts w:ascii="Times New Roman" w:hAnsi="Times New Roman" w:cs="Times New Roman"/>
                <w:vertAlign w:val="subscript"/>
              </w:rPr>
              <w:t>гр</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монтажного крана G</w:t>
            </w:r>
            <w:r>
              <w:rPr>
                <w:rFonts w:ascii="Times New Roman" w:hAnsi="Times New Roman" w:cs="Times New Roman"/>
                <w:vertAlign w:val="subscript"/>
              </w:rPr>
              <w:t>i</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элементов эстакады</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Инерционная сила при торможении грузовой тележки H'</w:t>
            </w:r>
            <w:r>
              <w:rPr>
                <w:rFonts w:ascii="Times New Roman" w:hAnsi="Times New Roman" w:cs="Times New Roman"/>
                <w:vertAlign w:val="subscript"/>
              </w:rPr>
              <w:t>i</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Инерционная сила при торможении крана Н</w:t>
            </w:r>
            <w:r>
              <w:rPr>
                <w:rFonts w:ascii="Times New Roman" w:hAnsi="Times New Roman" w:cs="Times New Roman"/>
                <w:vertAlign w:val="subscript"/>
              </w:rPr>
              <w:t>i</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Продольная сила при заклинке одной из ног крана (перекос крана) Т</w:t>
            </w:r>
            <w:r>
              <w:rPr>
                <w:rFonts w:ascii="Times New Roman" w:hAnsi="Times New Roman" w:cs="Times New Roman"/>
                <w:vertAlign w:val="subscript"/>
              </w:rPr>
              <w:t>пер</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Продольный ветер W</w:t>
            </w:r>
            <w:r>
              <w:rPr>
                <w:rFonts w:ascii="Times New Roman" w:hAnsi="Times New Roman" w:cs="Times New Roman"/>
                <w:vertAlign w:val="subscript"/>
              </w:rPr>
              <w:t>i</w:t>
            </w:r>
            <w:r>
              <w:rPr>
                <w:rFonts w:ascii="Times New Roman" w:hAnsi="Times New Roman" w:cs="Times New Roman"/>
              </w:rPr>
              <w:t xml:space="preserve"> при V = 15 м/с</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Поперечный ветер W</w:t>
            </w:r>
            <w:r>
              <w:rPr>
                <w:rFonts w:ascii="Times New Roman" w:hAnsi="Times New Roman" w:cs="Times New Roman"/>
                <w:vertAlign w:val="subscript"/>
              </w:rPr>
              <w:t>i</w:t>
            </w:r>
            <w:r>
              <w:rPr>
                <w:rFonts w:ascii="Times New Roman" w:hAnsi="Times New Roman" w:cs="Times New Roman"/>
              </w:rPr>
              <w:t xml:space="preserve"> при V = 15 м/с</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Продольный ветер расчетной интенсивности W'</w:t>
            </w:r>
            <w:r>
              <w:rPr>
                <w:rFonts w:ascii="Times New Roman" w:hAnsi="Times New Roman" w:cs="Times New Roman"/>
                <w:vertAlign w:val="subscript"/>
              </w:rPr>
              <w:t>i</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Поперечный ветер расчетной интенсивности W</w:t>
            </w:r>
            <w:r>
              <w:rPr>
                <w:rFonts w:ascii="Times New Roman" w:hAnsi="Times New Roman" w:cs="Times New Roman"/>
                <w:vertAlign w:val="subscript"/>
              </w:rPr>
              <w:t>i</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(перекос крана)</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762625" cy="3895725"/>
            <wp:effectExtent l="19050" t="0" r="9525" b="0"/>
            <wp:docPr id="44" name="Рисунок 44" descr="C:\Users\Domnin\AppData\Local\Temp\ns\EBA8.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Domnin\AppData\Local\Temp\ns\EBA8.files\image042.jpg"/>
                    <pic:cNvPicPr>
                      <a:picLocks noChangeAspect="1" noChangeArrowheads="1"/>
                    </pic:cNvPicPr>
                  </pic:nvPicPr>
                  <pic:blipFill>
                    <a:blip r:embed="rId189" r:link="rId190" cstate="print"/>
                    <a:srcRect/>
                    <a:stretch>
                      <a:fillRect/>
                    </a:stretch>
                  </pic:blipFill>
                  <pic:spPr bwMode="auto">
                    <a:xfrm>
                      <a:off x="0" y="0"/>
                      <a:ext cx="5762625" cy="3895725"/>
                    </a:xfrm>
                    <a:prstGeom prst="rect">
                      <a:avLst/>
                    </a:prstGeom>
                    <a:noFill/>
                    <a:ln w="9525">
                      <a:noFill/>
                      <a:miter lim="800000"/>
                      <a:headEnd/>
                      <a:tailEnd/>
                    </a:ln>
                  </pic:spPr>
                </pic:pic>
              </a:graphicData>
            </a:graphic>
          </wp:inline>
        </w:drawing>
      </w:r>
    </w:p>
    <w:p w:rsidR="0057278E" w:rsidRDefault="0057278E">
      <w:pPr>
        <w:shd w:val="clear" w:color="auto" w:fill="FFFFFF"/>
        <w:spacing w:after="120"/>
        <w:jc w:val="center"/>
      </w:pPr>
      <w:r>
        <w:rPr>
          <w:rFonts w:ascii="Times New Roman" w:hAnsi="Times New Roman" w:cs="Times New Roman"/>
          <w:sz w:val="24"/>
          <w:szCs w:val="24"/>
        </w:rPr>
        <w:t>Рисунок 12.2 - Схема приложения нагрузок к козловому крану</w:t>
      </w:r>
    </w:p>
    <w:p w:rsidR="0057278E" w:rsidRDefault="0057278E">
      <w:pPr>
        <w:shd w:val="clear" w:color="auto" w:fill="FFFFFF"/>
        <w:spacing w:after="120"/>
        <w:jc w:val="center"/>
      </w:pPr>
      <w:r>
        <w:rPr>
          <w:rFonts w:ascii="Times New Roman" w:hAnsi="Times New Roman" w:cs="Times New Roman"/>
        </w:rPr>
        <w:t>а - на жесткую ногу; б - на гибкую ногу;</w:t>
      </w:r>
    </w:p>
    <w:p w:rsidR="0057278E" w:rsidRDefault="0057278E">
      <w:pPr>
        <w:shd w:val="clear" w:color="auto" w:fill="FFFFFF"/>
        <w:ind w:firstLine="283"/>
        <w:jc w:val="both"/>
      </w:pPr>
      <w:r>
        <w:rPr>
          <w:rFonts w:ascii="Times New Roman" w:hAnsi="Times New Roman" w:cs="Times New Roman"/>
          <w:sz w:val="24"/>
          <w:szCs w:val="24"/>
        </w:rPr>
        <w:t>G</w:t>
      </w:r>
      <w:r>
        <w:rPr>
          <w:rFonts w:ascii="Times New Roman" w:hAnsi="Times New Roman" w:cs="Times New Roman"/>
          <w:sz w:val="24"/>
          <w:szCs w:val="24"/>
          <w:vertAlign w:val="subscript"/>
        </w:rPr>
        <w:t>жн</w:t>
      </w:r>
      <w:r>
        <w:rPr>
          <w:rFonts w:ascii="Times New Roman" w:hAnsi="Times New Roman" w:cs="Times New Roman"/>
          <w:sz w:val="24"/>
          <w:szCs w:val="24"/>
        </w:rPr>
        <w:t>, G</w:t>
      </w:r>
      <w:r>
        <w:rPr>
          <w:rFonts w:ascii="Times New Roman" w:hAnsi="Times New Roman" w:cs="Times New Roman"/>
          <w:sz w:val="24"/>
          <w:szCs w:val="24"/>
          <w:vertAlign w:val="subscript"/>
        </w:rPr>
        <w:t>гн</w:t>
      </w:r>
      <w:r>
        <w:rPr>
          <w:rFonts w:ascii="Times New Roman" w:hAnsi="Times New Roman" w:cs="Times New Roman"/>
          <w:sz w:val="24"/>
          <w:szCs w:val="24"/>
        </w:rPr>
        <w:t>, G</w:t>
      </w:r>
      <w:r>
        <w:rPr>
          <w:rFonts w:ascii="Times New Roman" w:hAnsi="Times New Roman" w:cs="Times New Roman"/>
          <w:sz w:val="24"/>
          <w:szCs w:val="24"/>
          <w:vertAlign w:val="subscript"/>
        </w:rPr>
        <w:t>p</w:t>
      </w:r>
      <w:r>
        <w:rPr>
          <w:rFonts w:ascii="Times New Roman" w:hAnsi="Times New Roman" w:cs="Times New Roman"/>
          <w:sz w:val="24"/>
          <w:szCs w:val="24"/>
        </w:rPr>
        <w:t>, G</w:t>
      </w:r>
      <w:r>
        <w:rPr>
          <w:rFonts w:ascii="Times New Roman" w:hAnsi="Times New Roman" w:cs="Times New Roman"/>
          <w:sz w:val="24"/>
          <w:szCs w:val="24"/>
          <w:vertAlign w:val="subscript"/>
        </w:rPr>
        <w:t>хт</w:t>
      </w:r>
      <w:r>
        <w:rPr>
          <w:rFonts w:ascii="Times New Roman" w:hAnsi="Times New Roman" w:cs="Times New Roman"/>
          <w:sz w:val="24"/>
          <w:szCs w:val="24"/>
        </w:rPr>
        <w:t>, G</w:t>
      </w:r>
      <w:r>
        <w:rPr>
          <w:rFonts w:ascii="Times New Roman" w:hAnsi="Times New Roman" w:cs="Times New Roman"/>
          <w:sz w:val="24"/>
          <w:szCs w:val="24"/>
          <w:vertAlign w:val="subscript"/>
        </w:rPr>
        <w:t>г</w:t>
      </w:r>
      <w:r>
        <w:rPr>
          <w:rFonts w:ascii="Times New Roman" w:hAnsi="Times New Roman" w:cs="Times New Roman"/>
          <w:sz w:val="24"/>
          <w:szCs w:val="24"/>
        </w:rPr>
        <w:t>, G</w:t>
      </w:r>
      <w:r>
        <w:rPr>
          <w:rFonts w:ascii="Times New Roman" w:hAnsi="Times New Roman" w:cs="Times New Roman"/>
          <w:sz w:val="24"/>
          <w:szCs w:val="24"/>
          <w:vertAlign w:val="subscript"/>
        </w:rPr>
        <w:t>rp</w:t>
      </w:r>
      <w:r>
        <w:rPr>
          <w:rFonts w:ascii="Times New Roman" w:hAnsi="Times New Roman" w:cs="Times New Roman"/>
          <w:sz w:val="24"/>
          <w:szCs w:val="24"/>
        </w:rPr>
        <w:t xml:space="preserve"> - веса собственно жесткой ноги, гибкой ноги, ригеля, ходовой тележки, грузового полиспаста, груза;</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т</w:t>
      </w:r>
      <w:r>
        <w:rPr>
          <w:rFonts w:ascii="Times New Roman" w:hAnsi="Times New Roman" w:cs="Times New Roman"/>
          <w:sz w:val="24"/>
          <w:szCs w:val="24"/>
        </w:rPr>
        <w:t>, W</w:t>
      </w:r>
      <w:r>
        <w:rPr>
          <w:rFonts w:ascii="Times New Roman" w:hAnsi="Times New Roman" w:cs="Times New Roman"/>
          <w:sz w:val="24"/>
          <w:szCs w:val="24"/>
          <w:vertAlign w:val="subscript"/>
        </w:rPr>
        <w:t>p</w:t>
      </w:r>
      <w:r>
        <w:rPr>
          <w:rFonts w:ascii="Times New Roman" w:hAnsi="Times New Roman" w:cs="Times New Roman"/>
          <w:sz w:val="24"/>
          <w:szCs w:val="24"/>
        </w:rPr>
        <w:t>, W</w:t>
      </w:r>
      <w:r>
        <w:rPr>
          <w:rFonts w:ascii="Times New Roman" w:hAnsi="Times New Roman" w:cs="Times New Roman"/>
          <w:sz w:val="24"/>
          <w:szCs w:val="24"/>
          <w:vertAlign w:val="subscript"/>
        </w:rPr>
        <w:t>жн</w:t>
      </w:r>
      <w:r>
        <w:rPr>
          <w:rFonts w:ascii="Times New Roman" w:hAnsi="Times New Roman" w:cs="Times New Roman"/>
          <w:sz w:val="24"/>
          <w:szCs w:val="24"/>
        </w:rPr>
        <w:t>, W</w:t>
      </w:r>
      <w:r>
        <w:rPr>
          <w:rFonts w:ascii="Times New Roman" w:hAnsi="Times New Roman" w:cs="Times New Roman"/>
          <w:sz w:val="24"/>
          <w:szCs w:val="24"/>
          <w:vertAlign w:val="subscript"/>
        </w:rPr>
        <w:t>гн</w:t>
      </w:r>
      <w:r>
        <w:rPr>
          <w:rFonts w:ascii="Times New Roman" w:hAnsi="Times New Roman" w:cs="Times New Roman"/>
          <w:sz w:val="24"/>
          <w:szCs w:val="24"/>
        </w:rPr>
        <w:t>, W</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усилия от продольно направленного ветра, приходящиеся соответственно на грузовую тележку, ригель, жесткую и гибкую ноги, груз;</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т</w:t>
      </w:r>
      <w:r>
        <w:rPr>
          <w:rFonts w:ascii="Times New Roman" w:hAnsi="Times New Roman" w:cs="Times New Roman"/>
          <w:sz w:val="24"/>
          <w:szCs w:val="24"/>
        </w:rPr>
        <w:t>, W'</w:t>
      </w:r>
      <w:r>
        <w:rPr>
          <w:rFonts w:ascii="Times New Roman" w:hAnsi="Times New Roman" w:cs="Times New Roman"/>
          <w:sz w:val="24"/>
          <w:szCs w:val="24"/>
          <w:vertAlign w:val="subscript"/>
        </w:rPr>
        <w:t>p</w:t>
      </w:r>
      <w:r>
        <w:rPr>
          <w:rFonts w:ascii="Times New Roman" w:hAnsi="Times New Roman" w:cs="Times New Roman"/>
          <w:sz w:val="24"/>
          <w:szCs w:val="24"/>
        </w:rPr>
        <w:t>, W'</w:t>
      </w:r>
      <w:r>
        <w:rPr>
          <w:rFonts w:ascii="Times New Roman" w:hAnsi="Times New Roman" w:cs="Times New Roman"/>
          <w:sz w:val="24"/>
          <w:szCs w:val="24"/>
          <w:vertAlign w:val="subscript"/>
        </w:rPr>
        <w:t>жн</w:t>
      </w:r>
      <w:r>
        <w:rPr>
          <w:rFonts w:ascii="Times New Roman" w:hAnsi="Times New Roman" w:cs="Times New Roman"/>
          <w:sz w:val="24"/>
          <w:szCs w:val="24"/>
        </w:rPr>
        <w:t>, W'</w:t>
      </w:r>
      <w:r>
        <w:rPr>
          <w:rFonts w:ascii="Times New Roman" w:hAnsi="Times New Roman" w:cs="Times New Roman"/>
          <w:sz w:val="24"/>
          <w:szCs w:val="24"/>
          <w:vertAlign w:val="subscript"/>
        </w:rPr>
        <w:t>гн</w:t>
      </w:r>
      <w:r>
        <w:rPr>
          <w:rFonts w:ascii="Times New Roman" w:hAnsi="Times New Roman" w:cs="Times New Roman"/>
          <w:sz w:val="24"/>
          <w:szCs w:val="24"/>
        </w:rPr>
        <w:t>, W'</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усилия от поперечно направленного ветра, приходящиеся соответственно на грузовую тележку, ригель, жесткую и гибкую ноги, груз;</w:t>
      </w:r>
    </w:p>
    <w:p w:rsidR="0057278E" w:rsidRDefault="0057278E">
      <w:pPr>
        <w:shd w:val="clear" w:color="auto" w:fill="FFFFFF"/>
        <w:ind w:firstLine="283"/>
        <w:jc w:val="both"/>
      </w:pPr>
      <w:r>
        <w:rPr>
          <w:rFonts w:ascii="Times New Roman" w:hAnsi="Times New Roman" w:cs="Times New Roman"/>
          <w:sz w:val="24"/>
          <w:szCs w:val="24"/>
        </w:rPr>
        <w:t>Н</w:t>
      </w:r>
      <w:r>
        <w:rPr>
          <w:rFonts w:ascii="Times New Roman" w:hAnsi="Times New Roman" w:cs="Times New Roman"/>
          <w:sz w:val="24"/>
          <w:szCs w:val="24"/>
          <w:vertAlign w:val="subscript"/>
        </w:rPr>
        <w:t>т</w:t>
      </w:r>
      <w:r>
        <w:rPr>
          <w:rFonts w:ascii="Times New Roman" w:hAnsi="Times New Roman" w:cs="Times New Roman"/>
          <w:sz w:val="24"/>
          <w:szCs w:val="24"/>
        </w:rPr>
        <w:t>, Н</w:t>
      </w:r>
      <w:r>
        <w:rPr>
          <w:rFonts w:ascii="Times New Roman" w:hAnsi="Times New Roman" w:cs="Times New Roman"/>
          <w:sz w:val="24"/>
          <w:szCs w:val="24"/>
          <w:vertAlign w:val="subscript"/>
        </w:rPr>
        <w:t>р</w:t>
      </w:r>
      <w:r>
        <w:rPr>
          <w:rFonts w:ascii="Times New Roman" w:hAnsi="Times New Roman" w:cs="Times New Roman"/>
          <w:sz w:val="24"/>
          <w:szCs w:val="24"/>
        </w:rPr>
        <w:t>, Н</w:t>
      </w:r>
      <w:r>
        <w:rPr>
          <w:rFonts w:ascii="Times New Roman" w:hAnsi="Times New Roman" w:cs="Times New Roman"/>
          <w:sz w:val="24"/>
          <w:szCs w:val="24"/>
          <w:vertAlign w:val="subscript"/>
        </w:rPr>
        <w:t>жн</w:t>
      </w:r>
      <w:r>
        <w:rPr>
          <w:rFonts w:ascii="Times New Roman" w:hAnsi="Times New Roman" w:cs="Times New Roman"/>
          <w:sz w:val="24"/>
          <w:szCs w:val="24"/>
        </w:rPr>
        <w:t>, Н</w:t>
      </w:r>
      <w:r>
        <w:rPr>
          <w:rFonts w:ascii="Times New Roman" w:hAnsi="Times New Roman" w:cs="Times New Roman"/>
          <w:sz w:val="24"/>
          <w:szCs w:val="24"/>
          <w:vertAlign w:val="subscript"/>
        </w:rPr>
        <w:t>гн</w:t>
      </w:r>
      <w:r>
        <w:rPr>
          <w:rFonts w:ascii="Times New Roman" w:hAnsi="Times New Roman" w:cs="Times New Roman"/>
          <w:sz w:val="24"/>
          <w:szCs w:val="24"/>
        </w:rPr>
        <w:t>, Н</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инерционные силы при торможении крана, приложенные соответственно к грузовой тележке, ригелю, жесткой ноге, гибкой ноге, грузу;</w:t>
      </w:r>
    </w:p>
    <w:p w:rsidR="0057278E" w:rsidRDefault="0057278E">
      <w:pPr>
        <w:shd w:val="clear" w:color="auto" w:fill="FFFFFF"/>
        <w:ind w:firstLine="283"/>
        <w:jc w:val="both"/>
      </w:pPr>
      <w:r>
        <w:rPr>
          <w:rFonts w:ascii="Times New Roman" w:hAnsi="Times New Roman" w:cs="Times New Roman"/>
          <w:sz w:val="24"/>
          <w:szCs w:val="24"/>
        </w:rPr>
        <w:t>Н'</w:t>
      </w:r>
      <w:r>
        <w:rPr>
          <w:rFonts w:ascii="Times New Roman" w:hAnsi="Times New Roman" w:cs="Times New Roman"/>
          <w:sz w:val="24"/>
          <w:szCs w:val="24"/>
          <w:vertAlign w:val="subscript"/>
        </w:rPr>
        <w:t>т</w:t>
      </w:r>
      <w:r>
        <w:rPr>
          <w:rFonts w:ascii="Times New Roman" w:hAnsi="Times New Roman" w:cs="Times New Roman"/>
          <w:sz w:val="24"/>
          <w:szCs w:val="24"/>
        </w:rPr>
        <w:t>, Н"</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инерционные силы при торможении тележки и груза.</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12.2</w:t>
      </w:r>
    </w:p>
    <w:tbl>
      <w:tblPr>
        <w:tblW w:w="5000" w:type="pct"/>
        <w:jc w:val="center"/>
        <w:shd w:val="clear" w:color="auto" w:fill="FFFFFF"/>
        <w:tblCellMar>
          <w:left w:w="0" w:type="dxa"/>
          <w:right w:w="0" w:type="dxa"/>
        </w:tblCellMar>
        <w:tblLook w:val="04A0" w:firstRow="1" w:lastRow="0" w:firstColumn="1" w:lastColumn="0" w:noHBand="0" w:noVBand="1"/>
      </w:tblPr>
      <w:tblGrid>
        <w:gridCol w:w="1197"/>
        <w:gridCol w:w="3463"/>
        <w:gridCol w:w="979"/>
        <w:gridCol w:w="851"/>
        <w:gridCol w:w="958"/>
        <w:gridCol w:w="973"/>
        <w:gridCol w:w="990"/>
      </w:tblGrid>
      <w:tr w:rsidR="0057278E">
        <w:trPr>
          <w:trHeight w:val="23"/>
          <w:tblHeader/>
          <w:jc w:val="center"/>
        </w:trPr>
        <w:tc>
          <w:tcPr>
            <w:tcW w:w="63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66" w:name="TO0000018"/>
            <w:r>
              <w:rPr>
                <w:rFonts w:ascii="Times New Roman" w:hAnsi="Times New Roman" w:cs="Times New Roman"/>
              </w:rPr>
              <w:t xml:space="preserve">№ нагрузки по табл. </w:t>
            </w:r>
            <w:bookmarkEnd w:id="66"/>
            <w:r>
              <w:fldChar w:fldCharType="begin"/>
            </w:r>
            <w:r>
              <w:instrText xml:space="preserve"> HYPERLINK "" \l "TO0000001" \o "Таблица 7.1" </w:instrText>
            </w:r>
            <w:r>
              <w:fldChar w:fldCharType="separate"/>
            </w:r>
            <w:r>
              <w:rPr>
                <w:rStyle w:val="a3"/>
              </w:rPr>
              <w:t>7.1</w:t>
            </w:r>
            <w:r>
              <w:fldChar w:fldCharType="end"/>
            </w:r>
          </w:p>
        </w:tc>
        <w:tc>
          <w:tcPr>
            <w:tcW w:w="184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2524"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Сочетание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рассчитываемых элементов опоры</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монтажного крана</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Номинальный вес груза:</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45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0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1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63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без динамики</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с динамикой</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Инерционные силы при торможении и вращении крана</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45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0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1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5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63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рассчитываемый элемент</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кран</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на груз</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Интенсивность давления ветра в третьем и четвертом сочетаниях нагрузок принимается при V = 15 м/с, а в пятом - по расчетной интенсивности.</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12.15 При учете воздействия на опоры ледохода и волновой нагрузки последние в сочетаниях с технологической нагрузкой принимаются с η = 0,8, с ветровой с η = 0,7.</w:t>
      </w:r>
    </w:p>
    <w:p w:rsidR="0057278E" w:rsidRDefault="0057278E">
      <w:pPr>
        <w:shd w:val="clear" w:color="auto" w:fill="FFFFFF"/>
        <w:ind w:firstLine="283"/>
        <w:jc w:val="both"/>
      </w:pPr>
      <w:r>
        <w:rPr>
          <w:rFonts w:ascii="Times New Roman" w:hAnsi="Times New Roman" w:cs="Times New Roman"/>
          <w:sz w:val="24"/>
          <w:szCs w:val="24"/>
        </w:rPr>
        <w:t>12.16 Величину продольных усилий от кранов, передаваемых через рельсы и пролетные строения на опоры эстакады, следует определять с учетом величины вертикальных реакций, длины рельсовых путей, пролетов эстакады и их прикрепления к опорным элементам, типа опорных частей, а также жесткости опор и температурных воздействий.</w:t>
      </w:r>
    </w:p>
    <w:p w:rsidR="0057278E" w:rsidRDefault="0057278E">
      <w:pPr>
        <w:shd w:val="clear" w:color="auto" w:fill="FFFFFF"/>
        <w:ind w:firstLine="283"/>
        <w:jc w:val="both"/>
      </w:pPr>
      <w:r>
        <w:rPr>
          <w:rFonts w:ascii="Times New Roman" w:hAnsi="Times New Roman" w:cs="Times New Roman"/>
          <w:sz w:val="24"/>
          <w:szCs w:val="24"/>
        </w:rPr>
        <w:t xml:space="preserve">12.17 Для поворотных кранов (башенных и дерриков) в сочетаниях 5 и 6 таблицы </w:t>
      </w:r>
      <w:hyperlink w:anchor="TO0000018" w:tooltip="Таблица 12.2" w:history="1">
        <w:r>
          <w:rPr>
            <w:rStyle w:val="a3"/>
          </w:rPr>
          <w:t>12.2</w:t>
        </w:r>
      </w:hyperlink>
      <w:r>
        <w:rPr>
          <w:rFonts w:ascii="Times New Roman" w:hAnsi="Times New Roman" w:cs="Times New Roman"/>
          <w:sz w:val="24"/>
          <w:szCs w:val="24"/>
        </w:rPr>
        <w:t xml:space="preserve"> направление стрелы крана принимается совпадающим с направлением ветра, а в сочетаниях 7 и 8 - перпендикулярно направлению ветра.</w:t>
      </w:r>
    </w:p>
    <w:p w:rsidR="0057278E" w:rsidRDefault="0057278E">
      <w:pPr>
        <w:shd w:val="clear" w:color="auto" w:fill="FFFFFF"/>
        <w:ind w:firstLine="283"/>
        <w:jc w:val="both"/>
      </w:pPr>
      <w:r>
        <w:rPr>
          <w:rFonts w:ascii="Times New Roman" w:hAnsi="Times New Roman" w:cs="Times New Roman"/>
          <w:sz w:val="24"/>
          <w:szCs w:val="24"/>
        </w:rPr>
        <w:t>12.18 Наибольшие прогибы от временной нагрузки пролетных строений подкрановых эстакад для кранов, перемещающихся на рельсовом ходу, не должны превышать величины 1/500 L, где L - расчетный пролет балки эстакады.</w:t>
      </w:r>
    </w:p>
    <w:p w:rsidR="0057278E" w:rsidRDefault="0057278E">
      <w:pPr>
        <w:shd w:val="clear" w:color="auto" w:fill="FFFFFF"/>
        <w:ind w:firstLine="283"/>
        <w:jc w:val="both"/>
      </w:pPr>
      <w:r>
        <w:rPr>
          <w:rFonts w:ascii="Times New Roman" w:hAnsi="Times New Roman" w:cs="Times New Roman"/>
          <w:sz w:val="24"/>
          <w:szCs w:val="24"/>
        </w:rPr>
        <w:t xml:space="preserve">Обеспечение предельно допустимого уклона для пролетов более 12 м (i ≤ 0/003) от суммарной нагрузки на половине длины пролета следует производить в соответствии с указаниями пункта </w:t>
      </w:r>
      <w:hyperlink w:anchor="PO0000457" w:tooltip="Пункт 12.5" w:history="1">
        <w:r>
          <w:rPr>
            <w:rStyle w:val="a3"/>
          </w:rPr>
          <w:t>12.5</w:t>
        </w:r>
      </w:hyperlink>
      <w:r>
        <w:rPr>
          <w:rFonts w:ascii="Times New Roman" w:hAnsi="Times New Roman" w:cs="Times New Roman"/>
          <w:sz w:val="24"/>
          <w:szCs w:val="24"/>
        </w:rPr>
        <w:t>, л).</w:t>
      </w:r>
    </w:p>
    <w:p w:rsidR="0057278E" w:rsidRDefault="0057278E">
      <w:pPr>
        <w:pStyle w:val="1"/>
        <w:rPr>
          <w:rFonts w:eastAsia="Times New Roman"/>
        </w:rPr>
      </w:pPr>
      <w:bookmarkStart w:id="67" w:name="PO0000486"/>
      <w:bookmarkStart w:id="68" w:name="_Toc323226437"/>
      <w:bookmarkEnd w:id="67"/>
      <w:r>
        <w:rPr>
          <w:rFonts w:eastAsia="Times New Roman"/>
        </w:rPr>
        <w:t>13 Рабочие мостики</w:t>
      </w:r>
      <w:bookmarkEnd w:id="68"/>
    </w:p>
    <w:p w:rsidR="0057278E" w:rsidRDefault="0057278E">
      <w:pPr>
        <w:spacing w:before="120"/>
        <w:ind w:firstLine="284"/>
        <w:jc w:val="both"/>
      </w:pPr>
      <w:r>
        <w:rPr>
          <w:rFonts w:ascii="Times New Roman" w:hAnsi="Times New Roman" w:cs="Times New Roman"/>
          <w:sz w:val="24"/>
          <w:szCs w:val="24"/>
        </w:rPr>
        <w:t>13.1 Рабочие мостики служат для пропуска и работы транспортных средств, строительных и грузоподъемных механизмов.</w:t>
      </w:r>
    </w:p>
    <w:p w:rsidR="0057278E" w:rsidRDefault="0057278E">
      <w:pPr>
        <w:shd w:val="clear" w:color="auto" w:fill="FFFFFF"/>
        <w:ind w:firstLine="283"/>
        <w:jc w:val="both"/>
      </w:pPr>
      <w:r>
        <w:rPr>
          <w:rFonts w:ascii="Times New Roman" w:hAnsi="Times New Roman" w:cs="Times New Roman"/>
          <w:sz w:val="24"/>
          <w:szCs w:val="24"/>
        </w:rPr>
        <w:t>13.2 Рабочие мостики рекомендуется устраивать прямые в плане и с продольным уклоном не более 0,01.</w:t>
      </w:r>
    </w:p>
    <w:p w:rsidR="0057278E" w:rsidRDefault="0057278E">
      <w:pPr>
        <w:shd w:val="clear" w:color="auto" w:fill="FFFFFF"/>
        <w:ind w:firstLine="283"/>
        <w:jc w:val="both"/>
      </w:pPr>
      <w:r>
        <w:rPr>
          <w:rFonts w:ascii="Times New Roman" w:hAnsi="Times New Roman" w:cs="Times New Roman"/>
          <w:sz w:val="24"/>
          <w:szCs w:val="24"/>
        </w:rPr>
        <w:t>Габарит проезжей части рабочих мостиков принимается в каждом конкретном случае в зависимости от их назначения, используемого оборудования и других факторов, но во всех случаях расстояние между колесоотбоями должно быть не менее 3,8 м (для проезда в одном направлении).</w:t>
      </w:r>
    </w:p>
    <w:p w:rsidR="0057278E" w:rsidRDefault="0057278E">
      <w:pPr>
        <w:shd w:val="clear" w:color="auto" w:fill="FFFFFF"/>
        <w:ind w:firstLine="283"/>
        <w:jc w:val="both"/>
      </w:pPr>
      <w:r>
        <w:rPr>
          <w:rFonts w:ascii="Times New Roman" w:hAnsi="Times New Roman" w:cs="Times New Roman"/>
          <w:sz w:val="24"/>
          <w:szCs w:val="24"/>
        </w:rPr>
        <w:t>Сопряжение рабочего мостика с насыпью разрешается выполнять в виде аппарели или въездного щита.</w:t>
      </w:r>
    </w:p>
    <w:p w:rsidR="0057278E" w:rsidRDefault="0057278E">
      <w:pPr>
        <w:shd w:val="clear" w:color="auto" w:fill="FFFFFF"/>
        <w:ind w:firstLine="283"/>
        <w:jc w:val="both"/>
      </w:pPr>
      <w:r>
        <w:rPr>
          <w:rFonts w:ascii="Times New Roman" w:hAnsi="Times New Roman" w:cs="Times New Roman"/>
          <w:sz w:val="24"/>
          <w:szCs w:val="24"/>
        </w:rPr>
        <w:t>13.3 Пролетные строения рабочих мостиков рекомендуется устраивать металлическими, разрезной конструкции, преимущественно из инвентарных балок.</w:t>
      </w:r>
    </w:p>
    <w:p w:rsidR="0057278E" w:rsidRDefault="0057278E">
      <w:pPr>
        <w:shd w:val="clear" w:color="auto" w:fill="FFFFFF"/>
        <w:ind w:firstLine="283"/>
        <w:jc w:val="both"/>
      </w:pPr>
      <w:r>
        <w:rPr>
          <w:rFonts w:ascii="Times New Roman" w:hAnsi="Times New Roman" w:cs="Times New Roman"/>
          <w:sz w:val="24"/>
          <w:szCs w:val="24"/>
        </w:rPr>
        <w:t>Опоры рабочих мостиков в зависимости от условий строительства следует устраивать свайными, свайными с надстройкой из инвентарных элементов, а при невозможности забивки свай - ряжевыми или рамно-ряжевыми. Как исключение, допускается устройство клеточных опор.</w:t>
      </w:r>
    </w:p>
    <w:p w:rsidR="0057278E" w:rsidRDefault="0057278E">
      <w:pPr>
        <w:shd w:val="clear" w:color="auto" w:fill="FFFFFF"/>
        <w:ind w:firstLine="283"/>
        <w:jc w:val="both"/>
      </w:pPr>
      <w:r>
        <w:rPr>
          <w:rFonts w:ascii="Times New Roman" w:hAnsi="Times New Roman" w:cs="Times New Roman"/>
          <w:sz w:val="24"/>
          <w:szCs w:val="24"/>
        </w:rPr>
        <w:t>13.4 Пролетные строения рабочих мостиков при длине до 18 м следует устанавливать на опорные деревянные брусья или балки ростверков инвентарных конструкций, а свыше 18 м - на опорные части.</w:t>
      </w:r>
    </w:p>
    <w:p w:rsidR="0057278E" w:rsidRDefault="0057278E">
      <w:pPr>
        <w:shd w:val="clear" w:color="auto" w:fill="FFFFFF"/>
        <w:ind w:firstLine="283"/>
        <w:jc w:val="both"/>
      </w:pPr>
      <w:r>
        <w:rPr>
          <w:rFonts w:ascii="Times New Roman" w:hAnsi="Times New Roman" w:cs="Times New Roman"/>
          <w:sz w:val="24"/>
          <w:szCs w:val="24"/>
        </w:rPr>
        <w:t>Пролетные строения должны крепиться к опорным деревянным брусьям штырями на каждом конце, а к металлическим балкам ростверка - болтами, пропущенными через овальные отверстия.</w:t>
      </w:r>
    </w:p>
    <w:p w:rsidR="0057278E" w:rsidRDefault="0057278E">
      <w:pPr>
        <w:shd w:val="clear" w:color="auto" w:fill="FFFFFF"/>
        <w:ind w:firstLine="283"/>
        <w:jc w:val="both"/>
      </w:pPr>
      <w:r>
        <w:rPr>
          <w:rFonts w:ascii="Times New Roman" w:hAnsi="Times New Roman" w:cs="Times New Roman"/>
          <w:sz w:val="24"/>
          <w:szCs w:val="24"/>
        </w:rPr>
        <w:t>13.5 Общая устойчивость пролетных строений (прогонов, пакетов) в необходимых по расчету случаях обеспечивается постановкой жестких поперечных связей сжатых поясов и неизменяемых продольных связей.</w:t>
      </w:r>
    </w:p>
    <w:p w:rsidR="0057278E" w:rsidRDefault="0057278E">
      <w:pPr>
        <w:shd w:val="clear" w:color="auto" w:fill="FFFFFF"/>
        <w:ind w:firstLine="283"/>
        <w:jc w:val="both"/>
      </w:pPr>
      <w:r>
        <w:rPr>
          <w:rFonts w:ascii="Times New Roman" w:hAnsi="Times New Roman" w:cs="Times New Roman"/>
          <w:sz w:val="24"/>
          <w:szCs w:val="24"/>
        </w:rPr>
        <w:t>Распорки между сжатыми поясами следует принимать в качестве поперечных связей лишь в том случае, если они являются элементами неизменяемых поперечных и продольных связей. Допускается принимать в качестве жестких закреплений от поперечных смещений узлы сбалчивания пакетов из двутавров через деревянные прокладки, размещенные по всей высоте балки.</w:t>
      </w:r>
    </w:p>
    <w:p w:rsidR="0057278E" w:rsidRDefault="0057278E">
      <w:pPr>
        <w:shd w:val="clear" w:color="auto" w:fill="FFFFFF"/>
        <w:ind w:firstLine="283"/>
        <w:jc w:val="both"/>
      </w:pPr>
      <w:r>
        <w:rPr>
          <w:rFonts w:ascii="Times New Roman" w:hAnsi="Times New Roman" w:cs="Times New Roman"/>
          <w:sz w:val="24"/>
          <w:szCs w:val="24"/>
        </w:rPr>
        <w:t>Не допускается принимать деревянные настилы и деревянные распорки-прокладки в качестве жестких закреплений в системе продольных и поперечных связей для соединений пакетов в пролетные строения.</w:t>
      </w:r>
    </w:p>
    <w:p w:rsidR="0057278E" w:rsidRDefault="0057278E">
      <w:pPr>
        <w:shd w:val="clear" w:color="auto" w:fill="FFFFFF"/>
        <w:ind w:firstLine="283"/>
        <w:jc w:val="both"/>
      </w:pPr>
      <w:r>
        <w:rPr>
          <w:rFonts w:ascii="Times New Roman" w:hAnsi="Times New Roman" w:cs="Times New Roman"/>
          <w:sz w:val="24"/>
          <w:szCs w:val="24"/>
        </w:rPr>
        <w:t>13.6 Проезжая часть рабочих мостиков может устраиваться из сборных железобетонных плит, забетонированных при изготовлении заодно с колесоотбойным «брусом», а также на деревянных поперечинах.</w:t>
      </w:r>
    </w:p>
    <w:p w:rsidR="0057278E" w:rsidRDefault="0057278E">
      <w:pPr>
        <w:shd w:val="clear" w:color="auto" w:fill="FFFFFF"/>
        <w:ind w:firstLine="283"/>
        <w:jc w:val="both"/>
      </w:pPr>
      <w:r>
        <w:rPr>
          <w:rFonts w:ascii="Times New Roman" w:hAnsi="Times New Roman" w:cs="Times New Roman"/>
          <w:sz w:val="24"/>
          <w:szCs w:val="24"/>
        </w:rPr>
        <w:t>13.7 Проезжую часть на поперечинах рекомендуется устраивать колейного типа.</w:t>
      </w:r>
    </w:p>
    <w:p w:rsidR="0057278E" w:rsidRDefault="0057278E">
      <w:pPr>
        <w:shd w:val="clear" w:color="auto" w:fill="FFFFFF"/>
        <w:ind w:firstLine="283"/>
        <w:jc w:val="both"/>
      </w:pPr>
      <w:r>
        <w:rPr>
          <w:rFonts w:ascii="Times New Roman" w:hAnsi="Times New Roman" w:cs="Times New Roman"/>
          <w:sz w:val="24"/>
          <w:szCs w:val="24"/>
        </w:rPr>
        <w:t>Поперечины изготавливаются из бревен, опиленных на два канта с шириной канта не менее 1/3 диаметра.</w:t>
      </w:r>
    </w:p>
    <w:p w:rsidR="0057278E" w:rsidRDefault="0057278E">
      <w:pPr>
        <w:shd w:val="clear" w:color="auto" w:fill="FFFFFF"/>
        <w:ind w:firstLine="283"/>
        <w:jc w:val="both"/>
      </w:pPr>
      <w:r>
        <w:rPr>
          <w:rFonts w:ascii="Times New Roman" w:hAnsi="Times New Roman" w:cs="Times New Roman"/>
          <w:sz w:val="24"/>
          <w:szCs w:val="24"/>
        </w:rPr>
        <w:t>Настил из поперечин закрепляется колесоотбойным брусом высотой 15 см, связующие болты диаметром 20 мм устанавливают с шагом 1 м.</w:t>
      </w:r>
    </w:p>
    <w:p w:rsidR="0057278E" w:rsidRDefault="0057278E">
      <w:pPr>
        <w:shd w:val="clear" w:color="auto" w:fill="FFFFFF"/>
        <w:ind w:firstLine="283"/>
        <w:jc w:val="both"/>
      </w:pPr>
      <w:r>
        <w:rPr>
          <w:rFonts w:ascii="Times New Roman" w:hAnsi="Times New Roman" w:cs="Times New Roman"/>
          <w:sz w:val="24"/>
          <w:szCs w:val="24"/>
        </w:rPr>
        <w:t>Колейный настил устраивается из досок, пришитых через 1,5 м к поперечинам гвоздями диаметром 4 - 4,5 мм и длиной 100 мм. Сечение и шаг поперечин и толщина досок настила определяются расчетом.</w:t>
      </w:r>
    </w:p>
    <w:p w:rsidR="0057278E" w:rsidRDefault="0057278E">
      <w:pPr>
        <w:shd w:val="clear" w:color="auto" w:fill="FFFFFF"/>
        <w:ind w:firstLine="283"/>
        <w:jc w:val="both"/>
      </w:pPr>
      <w:r>
        <w:rPr>
          <w:rFonts w:ascii="Times New Roman" w:hAnsi="Times New Roman" w:cs="Times New Roman"/>
          <w:sz w:val="24"/>
          <w:szCs w:val="24"/>
        </w:rPr>
        <w:t>Внутреннее расстояние между проезжими частями колей не должно быть более 0,8 м.</w:t>
      </w:r>
    </w:p>
    <w:p w:rsidR="0057278E" w:rsidRDefault="0057278E">
      <w:pPr>
        <w:shd w:val="clear" w:color="auto" w:fill="FFFFFF"/>
        <w:ind w:firstLine="283"/>
        <w:jc w:val="both"/>
      </w:pPr>
      <w:r>
        <w:rPr>
          <w:rFonts w:ascii="Times New Roman" w:hAnsi="Times New Roman" w:cs="Times New Roman"/>
          <w:sz w:val="24"/>
          <w:szCs w:val="24"/>
        </w:rPr>
        <w:t>Межколейный промежуток рекомендуется перекрывать щитами настила или ограждать внутренними колесоотбоями.</w:t>
      </w:r>
    </w:p>
    <w:p w:rsidR="0057278E" w:rsidRDefault="0057278E">
      <w:pPr>
        <w:shd w:val="clear" w:color="auto" w:fill="FFFFFF"/>
        <w:ind w:firstLine="283"/>
        <w:jc w:val="both"/>
      </w:pPr>
      <w:r>
        <w:rPr>
          <w:rFonts w:ascii="Times New Roman" w:hAnsi="Times New Roman" w:cs="Times New Roman"/>
          <w:sz w:val="24"/>
          <w:szCs w:val="24"/>
        </w:rPr>
        <w:t>Вместо колейного настила допускается покрытие из слоя гравия толщиной 10 см по сплошному настилу из поперечин (преимущественно на мостиках для пропуска гусеничной нагрузки).</w:t>
      </w:r>
    </w:p>
    <w:p w:rsidR="0057278E" w:rsidRDefault="0057278E">
      <w:pPr>
        <w:shd w:val="clear" w:color="auto" w:fill="FFFFFF"/>
        <w:ind w:firstLine="283"/>
        <w:jc w:val="both"/>
      </w:pPr>
      <w:r>
        <w:rPr>
          <w:rFonts w:ascii="Times New Roman" w:hAnsi="Times New Roman" w:cs="Times New Roman"/>
          <w:sz w:val="24"/>
          <w:szCs w:val="24"/>
        </w:rPr>
        <w:t>13.8 На рабочих мостиках должны устраиваться односторонние или двухсторонние тротуары шириной по 0,75 м и двухстороннее перильное ограждение высотой 1,1 м.</w:t>
      </w:r>
    </w:p>
    <w:p w:rsidR="0057278E" w:rsidRDefault="0057278E">
      <w:pPr>
        <w:shd w:val="clear" w:color="auto" w:fill="FFFFFF"/>
        <w:ind w:firstLine="283"/>
        <w:jc w:val="both"/>
      </w:pPr>
      <w:r>
        <w:rPr>
          <w:rFonts w:ascii="Times New Roman" w:hAnsi="Times New Roman" w:cs="Times New Roman"/>
          <w:sz w:val="24"/>
          <w:szCs w:val="24"/>
        </w:rPr>
        <w:t>В конструкции рабочих мостиков под стреловые самоходные краны в необходимых случаях следует предусматривать специальные площадки для установки выносных опор (аутригеров) крана в местах, предусмотренных технологической схемой монтажных работ.</w:t>
      </w:r>
    </w:p>
    <w:p w:rsidR="0057278E" w:rsidRDefault="0057278E">
      <w:pPr>
        <w:shd w:val="clear" w:color="auto" w:fill="FFFFFF"/>
        <w:ind w:firstLine="283"/>
        <w:jc w:val="both"/>
      </w:pPr>
      <w:r>
        <w:rPr>
          <w:rFonts w:ascii="Times New Roman" w:hAnsi="Times New Roman" w:cs="Times New Roman"/>
          <w:sz w:val="24"/>
          <w:szCs w:val="24"/>
        </w:rPr>
        <w:t>13.9 Рабочие мостики должны рассчитываться на нагрузки согласно заданию на проектирование по первой и второй группам предельных состояний. Динамический коэффициент к временной нагрузке принимается:</w:t>
      </w:r>
    </w:p>
    <w:p w:rsidR="0057278E" w:rsidRDefault="0057278E">
      <w:pPr>
        <w:shd w:val="clear" w:color="auto" w:fill="FFFFFF"/>
        <w:ind w:firstLine="283"/>
        <w:jc w:val="both"/>
      </w:pPr>
      <w:r>
        <w:rPr>
          <w:rFonts w:ascii="Times New Roman" w:hAnsi="Times New Roman" w:cs="Times New Roman"/>
          <w:sz w:val="24"/>
          <w:szCs w:val="24"/>
        </w:rPr>
        <w:t>при скорости движения до 10 км/час - 1,05;</w:t>
      </w:r>
    </w:p>
    <w:p w:rsidR="0057278E" w:rsidRDefault="0057278E">
      <w:pPr>
        <w:shd w:val="clear" w:color="auto" w:fill="FFFFFF"/>
        <w:ind w:firstLine="283"/>
        <w:jc w:val="both"/>
      </w:pPr>
      <w:r>
        <w:rPr>
          <w:rFonts w:ascii="Times New Roman" w:hAnsi="Times New Roman" w:cs="Times New Roman"/>
          <w:sz w:val="24"/>
          <w:szCs w:val="24"/>
        </w:rPr>
        <w:t xml:space="preserve">при скорости более 10 км/час - по </w:t>
      </w:r>
      <w:hyperlink r:id="rId191" w:tooltip="Мосты и трубы" w:history="1">
        <w:r>
          <w:rPr>
            <w:rStyle w:val="a3"/>
          </w:rPr>
          <w:t>СНиП 2.05.03-84*</w:t>
        </w:r>
      </w:hyperlink>
      <w:r>
        <w:rPr>
          <w:rFonts w:ascii="Times New Roman" w:hAnsi="Times New Roman" w:cs="Times New Roman"/>
          <w:sz w:val="24"/>
          <w:szCs w:val="24"/>
        </w:rPr>
        <w:t>, п. 2.22*, формула (20).</w:t>
      </w:r>
    </w:p>
    <w:p w:rsidR="0057278E" w:rsidRDefault="0057278E">
      <w:pPr>
        <w:shd w:val="clear" w:color="auto" w:fill="FFFFFF"/>
        <w:ind w:firstLine="283"/>
        <w:jc w:val="both"/>
      </w:pPr>
      <w:r>
        <w:rPr>
          <w:rFonts w:ascii="Times New Roman" w:hAnsi="Times New Roman" w:cs="Times New Roman"/>
          <w:sz w:val="24"/>
          <w:szCs w:val="24"/>
        </w:rPr>
        <w:t xml:space="preserve">13.10 Расчет рабочих мостиков производится на сочетания нагрузок, приведенных в таблице </w:t>
      </w:r>
      <w:hyperlink w:anchor="TO0000019" w:tooltip="Таблица 13.1" w:history="1">
        <w:r>
          <w:rPr>
            <w:rStyle w:val="a3"/>
          </w:rPr>
          <w:t>13.1</w:t>
        </w:r>
      </w:hyperlink>
      <w:r>
        <w:rPr>
          <w:rFonts w:ascii="Times New Roman" w:hAnsi="Times New Roman" w:cs="Times New Roman"/>
          <w:sz w:val="24"/>
          <w:szCs w:val="24"/>
        </w:rPr>
        <w:t xml:space="preserve"> с учетом коэффициентов сочетаний нагрузок η.</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13.1</w:t>
      </w:r>
    </w:p>
    <w:tbl>
      <w:tblPr>
        <w:tblW w:w="5000" w:type="pct"/>
        <w:jc w:val="center"/>
        <w:shd w:val="clear" w:color="auto" w:fill="FFFFFF"/>
        <w:tblCellMar>
          <w:left w:w="0" w:type="dxa"/>
          <w:right w:w="0" w:type="dxa"/>
        </w:tblCellMar>
        <w:tblLook w:val="04A0" w:firstRow="1" w:lastRow="0" w:firstColumn="1" w:lastColumn="0" w:noHBand="0" w:noVBand="1"/>
      </w:tblPr>
      <w:tblGrid>
        <w:gridCol w:w="1235"/>
        <w:gridCol w:w="4259"/>
        <w:gridCol w:w="2080"/>
        <w:gridCol w:w="1837"/>
      </w:tblGrid>
      <w:tr w:rsidR="0057278E">
        <w:trPr>
          <w:trHeight w:val="23"/>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69" w:name="TO0000019"/>
            <w:r>
              <w:rPr>
                <w:rFonts w:ascii="Times New Roman" w:hAnsi="Times New Roman" w:cs="Times New Roman"/>
              </w:rPr>
              <w:t xml:space="preserve">№ нагрузки по табл. </w:t>
            </w:r>
            <w:bookmarkEnd w:id="69"/>
            <w:r>
              <w:fldChar w:fldCharType="begin"/>
            </w:r>
            <w:r>
              <w:instrText xml:space="preserve"> HYPERLINK "" \l "TO0000001" \o "Таблица 7.1" </w:instrText>
            </w:r>
            <w:r>
              <w:fldChar w:fldCharType="separate"/>
            </w:r>
            <w:r>
              <w:rPr>
                <w:rStyle w:val="a3"/>
              </w:rPr>
              <w:t>7.1</w:t>
            </w:r>
            <w:r>
              <w:fldChar w:fldCharType="end"/>
            </w:r>
          </w:p>
        </w:tc>
        <w:tc>
          <w:tcPr>
            <w:tcW w:w="226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20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Конструктивный элемент</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Пролетные строения</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Опоры и основания</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08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Постоянные нагрузки и воздействия</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конструкции</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от веса грунта</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Временные подвижные нагрузки и их воздействия</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 (10)</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Вертикальная нагрузка от транспорта или кранов</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грунта от воздействия временной вертикальной нагрузки</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Тормозная нагрузка</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Прочие временные нагрузки и воздействия</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Ветровая нагрузка (расчетная)</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Горизонтальное давление льда</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Тормозная нагрузка не учитывается при ограничении скоростей движения до 5 км/ч.</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2 При определении нагрузок на колесо или выносную опору стрелового крана расположение стрелы следует принимать самым невыгодным из двух вариантов (наибольший вылет с минимальным грузом и наименьший вылет с максимальным грузом).</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13.11 Наибольшие прогибы пролетных строений рабочих мостиков от временной нагрузки не должны превышать 1/300 расчетного пролета балки.</w:t>
      </w:r>
    </w:p>
    <w:p w:rsidR="0057278E" w:rsidRDefault="0057278E">
      <w:pPr>
        <w:shd w:val="clear" w:color="auto" w:fill="FFFFFF"/>
        <w:ind w:firstLine="283"/>
        <w:jc w:val="both"/>
      </w:pPr>
      <w:r>
        <w:rPr>
          <w:rFonts w:ascii="Times New Roman" w:hAnsi="Times New Roman" w:cs="Times New Roman"/>
          <w:sz w:val="24"/>
          <w:szCs w:val="24"/>
        </w:rPr>
        <w:t xml:space="preserve">13.12 Расчет рабочих мостиков производится на сочетания нагрузок, приведенных в таблице </w:t>
      </w:r>
      <w:hyperlink w:anchor="TO0000019" w:tooltip="Таблица 13.1" w:history="1">
        <w:r>
          <w:rPr>
            <w:rStyle w:val="a3"/>
          </w:rPr>
          <w:t>13.1</w:t>
        </w:r>
      </w:hyperlink>
      <w:r>
        <w:rPr>
          <w:rFonts w:ascii="Times New Roman" w:hAnsi="Times New Roman" w:cs="Times New Roman"/>
          <w:sz w:val="24"/>
          <w:szCs w:val="24"/>
        </w:rPr>
        <w:t xml:space="preserve"> с учетом сочетаний нагрузок: в сочетании 1 для ветровой нагрузки η = 0,8; в сочетании 2 для ледовой нагрузки η = 0,8; в сочетании 2 для ветровой нагрузки η = 0,7.</w:t>
      </w:r>
    </w:p>
    <w:p w:rsidR="0057278E" w:rsidRDefault="0057278E">
      <w:pPr>
        <w:shd w:val="clear" w:color="auto" w:fill="FFFFFF"/>
        <w:ind w:firstLine="283"/>
        <w:jc w:val="both"/>
      </w:pPr>
      <w:r>
        <w:rPr>
          <w:rFonts w:ascii="Times New Roman" w:hAnsi="Times New Roman" w:cs="Times New Roman"/>
          <w:sz w:val="24"/>
          <w:szCs w:val="24"/>
        </w:rPr>
        <w:t>13.13 Рабочие мостики перед эксплуатацией должны быть освидетельствованы специальной комиссией с составлением акта приемки. Решение о необходимости испытаний мостиков принимается главным инженером проекта в составе проектной документации.</w:t>
      </w:r>
    </w:p>
    <w:p w:rsidR="0057278E" w:rsidRDefault="0057278E">
      <w:pPr>
        <w:pStyle w:val="1"/>
        <w:rPr>
          <w:rFonts w:eastAsia="Times New Roman"/>
        </w:rPr>
      </w:pPr>
      <w:bookmarkStart w:id="70" w:name="PO0000514"/>
      <w:bookmarkStart w:id="71" w:name="_Toc323226438"/>
      <w:bookmarkEnd w:id="70"/>
      <w:r>
        <w:rPr>
          <w:rFonts w:eastAsia="Times New Roman"/>
        </w:rPr>
        <w:t>14 Средства подмащивания</w:t>
      </w:r>
      <w:bookmarkEnd w:id="71"/>
    </w:p>
    <w:p w:rsidR="0057278E" w:rsidRDefault="0057278E">
      <w:pPr>
        <w:ind w:firstLine="284"/>
        <w:jc w:val="both"/>
      </w:pPr>
      <w:r>
        <w:rPr>
          <w:rFonts w:ascii="Times New Roman" w:hAnsi="Times New Roman" w:cs="Times New Roman"/>
          <w:sz w:val="24"/>
          <w:szCs w:val="24"/>
        </w:rPr>
        <w:t>14.1. Рабочие места при производстве строительно-монтажных работ на высоте (или глубине) более 1,3 м от уровня земли или поверхности сплошной строительной конструкции (ростверк, верх опоры, плита проезжей части и т.п.) должны быть оснащены средствами подмащивания с ограждениями.</w:t>
      </w:r>
    </w:p>
    <w:p w:rsidR="0057278E" w:rsidRDefault="0057278E">
      <w:pPr>
        <w:shd w:val="clear" w:color="auto" w:fill="FFFFFF"/>
        <w:ind w:firstLine="283"/>
        <w:jc w:val="both"/>
      </w:pPr>
      <w:r>
        <w:rPr>
          <w:rFonts w:ascii="Times New Roman" w:hAnsi="Times New Roman" w:cs="Times New Roman"/>
          <w:sz w:val="24"/>
          <w:szCs w:val="24"/>
        </w:rPr>
        <w:t xml:space="preserve">14.2. Средства подмащивания (инвентарные и неинвентарные) должны отвечать требованиям </w:t>
      </w:r>
      <w:hyperlink r:id="rId192" w:tooltip="Средства подмащивания. Общие технические условия" w:history="1">
        <w:r>
          <w:rPr>
            <w:rStyle w:val="a3"/>
          </w:rPr>
          <w:t>ГОСТ 24258</w:t>
        </w:r>
      </w:hyperlink>
      <w:r>
        <w:rPr>
          <w:rFonts w:ascii="Times New Roman" w:hAnsi="Times New Roman" w:cs="Times New Roman"/>
          <w:sz w:val="24"/>
          <w:szCs w:val="24"/>
        </w:rPr>
        <w:t xml:space="preserve"> (приложение 19) и </w:t>
      </w:r>
      <w:hyperlink r:id="rId193" w:tooltip="Безопасность труда в строительстве. Часть 1. Общие требования" w:history="1">
        <w:r>
          <w:rPr>
            <w:rStyle w:val="a3"/>
          </w:rPr>
          <w:t>СНиП 12-03-2001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14.3. Размеры средств подмащивания по настилу должны обеспечивать удобные и безопасные условия производства строительно-монтажных работ с учетом габаритов принимаемых инструментов и технологической оснастки.</w:t>
      </w:r>
    </w:p>
    <w:p w:rsidR="0057278E" w:rsidRDefault="0057278E">
      <w:pPr>
        <w:shd w:val="clear" w:color="auto" w:fill="FFFFFF"/>
        <w:ind w:firstLine="283"/>
        <w:jc w:val="both"/>
      </w:pPr>
      <w:bookmarkStart w:id="72" w:name="PO0000518"/>
      <w:r>
        <w:rPr>
          <w:rFonts w:ascii="Times New Roman" w:hAnsi="Times New Roman" w:cs="Times New Roman"/>
          <w:sz w:val="24"/>
          <w:szCs w:val="24"/>
        </w:rPr>
        <w:t>14.4. При строительстве мостов могут применяться:</w:t>
      </w:r>
      <w:bookmarkEnd w:id="72"/>
    </w:p>
    <w:p w:rsidR="0057278E" w:rsidRDefault="0057278E">
      <w:pPr>
        <w:shd w:val="clear" w:color="auto" w:fill="FFFFFF"/>
        <w:ind w:firstLine="283"/>
        <w:jc w:val="both"/>
      </w:pPr>
      <w:r>
        <w:rPr>
          <w:rFonts w:ascii="Times New Roman" w:hAnsi="Times New Roman" w:cs="Times New Roman"/>
          <w:sz w:val="24"/>
          <w:szCs w:val="24"/>
        </w:rPr>
        <w:t>а) стандартные средства подмащивания и ограждения, используемые при производстве общестроительных работ:</w:t>
      </w:r>
    </w:p>
    <w:p w:rsidR="0057278E" w:rsidRDefault="0057278E">
      <w:pPr>
        <w:shd w:val="clear" w:color="auto" w:fill="FFFFFF"/>
        <w:ind w:firstLine="283"/>
        <w:jc w:val="both"/>
      </w:pPr>
      <w:r>
        <w:rPr>
          <w:rFonts w:ascii="Times New Roman" w:hAnsi="Times New Roman" w:cs="Times New Roman"/>
          <w:sz w:val="24"/>
          <w:szCs w:val="24"/>
        </w:rPr>
        <w:t>- леса стоечные приставные (</w:t>
      </w:r>
      <w:hyperlink r:id="rId194" w:tooltip="Леса стоечные приставные для строительно-монтажных работ. Технические условия" w:history="1">
        <w:r>
          <w:rPr>
            <w:rStyle w:val="a3"/>
          </w:rPr>
          <w:t>ГОСТ 27321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площадки и лестницы (</w:t>
      </w:r>
      <w:hyperlink r:id="rId195" w:tooltip="Площадки и лестницы для строительно-монтажных работ. Общие технические условия" w:history="1">
        <w:r>
          <w:rPr>
            <w:rStyle w:val="a3"/>
          </w:rPr>
          <w:t>ГОСТ 26887</w:t>
        </w:r>
      </w:hyperlink>
      <w:r>
        <w:rPr>
          <w:rFonts w:ascii="Times New Roman" w:hAnsi="Times New Roman" w:cs="Times New Roman"/>
          <w:sz w:val="24"/>
          <w:szCs w:val="24"/>
        </w:rPr>
        <w:t>, приложение 20);</w:t>
      </w:r>
    </w:p>
    <w:p w:rsidR="0057278E" w:rsidRDefault="0057278E">
      <w:pPr>
        <w:shd w:val="clear" w:color="auto" w:fill="FFFFFF"/>
        <w:ind w:firstLine="283"/>
        <w:jc w:val="both"/>
      </w:pPr>
      <w:r>
        <w:rPr>
          <w:rFonts w:ascii="Times New Roman" w:hAnsi="Times New Roman" w:cs="Times New Roman"/>
          <w:sz w:val="24"/>
          <w:szCs w:val="24"/>
        </w:rPr>
        <w:t>- подмости передвижные (</w:t>
      </w:r>
      <w:hyperlink r:id="rId196" w:tooltip="Подмости передвижные сборно-разборные. Технические условия" w:history="1">
        <w:r>
          <w:rPr>
            <w:rStyle w:val="a3"/>
          </w:rPr>
          <w:t>ГОСТ 28012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люльки для строительно-монтажных работ (</w:t>
      </w:r>
      <w:hyperlink r:id="rId197" w:tooltip="Люльки для строительно-монтажных работ. Технические условия" w:history="1">
        <w:r>
          <w:rPr>
            <w:rStyle w:val="a3"/>
          </w:rPr>
          <w:t>ГОСТ 27372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ограждения предохранительные (</w:t>
      </w:r>
      <w:hyperlink r:id="rId198" w:tooltip="Система стандартов безопасности труда. Строительство. Ограждения предохранительные инвентарные. Общие технические условия" w:history="1">
        <w:r>
          <w:rPr>
            <w:rStyle w:val="a3"/>
          </w:rPr>
          <w:t>ГОСТ 12.4.059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б) средства подмащивания индивидуальной конструкции, учитывающей специфические условия и требования, а также особенности технологии мотостроительных работ на конкретных участках.</w:t>
      </w:r>
    </w:p>
    <w:p w:rsidR="0057278E" w:rsidRDefault="0057278E">
      <w:pPr>
        <w:shd w:val="clear" w:color="auto" w:fill="FFFFFF"/>
        <w:ind w:firstLine="283"/>
        <w:jc w:val="both"/>
      </w:pPr>
      <w:r>
        <w:rPr>
          <w:rFonts w:ascii="Times New Roman" w:hAnsi="Times New Roman" w:cs="Times New Roman"/>
          <w:sz w:val="24"/>
          <w:szCs w:val="24"/>
        </w:rPr>
        <w:t xml:space="preserve">14.5. Инвентарные средства подмащивания должны иметь паспорт завода - изготовителя по форме </w:t>
      </w:r>
      <w:hyperlink r:id="rId199" w:tooltip="Средства подмащивания. Общие технические условия" w:history="1">
        <w:r>
          <w:rPr>
            <w:rStyle w:val="a3"/>
          </w:rPr>
          <w:t>ГОСТ 24258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14.6. Средства подмащивания индивидуальной конструкции должны соответствовать принципиальным требованиям государственных стандартов по пункту </w:t>
      </w:r>
      <w:hyperlink w:anchor="PO0000518" w:tooltip="Пункт 14.4" w:history="1">
        <w:r>
          <w:rPr>
            <w:rStyle w:val="a3"/>
          </w:rPr>
          <w:t>14.4</w:t>
        </w:r>
      </w:hyperlink>
      <w:r>
        <w:rPr>
          <w:rFonts w:ascii="Times New Roman" w:hAnsi="Times New Roman" w:cs="Times New Roman"/>
          <w:sz w:val="24"/>
          <w:szCs w:val="24"/>
        </w:rPr>
        <w:t xml:space="preserve"> а), </w:t>
      </w:r>
      <w:hyperlink r:id="rId200" w:tooltip="Средства подмащивания. Общие технические условия" w:history="1">
        <w:r>
          <w:rPr>
            <w:rStyle w:val="a3"/>
          </w:rPr>
          <w:t>ГОСТ 24258</w:t>
        </w:r>
      </w:hyperlink>
      <w:r>
        <w:rPr>
          <w:rFonts w:ascii="Times New Roman" w:hAnsi="Times New Roman" w:cs="Times New Roman"/>
          <w:sz w:val="24"/>
          <w:szCs w:val="24"/>
        </w:rPr>
        <w:t xml:space="preserve"> и строительным правилам.</w:t>
      </w:r>
    </w:p>
    <w:p w:rsidR="0057278E" w:rsidRDefault="0057278E">
      <w:pPr>
        <w:shd w:val="clear" w:color="auto" w:fill="FFFFFF"/>
        <w:ind w:firstLine="283"/>
        <w:jc w:val="both"/>
      </w:pPr>
      <w:r>
        <w:rPr>
          <w:rFonts w:ascii="Times New Roman" w:hAnsi="Times New Roman" w:cs="Times New Roman"/>
          <w:sz w:val="24"/>
          <w:szCs w:val="24"/>
        </w:rPr>
        <w:t>14.7. Независимо от технологических условий ширина подмостей в свету должна быть не менее 1,0 м.</w:t>
      </w:r>
    </w:p>
    <w:p w:rsidR="0057278E" w:rsidRDefault="0057278E">
      <w:pPr>
        <w:shd w:val="clear" w:color="auto" w:fill="FFFFFF"/>
        <w:ind w:firstLine="283"/>
        <w:jc w:val="both"/>
      </w:pPr>
      <w:r>
        <w:rPr>
          <w:rFonts w:ascii="Times New Roman" w:hAnsi="Times New Roman" w:cs="Times New Roman"/>
          <w:sz w:val="24"/>
          <w:szCs w:val="24"/>
        </w:rPr>
        <w:t>Ширина проходов в рабочей зоне не менее 0,8 м, а между участками работ не менее 0,6 м. Высота проходов в пределах средств подмащивания должна быть не менее 1,8 м.</w:t>
      </w:r>
    </w:p>
    <w:p w:rsidR="0057278E" w:rsidRDefault="0057278E">
      <w:pPr>
        <w:shd w:val="clear" w:color="auto" w:fill="FFFFFF"/>
        <w:ind w:firstLine="283"/>
        <w:jc w:val="both"/>
      </w:pPr>
      <w:r>
        <w:rPr>
          <w:rFonts w:ascii="Times New Roman" w:hAnsi="Times New Roman" w:cs="Times New Roman"/>
          <w:sz w:val="24"/>
          <w:szCs w:val="24"/>
        </w:rPr>
        <w:t>14.8 Средства подмащивания, рабочий настил которых расположен на высоте 1,3 м и более, должны иметь перильное и бортовое ограждение.</w:t>
      </w:r>
    </w:p>
    <w:p w:rsidR="0057278E" w:rsidRDefault="0057278E">
      <w:pPr>
        <w:shd w:val="clear" w:color="auto" w:fill="FFFFFF"/>
        <w:ind w:firstLine="283"/>
        <w:jc w:val="both"/>
      </w:pPr>
      <w:r>
        <w:rPr>
          <w:rFonts w:ascii="Times New Roman" w:hAnsi="Times New Roman" w:cs="Times New Roman"/>
          <w:sz w:val="24"/>
          <w:szCs w:val="24"/>
        </w:rPr>
        <w:t>14.9 Высота перильного ограждения должна быть не менее 1,1 м. Расстояние между горизонтальными элементами ограждения в вертикальной плоскости должно быть не более 0,45 м, или ограждение должно иметь сетчатое или решетчатое заполнение.</w:t>
      </w:r>
    </w:p>
    <w:p w:rsidR="0057278E" w:rsidRDefault="0057278E">
      <w:pPr>
        <w:shd w:val="clear" w:color="auto" w:fill="FFFFFF"/>
        <w:ind w:firstLine="283"/>
        <w:jc w:val="both"/>
      </w:pPr>
      <w:r>
        <w:rPr>
          <w:rFonts w:ascii="Times New Roman" w:hAnsi="Times New Roman" w:cs="Times New Roman"/>
          <w:sz w:val="24"/>
          <w:szCs w:val="24"/>
        </w:rPr>
        <w:t>Высота бортового ограждения настила должна быть не менее 0,15 м.</w:t>
      </w:r>
    </w:p>
    <w:p w:rsidR="0057278E" w:rsidRDefault="0057278E">
      <w:pPr>
        <w:shd w:val="clear" w:color="auto" w:fill="FFFFFF"/>
        <w:ind w:firstLine="283"/>
        <w:jc w:val="both"/>
      </w:pPr>
      <w:r>
        <w:rPr>
          <w:rFonts w:ascii="Times New Roman" w:hAnsi="Times New Roman" w:cs="Times New Roman"/>
          <w:sz w:val="24"/>
          <w:szCs w:val="24"/>
        </w:rPr>
        <w:t xml:space="preserve">14.10 При невозможности установки ограждения безопасность работ должна быть обеспечена установкой страховочных канатов по </w:t>
      </w:r>
      <w:hyperlink r:id="rId201" w:tooltip="Система стандартов безопасности труда. Строительство. Канаты страховочные. Общие технические требования" w:history="1">
        <w:r>
          <w:rPr>
            <w:rStyle w:val="a3"/>
          </w:rPr>
          <w:t>ГОСТ 12.4.107</w:t>
        </w:r>
      </w:hyperlink>
      <w:r>
        <w:rPr>
          <w:rFonts w:ascii="Times New Roman" w:hAnsi="Times New Roman" w:cs="Times New Roman"/>
          <w:sz w:val="24"/>
          <w:szCs w:val="24"/>
        </w:rPr>
        <w:t xml:space="preserve"> с использованием работающими предохранительных поясов по </w:t>
      </w:r>
      <w:hyperlink r:id="rId202" w:tooltip="Пояса предохранительные строительные. Общие технические условия. Методы испытаний" w:history="1">
        <w:r>
          <w:rPr>
            <w:rStyle w:val="a3"/>
          </w:rPr>
          <w:t>ГОСТ Р 50849-96*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14.11 Опасная зона, в пределах которой имеется опасность падения с высоты, но конкретных технологических операций с присутствием в ней людей не предусматривается, должна быть обозначена установкой сигнального ограждения по ССБТ (</w:t>
      </w:r>
      <w:hyperlink r:id="rId203" w:tooltip="Система стандартов безопасности труда. Строительство. Ограждения предохранительные инвентарные. Общие технические условия" w:history="1">
        <w:r>
          <w:rPr>
            <w:rStyle w:val="a3"/>
          </w:rPr>
          <w:t>ГОСТ 12.4.059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14.12 Для подъема работающих на рабочие места, расположенные на высоте, должны применяться лестницы в соответствии с приложением </w:t>
      </w:r>
      <w:hyperlink w:anchor="PO0001717" w:tooltip="Приложение 20" w:history="1">
        <w:r>
          <w:rPr>
            <w:rStyle w:val="a3"/>
          </w:rPr>
          <w:t>20</w:t>
        </w:r>
      </w:hyperlink>
      <w:r>
        <w:rPr>
          <w:rFonts w:ascii="Times New Roman" w:hAnsi="Times New Roman" w:cs="Times New Roman"/>
          <w:sz w:val="24"/>
          <w:szCs w:val="24"/>
        </w:rPr>
        <w:t xml:space="preserve"> настоящего СТО:</w:t>
      </w:r>
    </w:p>
    <w:p w:rsidR="0057278E" w:rsidRDefault="0057278E">
      <w:pPr>
        <w:shd w:val="clear" w:color="auto" w:fill="FFFFFF"/>
        <w:ind w:firstLine="283"/>
        <w:jc w:val="both"/>
      </w:pPr>
      <w:r>
        <w:rPr>
          <w:rFonts w:ascii="Times New Roman" w:hAnsi="Times New Roman" w:cs="Times New Roman"/>
          <w:sz w:val="24"/>
          <w:szCs w:val="24"/>
        </w:rPr>
        <w:t>а) навесные - неподвижно прикрепленные к конструкциям сооружения - при высоте до 10 м;</w:t>
      </w:r>
    </w:p>
    <w:p w:rsidR="0057278E" w:rsidRDefault="0057278E">
      <w:pPr>
        <w:shd w:val="clear" w:color="auto" w:fill="FFFFFF"/>
        <w:ind w:firstLine="283"/>
        <w:jc w:val="both"/>
      </w:pPr>
      <w:r>
        <w:rPr>
          <w:rFonts w:ascii="Times New Roman" w:hAnsi="Times New Roman" w:cs="Times New Roman"/>
          <w:sz w:val="24"/>
          <w:szCs w:val="24"/>
        </w:rPr>
        <w:t>б) приставные - устойчивое положение которых обеспечивается креплением их к конструкциям сооружения, вертикальные и наклонные - при высоте до 22 м;</w:t>
      </w:r>
    </w:p>
    <w:p w:rsidR="0057278E" w:rsidRDefault="0057278E">
      <w:pPr>
        <w:shd w:val="clear" w:color="auto" w:fill="FFFFFF"/>
        <w:ind w:firstLine="283"/>
        <w:jc w:val="both"/>
      </w:pPr>
      <w:r>
        <w:rPr>
          <w:rFonts w:ascii="Times New Roman" w:hAnsi="Times New Roman" w:cs="Times New Roman"/>
          <w:sz w:val="24"/>
          <w:szCs w:val="24"/>
        </w:rPr>
        <w:t>в) маршевые - при высоте до 25 м.</w:t>
      </w:r>
    </w:p>
    <w:p w:rsidR="0057278E" w:rsidRDefault="0057278E">
      <w:pPr>
        <w:shd w:val="clear" w:color="auto" w:fill="FFFFFF"/>
        <w:ind w:firstLine="283"/>
        <w:jc w:val="both"/>
      </w:pPr>
      <w:r>
        <w:rPr>
          <w:rFonts w:ascii="Times New Roman" w:hAnsi="Times New Roman" w:cs="Times New Roman"/>
          <w:sz w:val="24"/>
          <w:szCs w:val="24"/>
        </w:rPr>
        <w:t>14.13 При высоте подъема более 25 м необходимо применять пассажирские или грузопассажирские подъемники.</w:t>
      </w:r>
    </w:p>
    <w:p w:rsidR="0057278E" w:rsidRDefault="0057278E">
      <w:pPr>
        <w:shd w:val="clear" w:color="auto" w:fill="FFFFFF"/>
        <w:ind w:firstLine="283"/>
        <w:jc w:val="both"/>
      </w:pPr>
      <w:r>
        <w:rPr>
          <w:rFonts w:ascii="Times New Roman" w:hAnsi="Times New Roman" w:cs="Times New Roman"/>
          <w:sz w:val="24"/>
          <w:szCs w:val="24"/>
        </w:rPr>
        <w:t>14.14 Расстояние между тетивами лестниц должно быть от 0,45 м до 0,80 м. Расстояние между ступенями - от 0,30 м до 0,34 м, а расстояние от первой ступени до уровня установки на настиле - не более 0,40 м.</w:t>
      </w:r>
    </w:p>
    <w:p w:rsidR="0057278E" w:rsidRDefault="0057278E">
      <w:pPr>
        <w:shd w:val="clear" w:color="auto" w:fill="FFFFFF"/>
        <w:ind w:firstLine="283"/>
        <w:jc w:val="both"/>
      </w:pPr>
      <w:bookmarkStart w:id="73" w:name="PO0000531"/>
      <w:r>
        <w:rPr>
          <w:rFonts w:ascii="Times New Roman" w:hAnsi="Times New Roman" w:cs="Times New Roman"/>
          <w:sz w:val="24"/>
          <w:szCs w:val="24"/>
        </w:rPr>
        <w:t>14.15 Приставные лестницы высотой более 5 м</w:t>
      </w:r>
      <w:bookmarkEnd w:id="73"/>
      <w:r>
        <w:rPr>
          <w:rFonts w:ascii="Times New Roman" w:hAnsi="Times New Roman" w:cs="Times New Roman"/>
          <w:sz w:val="24"/>
          <w:szCs w:val="24"/>
        </w:rPr>
        <w:t>, устанавливаемые под углом более 75° к горизонту, должны иметь, начиная с высоты 2 м от нижнего конца, дуговое ограждение, а устанавливаемые под углом от 70° до 75° - перильное ограждение с обеих сторон высотой по вертикали от 0,9 м до 1,4 м, начиная с высоты 5 м.</w:t>
      </w:r>
    </w:p>
    <w:p w:rsidR="0057278E" w:rsidRDefault="0057278E">
      <w:pPr>
        <w:ind w:firstLine="284"/>
        <w:jc w:val="both"/>
      </w:pPr>
      <w:bookmarkStart w:id="74" w:name="PO0000532"/>
      <w:r>
        <w:rPr>
          <w:rFonts w:ascii="Times New Roman" w:hAnsi="Times New Roman" w:cs="Times New Roman"/>
          <w:sz w:val="24"/>
          <w:szCs w:val="24"/>
        </w:rPr>
        <w:t>14.16 Навесные лестницы длиной более 5 м, установленные под углом более 75° к горизонту должны иметь дуговое ограждение.</w:t>
      </w:r>
      <w:bookmarkEnd w:id="74"/>
    </w:p>
    <w:p w:rsidR="0057278E" w:rsidRDefault="0057278E">
      <w:pPr>
        <w:shd w:val="clear" w:color="auto" w:fill="FFFFFF"/>
        <w:ind w:firstLine="283"/>
        <w:jc w:val="both"/>
      </w:pPr>
      <w:r>
        <w:rPr>
          <w:rFonts w:ascii="Times New Roman" w:hAnsi="Times New Roman" w:cs="Times New Roman"/>
          <w:sz w:val="24"/>
          <w:szCs w:val="24"/>
        </w:rPr>
        <w:t>14.17 Дуги ограждения должны быть расположены на расстоянии 0,80 м друг от друга и соединены не менее, чем тремя продольными полосами. Расстояние от лестницы до дуги должно быть не менее 0,70 м и не более 0,80 м при ширине ограждения от 0,70 до 0,80 м.</w:t>
      </w:r>
    </w:p>
    <w:p w:rsidR="0057278E" w:rsidRDefault="0057278E">
      <w:pPr>
        <w:shd w:val="clear" w:color="auto" w:fill="FFFFFF"/>
        <w:ind w:firstLine="283"/>
        <w:jc w:val="both"/>
      </w:pPr>
      <w:r>
        <w:rPr>
          <w:rFonts w:ascii="Times New Roman" w:hAnsi="Times New Roman" w:cs="Times New Roman"/>
          <w:sz w:val="24"/>
          <w:szCs w:val="24"/>
        </w:rPr>
        <w:t xml:space="preserve">14.18 Вместо дугового ограждения приставные и навесные лестницы по пунктам </w:t>
      </w:r>
      <w:hyperlink w:anchor="PO0000531" w:tooltip="Пункт 14.15" w:history="1">
        <w:r>
          <w:rPr>
            <w:rStyle w:val="a3"/>
          </w:rPr>
          <w:t>14.15</w:t>
        </w:r>
      </w:hyperlink>
      <w:r>
        <w:rPr>
          <w:rFonts w:ascii="Times New Roman" w:hAnsi="Times New Roman" w:cs="Times New Roman"/>
          <w:sz w:val="24"/>
          <w:szCs w:val="24"/>
        </w:rPr>
        <w:t xml:space="preserve"> и </w:t>
      </w:r>
      <w:hyperlink w:anchor="PO0000532" w:tooltip="Пункт 14.16" w:history="1">
        <w:r>
          <w:rPr>
            <w:rStyle w:val="a3"/>
          </w:rPr>
          <w:t>14.16</w:t>
        </w:r>
      </w:hyperlink>
      <w:r>
        <w:rPr>
          <w:rFonts w:ascii="Times New Roman" w:hAnsi="Times New Roman" w:cs="Times New Roman"/>
          <w:sz w:val="24"/>
          <w:szCs w:val="24"/>
        </w:rPr>
        <w:t xml:space="preserve"> могут быть оборудованы канатом с ловителем для закрепления карабина предохранительного пояса.</w:t>
      </w:r>
    </w:p>
    <w:p w:rsidR="0057278E" w:rsidRDefault="0057278E">
      <w:pPr>
        <w:shd w:val="clear" w:color="auto" w:fill="FFFFFF"/>
        <w:ind w:firstLine="283"/>
        <w:jc w:val="both"/>
      </w:pPr>
      <w:r>
        <w:rPr>
          <w:rFonts w:ascii="Times New Roman" w:hAnsi="Times New Roman" w:cs="Times New Roman"/>
          <w:sz w:val="24"/>
          <w:szCs w:val="24"/>
        </w:rPr>
        <w:t xml:space="preserve">14.19 Несущие элементы средств подмащивания должны изготавливаться металлическими. Деревянный настил подмостей должен изготавливаться из древесины хвойных и лиственных пород первого и второго сорта по </w:t>
      </w:r>
      <w:hyperlink r:id="rId204" w:tooltip="Пиломатериалы хвойных пород. Технические условия" w:history="1">
        <w:r>
          <w:rPr>
            <w:rStyle w:val="a3"/>
          </w:rPr>
          <w:t>ГОСТ 8486</w:t>
        </w:r>
      </w:hyperlink>
      <w:r>
        <w:rPr>
          <w:rFonts w:ascii="Times New Roman" w:hAnsi="Times New Roman" w:cs="Times New Roman"/>
          <w:sz w:val="24"/>
          <w:szCs w:val="24"/>
        </w:rPr>
        <w:t xml:space="preserve"> и </w:t>
      </w:r>
      <w:hyperlink r:id="rId205" w:tooltip="Пиломатериалы лиственных пород. Технические условия" w:history="1">
        <w:r>
          <w:rPr>
            <w:rStyle w:val="a3"/>
          </w:rPr>
          <w:t>ГОСТ 2695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14.20. Элементы средств подмащивания и конструкция в целом должны быть рассчитаны по предельным состояниям:</w:t>
      </w:r>
    </w:p>
    <w:p w:rsidR="0057278E" w:rsidRDefault="0057278E">
      <w:pPr>
        <w:shd w:val="clear" w:color="auto" w:fill="FFFFFF"/>
        <w:ind w:firstLine="283"/>
        <w:jc w:val="both"/>
      </w:pPr>
      <w:r>
        <w:rPr>
          <w:rFonts w:ascii="Times New Roman" w:hAnsi="Times New Roman" w:cs="Times New Roman"/>
          <w:sz w:val="24"/>
          <w:szCs w:val="24"/>
        </w:rPr>
        <w:t>а) первой группы - по прочности и устойчивости положения;</w:t>
      </w:r>
    </w:p>
    <w:p w:rsidR="0057278E" w:rsidRDefault="0057278E">
      <w:pPr>
        <w:shd w:val="clear" w:color="auto" w:fill="FFFFFF"/>
        <w:ind w:firstLine="283"/>
        <w:jc w:val="both"/>
      </w:pPr>
      <w:r>
        <w:rPr>
          <w:rFonts w:ascii="Times New Roman" w:hAnsi="Times New Roman" w:cs="Times New Roman"/>
          <w:sz w:val="24"/>
          <w:szCs w:val="24"/>
        </w:rPr>
        <w:t>б) второй группы - по деформациям (прогибам досок настила, непосредственно их поддерживающих, а также поручней ограждений).</w:t>
      </w:r>
    </w:p>
    <w:p w:rsidR="0057278E" w:rsidRDefault="0057278E">
      <w:pPr>
        <w:shd w:val="clear" w:color="auto" w:fill="FFFFFF"/>
        <w:ind w:firstLine="283"/>
        <w:jc w:val="both"/>
      </w:pPr>
      <w:bookmarkStart w:id="75" w:name="PO0000537"/>
      <w:r>
        <w:rPr>
          <w:rFonts w:ascii="Times New Roman" w:hAnsi="Times New Roman" w:cs="Times New Roman"/>
          <w:sz w:val="24"/>
          <w:szCs w:val="24"/>
        </w:rPr>
        <w:t>14.21 В расчетах принимаются следующие виды и значения нормативных нагрузок:</w:t>
      </w:r>
      <w:bookmarkEnd w:id="75"/>
    </w:p>
    <w:p w:rsidR="0057278E" w:rsidRDefault="0057278E">
      <w:pPr>
        <w:shd w:val="clear" w:color="auto" w:fill="FFFFFF"/>
        <w:ind w:firstLine="283"/>
        <w:jc w:val="both"/>
      </w:pPr>
      <w:r>
        <w:rPr>
          <w:rFonts w:ascii="Times New Roman" w:hAnsi="Times New Roman" w:cs="Times New Roman"/>
          <w:sz w:val="24"/>
          <w:szCs w:val="24"/>
        </w:rPr>
        <w:t>а) вертикальная равномерно распределенная:</w:t>
      </w:r>
    </w:p>
    <w:p w:rsidR="0057278E" w:rsidRDefault="0057278E">
      <w:pPr>
        <w:shd w:val="clear" w:color="auto" w:fill="FFFFFF"/>
        <w:ind w:firstLine="283"/>
        <w:jc w:val="both"/>
      </w:pPr>
      <w:r>
        <w:rPr>
          <w:rFonts w:ascii="Times New Roman" w:hAnsi="Times New Roman" w:cs="Times New Roman"/>
          <w:sz w:val="24"/>
          <w:szCs w:val="24"/>
        </w:rPr>
        <w:t>- 2500 Па (250 кгс/м</w:t>
      </w:r>
      <w:r>
        <w:rPr>
          <w:rFonts w:ascii="Times New Roman" w:hAnsi="Times New Roman" w:cs="Times New Roman"/>
          <w:sz w:val="24"/>
          <w:szCs w:val="24"/>
          <w:vertAlign w:val="superscript"/>
        </w:rPr>
        <w:t>2</w:t>
      </w:r>
      <w:r>
        <w:rPr>
          <w:rFonts w:ascii="Times New Roman" w:hAnsi="Times New Roman" w:cs="Times New Roman"/>
          <w:sz w:val="24"/>
          <w:szCs w:val="24"/>
        </w:rPr>
        <w:t>) - на подмости стоечные приставные;</w:t>
      </w:r>
    </w:p>
    <w:p w:rsidR="0057278E" w:rsidRDefault="0057278E">
      <w:pPr>
        <w:shd w:val="clear" w:color="auto" w:fill="FFFFFF"/>
        <w:ind w:firstLine="283"/>
        <w:jc w:val="both"/>
      </w:pPr>
      <w:r>
        <w:rPr>
          <w:rFonts w:ascii="Times New Roman" w:hAnsi="Times New Roman" w:cs="Times New Roman"/>
          <w:sz w:val="24"/>
          <w:szCs w:val="24"/>
        </w:rPr>
        <w:t>- 2000 Па (200 кгс/м</w:t>
      </w:r>
      <w:r>
        <w:rPr>
          <w:rFonts w:ascii="Times New Roman" w:hAnsi="Times New Roman" w:cs="Times New Roman"/>
          <w:sz w:val="24"/>
          <w:szCs w:val="24"/>
          <w:vertAlign w:val="superscript"/>
        </w:rPr>
        <w:t>2</w:t>
      </w:r>
      <w:r>
        <w:rPr>
          <w:rFonts w:ascii="Times New Roman" w:hAnsi="Times New Roman" w:cs="Times New Roman"/>
          <w:sz w:val="24"/>
          <w:szCs w:val="24"/>
        </w:rPr>
        <w:t>) - на остальные виды подмостей;</w:t>
      </w:r>
    </w:p>
    <w:p w:rsidR="0057278E" w:rsidRDefault="0057278E">
      <w:pPr>
        <w:shd w:val="clear" w:color="auto" w:fill="FFFFFF"/>
        <w:ind w:firstLine="283"/>
        <w:jc w:val="both"/>
      </w:pPr>
      <w:r>
        <w:rPr>
          <w:rFonts w:ascii="Times New Roman" w:hAnsi="Times New Roman" w:cs="Times New Roman"/>
          <w:sz w:val="24"/>
          <w:szCs w:val="24"/>
        </w:rPr>
        <w:t>б) сосредоточенная:</w:t>
      </w:r>
    </w:p>
    <w:p w:rsidR="0057278E" w:rsidRDefault="0057278E">
      <w:pPr>
        <w:shd w:val="clear" w:color="auto" w:fill="FFFFFF"/>
        <w:ind w:firstLine="283"/>
        <w:jc w:val="both"/>
      </w:pPr>
      <w:r>
        <w:rPr>
          <w:rFonts w:ascii="Times New Roman" w:hAnsi="Times New Roman" w:cs="Times New Roman"/>
          <w:sz w:val="24"/>
          <w:szCs w:val="24"/>
        </w:rPr>
        <w:t>- 1300 Н (130 кгс) - вертикальная, приложенная в середине пролета всех горизонтальных элементов подмостей при расчете по прогибам;</w:t>
      </w:r>
    </w:p>
    <w:p w:rsidR="0057278E" w:rsidRDefault="0057278E">
      <w:pPr>
        <w:shd w:val="clear" w:color="auto" w:fill="FFFFFF"/>
        <w:ind w:firstLine="283"/>
        <w:jc w:val="both"/>
      </w:pPr>
      <w:r>
        <w:rPr>
          <w:rFonts w:ascii="Times New Roman" w:hAnsi="Times New Roman" w:cs="Times New Roman"/>
          <w:sz w:val="24"/>
          <w:szCs w:val="24"/>
        </w:rPr>
        <w:t>- 600 Н (60 кгс) вертикальная для тех же элементов при расчете по прогибу (зыбкости), при ширине досок менее 15 см нагрузка передается на две доски;</w:t>
      </w:r>
    </w:p>
    <w:p w:rsidR="0057278E" w:rsidRDefault="0057278E">
      <w:pPr>
        <w:shd w:val="clear" w:color="auto" w:fill="FFFFFF"/>
        <w:ind w:firstLine="283"/>
        <w:jc w:val="both"/>
      </w:pPr>
      <w:r>
        <w:rPr>
          <w:rFonts w:ascii="Times New Roman" w:hAnsi="Times New Roman" w:cs="Times New Roman"/>
          <w:sz w:val="24"/>
          <w:szCs w:val="24"/>
        </w:rPr>
        <w:t>- 700 Н (70 кгс) - поочередно вертикальная и горизонтальная, приложенная в середине пролета ограждений и горизонтальная - к верху стоек.</w:t>
      </w:r>
    </w:p>
    <w:p w:rsidR="0057278E" w:rsidRDefault="0057278E">
      <w:pPr>
        <w:shd w:val="clear" w:color="auto" w:fill="FFFFFF"/>
        <w:ind w:firstLine="283"/>
        <w:jc w:val="both"/>
      </w:pPr>
      <w:r>
        <w:rPr>
          <w:rFonts w:ascii="Times New Roman" w:hAnsi="Times New Roman" w:cs="Times New Roman"/>
          <w:sz w:val="24"/>
          <w:szCs w:val="24"/>
        </w:rPr>
        <w:t>Величины нормативных нагрузок указываются на чертежах.</w:t>
      </w:r>
    </w:p>
    <w:p w:rsidR="0057278E" w:rsidRDefault="0057278E">
      <w:pPr>
        <w:shd w:val="clear" w:color="auto" w:fill="FFFFFF"/>
        <w:ind w:firstLine="283"/>
        <w:jc w:val="both"/>
      </w:pPr>
      <w:r>
        <w:rPr>
          <w:rFonts w:ascii="Times New Roman" w:hAnsi="Times New Roman" w:cs="Times New Roman"/>
          <w:sz w:val="24"/>
          <w:szCs w:val="24"/>
        </w:rPr>
        <w:t xml:space="preserve">Виды и значения расчетных коэффициентов принимаются по </w:t>
      </w:r>
      <w:hyperlink r:id="rId206" w:tooltip="Средства подмащивания. Общие технические условия" w:history="1">
        <w:r>
          <w:rPr>
            <w:rStyle w:val="a3"/>
          </w:rPr>
          <w:t>ГОСТ 24258-88</w:t>
        </w:r>
      </w:hyperlink>
      <w:r>
        <w:rPr>
          <w:rFonts w:ascii="Times New Roman" w:hAnsi="Times New Roman" w:cs="Times New Roman"/>
          <w:sz w:val="24"/>
          <w:szCs w:val="24"/>
        </w:rPr>
        <w:t xml:space="preserve"> (Приложение 19).</w:t>
      </w:r>
    </w:p>
    <w:p w:rsidR="0057278E" w:rsidRDefault="0057278E">
      <w:pPr>
        <w:shd w:val="clear" w:color="auto" w:fill="FFFFFF"/>
        <w:ind w:firstLine="283"/>
        <w:jc w:val="both"/>
      </w:pPr>
      <w:r>
        <w:rPr>
          <w:rFonts w:ascii="Times New Roman" w:hAnsi="Times New Roman" w:cs="Times New Roman"/>
          <w:sz w:val="24"/>
          <w:szCs w:val="24"/>
        </w:rPr>
        <w:t>14.22 В расчетах средств подмащивания и ограждений необходимо принимать следующие коэффициенты:</w:t>
      </w:r>
    </w:p>
    <w:p w:rsidR="0057278E" w:rsidRDefault="0057278E">
      <w:pPr>
        <w:shd w:val="clear" w:color="auto" w:fill="FFFFFF"/>
        <w:ind w:firstLine="283"/>
        <w:jc w:val="both"/>
      </w:pPr>
      <w:r>
        <w:rPr>
          <w:rFonts w:ascii="Times New Roman" w:hAnsi="Times New Roman" w:cs="Times New Roman"/>
          <w:sz w:val="24"/>
          <w:szCs w:val="24"/>
        </w:rPr>
        <w:t>а) надежности по нагрузке, в том числе:</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1,2 - от людей и материалов (для подмостей сборно-разборных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1,25);</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1,1 - от собственного веса;</w:t>
      </w:r>
    </w:p>
    <w:p w:rsidR="0057278E" w:rsidRDefault="0057278E">
      <w:pPr>
        <w:shd w:val="clear" w:color="auto" w:fill="FFFFFF"/>
        <w:ind w:firstLine="283"/>
        <w:jc w:val="both"/>
      </w:pPr>
      <w:r>
        <w:rPr>
          <w:rFonts w:ascii="Times New Roman" w:hAnsi="Times New Roman" w:cs="Times New Roman"/>
          <w:sz w:val="24"/>
          <w:szCs w:val="24"/>
        </w:rPr>
        <w:t>б)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1,5 - при расчете креплений средств подмащивания к строительным конструкциям;</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4 - при расчете стержневых подвесок;</w:t>
      </w:r>
    </w:p>
    <w:p w:rsidR="0057278E" w:rsidRDefault="0057278E">
      <w:pPr>
        <w:shd w:val="clear" w:color="auto" w:fill="FFFFFF"/>
        <w:ind w:firstLine="283"/>
        <w:jc w:val="both"/>
      </w:pPr>
      <w:r>
        <w:rPr>
          <w:rFonts w:ascii="Times New Roman" w:hAnsi="Times New Roman" w:cs="Times New Roman"/>
          <w:sz w:val="24"/>
          <w:szCs w:val="24"/>
        </w:rPr>
        <w:t>в) условий работы:</w:t>
      </w:r>
    </w:p>
    <w:p w:rsidR="0057278E" w:rsidRDefault="0057278E">
      <w:pPr>
        <w:shd w:val="clear" w:color="auto" w:fill="FFFFFF"/>
        <w:ind w:firstLine="283"/>
        <w:jc w:val="both"/>
      </w:pPr>
      <w:r>
        <w:rPr>
          <w:rFonts w:ascii="Times New Roman" w:hAnsi="Times New Roman" w:cs="Times New Roman"/>
          <w:sz w:val="24"/>
          <w:szCs w:val="24"/>
        </w:rPr>
        <w:t>m = 1,5 - при расчете перильного ограждения.</w:t>
      </w:r>
    </w:p>
    <w:p w:rsidR="0057278E" w:rsidRDefault="0057278E">
      <w:pPr>
        <w:shd w:val="clear" w:color="auto" w:fill="FFFFFF"/>
        <w:ind w:firstLine="283"/>
        <w:jc w:val="both"/>
      </w:pPr>
      <w:r>
        <w:rPr>
          <w:rFonts w:ascii="Times New Roman" w:hAnsi="Times New Roman" w:cs="Times New Roman"/>
          <w:sz w:val="24"/>
          <w:szCs w:val="24"/>
        </w:rPr>
        <w:t>14.23. Предельное значения прогибов не должны превышать:</w:t>
      </w:r>
    </w:p>
    <w:p w:rsidR="0057278E" w:rsidRDefault="0057278E">
      <w:pPr>
        <w:shd w:val="clear" w:color="auto" w:fill="FFFFFF"/>
        <w:ind w:firstLine="283"/>
        <w:jc w:val="both"/>
      </w:pPr>
      <w:r>
        <w:rPr>
          <w:rFonts w:ascii="Times New Roman" w:hAnsi="Times New Roman" w:cs="Times New Roman"/>
          <w:sz w:val="24"/>
          <w:szCs w:val="24"/>
        </w:rPr>
        <w:t>- для поручней ограждений - 0,5 см;</w:t>
      </w:r>
    </w:p>
    <w:p w:rsidR="0057278E" w:rsidRDefault="0057278E">
      <w:pPr>
        <w:shd w:val="clear" w:color="auto" w:fill="FFFFFF"/>
        <w:ind w:firstLine="283"/>
        <w:jc w:val="both"/>
      </w:pPr>
      <w:r>
        <w:rPr>
          <w:rFonts w:ascii="Times New Roman" w:hAnsi="Times New Roman" w:cs="Times New Roman"/>
          <w:sz w:val="24"/>
          <w:szCs w:val="24"/>
        </w:rPr>
        <w:t>- для досок и настилов и элементов, непосредственно поддерживающих - 0,25 см (по зыбкости).</w:t>
      </w:r>
    </w:p>
    <w:p w:rsidR="0057278E" w:rsidRDefault="0057278E">
      <w:pPr>
        <w:shd w:val="clear" w:color="auto" w:fill="FFFFFF"/>
        <w:ind w:firstLine="283"/>
        <w:jc w:val="both"/>
      </w:pPr>
      <w:r>
        <w:rPr>
          <w:rFonts w:ascii="Times New Roman" w:hAnsi="Times New Roman" w:cs="Times New Roman"/>
          <w:sz w:val="24"/>
          <w:szCs w:val="24"/>
        </w:rPr>
        <w:t>14.24 Леса и подмости после их монтажа перед сдачей в эксплуатацию должны быть подвергнуты статическим испытаниям нагрузкой, превышающей нормативную на 20 %. Подъемные подмости и люльки - нагрузкой, превышающей на 50 % и, кроме того, динамическим испытаниям нагрузкой превышающей нормативную на 10 %.</w:t>
      </w:r>
    </w:p>
    <w:p w:rsidR="0057278E" w:rsidRDefault="0057278E">
      <w:pPr>
        <w:shd w:val="clear" w:color="auto" w:fill="FFFFFF"/>
        <w:ind w:firstLine="283"/>
        <w:jc w:val="both"/>
      </w:pPr>
      <w:r>
        <w:rPr>
          <w:rFonts w:ascii="Times New Roman" w:hAnsi="Times New Roman" w:cs="Times New Roman"/>
          <w:sz w:val="24"/>
          <w:szCs w:val="24"/>
        </w:rPr>
        <w:t>Результаты испытаний отражаются в акте их приемки.</w:t>
      </w:r>
    </w:p>
    <w:p w:rsidR="0057278E" w:rsidRDefault="0057278E">
      <w:pPr>
        <w:pStyle w:val="1"/>
        <w:rPr>
          <w:rFonts w:eastAsia="Times New Roman"/>
        </w:rPr>
      </w:pPr>
      <w:bookmarkStart w:id="76" w:name="PO0000544"/>
      <w:bookmarkStart w:id="77" w:name="_Toc323226439"/>
      <w:bookmarkEnd w:id="76"/>
      <w:r>
        <w:rPr>
          <w:rFonts w:eastAsia="Times New Roman"/>
        </w:rPr>
        <w:t>15 Ледорезы и карчеотбойники</w:t>
      </w:r>
      <w:bookmarkEnd w:id="77"/>
    </w:p>
    <w:p w:rsidR="0057278E" w:rsidRDefault="0057278E">
      <w:pPr>
        <w:ind w:firstLine="284"/>
        <w:jc w:val="both"/>
      </w:pPr>
      <w:r>
        <w:rPr>
          <w:rFonts w:ascii="Times New Roman" w:hAnsi="Times New Roman" w:cs="Times New Roman"/>
          <w:sz w:val="24"/>
          <w:szCs w:val="24"/>
        </w:rPr>
        <w:t>15.1 При необходимости защиты рабочих мостиков, монтажных подмостей подкрановых эстакад, шпунтовых ограждений от ледохода впереди них устанавливаются ледорезы, если это необходимо по условиям организации строительства (графика работ).</w:t>
      </w:r>
    </w:p>
    <w:p w:rsidR="0057278E" w:rsidRDefault="0057278E">
      <w:pPr>
        <w:shd w:val="clear" w:color="auto" w:fill="FFFFFF"/>
        <w:ind w:firstLine="283"/>
        <w:jc w:val="both"/>
      </w:pPr>
      <w:r>
        <w:rPr>
          <w:rFonts w:ascii="Times New Roman" w:hAnsi="Times New Roman" w:cs="Times New Roman"/>
          <w:sz w:val="24"/>
          <w:szCs w:val="24"/>
        </w:rPr>
        <w:t>Ледорезы устанавливаются отдельно от опор на расстоянии до 3 м. Ширина ледореза не должна быть меньше ширины опоры. Верх ледорезов должен располагаться на 0,5 м выше уровня ледохода вероятностью превышения 10 %. Передний конец режущего ребра ледореза должен быть ниже уровня низкого ледохода на 0,5 м. Наружные поверхности ледореза не должны иметь выступающих углов.</w:t>
      </w:r>
    </w:p>
    <w:p w:rsidR="0057278E" w:rsidRDefault="0057278E">
      <w:pPr>
        <w:shd w:val="clear" w:color="auto" w:fill="FFFFFF"/>
        <w:ind w:firstLine="283"/>
        <w:jc w:val="both"/>
      </w:pPr>
      <w:r>
        <w:rPr>
          <w:rFonts w:ascii="Times New Roman" w:hAnsi="Times New Roman" w:cs="Times New Roman"/>
          <w:sz w:val="24"/>
          <w:szCs w:val="24"/>
        </w:rPr>
        <w:t>15.2 На реках, промерзающих до дна, рекомендуется устройств ряжевых ледорезов или шатровых с ряжевым основанием.</w:t>
      </w:r>
    </w:p>
    <w:p w:rsidR="0057278E" w:rsidRDefault="0057278E">
      <w:pPr>
        <w:shd w:val="clear" w:color="auto" w:fill="FFFFFF"/>
        <w:ind w:firstLine="283"/>
        <w:jc w:val="both"/>
      </w:pPr>
      <w:r>
        <w:rPr>
          <w:rFonts w:ascii="Times New Roman" w:hAnsi="Times New Roman" w:cs="Times New Roman"/>
          <w:sz w:val="24"/>
          <w:szCs w:val="24"/>
        </w:rPr>
        <w:t>15.3 Сваи шатровых ледорезов в продольном направлении располагают с шагом 2 - 3 м.</w:t>
      </w:r>
    </w:p>
    <w:p w:rsidR="0057278E" w:rsidRDefault="0057278E">
      <w:pPr>
        <w:shd w:val="clear" w:color="auto" w:fill="FFFFFF"/>
        <w:ind w:firstLine="283"/>
        <w:jc w:val="both"/>
      </w:pPr>
      <w:r>
        <w:rPr>
          <w:rFonts w:ascii="Times New Roman" w:hAnsi="Times New Roman" w:cs="Times New Roman"/>
          <w:sz w:val="24"/>
          <w:szCs w:val="24"/>
        </w:rPr>
        <w:t>15.4 Уклон режущего ребра шатра вдоль реки должен быть 1:1,5 ÷ 1:1,75. Уклоны боковых граней должны составлять от 1:1,5 до 1:2,5.</w:t>
      </w:r>
    </w:p>
    <w:p w:rsidR="0057278E" w:rsidRDefault="0057278E">
      <w:pPr>
        <w:shd w:val="clear" w:color="auto" w:fill="FFFFFF"/>
        <w:ind w:firstLine="283"/>
        <w:jc w:val="both"/>
      </w:pPr>
      <w:r>
        <w:rPr>
          <w:rFonts w:ascii="Times New Roman" w:hAnsi="Times New Roman" w:cs="Times New Roman"/>
          <w:sz w:val="24"/>
          <w:szCs w:val="24"/>
        </w:rPr>
        <w:t>Режущее ребро ледореза должно устраиваться из трех сплоченных бревен и усилиться уголком или листовым железом толщиной не менее 6 мм на ширине не менее 20 см.</w:t>
      </w:r>
    </w:p>
    <w:p w:rsidR="0057278E" w:rsidRDefault="0057278E">
      <w:pPr>
        <w:shd w:val="clear" w:color="auto" w:fill="FFFFFF"/>
        <w:ind w:firstLine="283"/>
        <w:jc w:val="both"/>
      </w:pPr>
      <w:r>
        <w:rPr>
          <w:rFonts w:ascii="Times New Roman" w:hAnsi="Times New Roman" w:cs="Times New Roman"/>
          <w:sz w:val="24"/>
          <w:szCs w:val="24"/>
        </w:rPr>
        <w:t>15.5 На водотоках со слабым ледоходом и грунтами, допускаю забивку свай, устраиваются кустовые ледорезы с крыльями и без них 4 ÷ 7 свай, забитых на глубину 3 ÷ 4 м.</w:t>
      </w:r>
    </w:p>
    <w:p w:rsidR="0057278E" w:rsidRDefault="0057278E">
      <w:pPr>
        <w:shd w:val="clear" w:color="auto" w:fill="FFFFFF"/>
        <w:ind w:firstLine="283"/>
        <w:jc w:val="both"/>
      </w:pPr>
      <w:r>
        <w:rPr>
          <w:rFonts w:ascii="Times New Roman" w:hAnsi="Times New Roman" w:cs="Times New Roman"/>
          <w:sz w:val="24"/>
          <w:szCs w:val="24"/>
        </w:rPr>
        <w:t>Сваи кустового ледореза объединяются болтами и хомутами из полосовой стали, устанавливаемыми через 1 м.</w:t>
      </w:r>
    </w:p>
    <w:p w:rsidR="0057278E" w:rsidRDefault="0057278E">
      <w:pPr>
        <w:shd w:val="clear" w:color="auto" w:fill="FFFFFF"/>
        <w:ind w:firstLine="283"/>
        <w:jc w:val="both"/>
      </w:pPr>
      <w:r>
        <w:rPr>
          <w:rFonts w:ascii="Times New Roman" w:hAnsi="Times New Roman" w:cs="Times New Roman"/>
          <w:sz w:val="24"/>
          <w:szCs w:val="24"/>
        </w:rPr>
        <w:t>Глубина забивки свай ледорезов без крыльев должна быть не менее 4 м.</w:t>
      </w:r>
    </w:p>
    <w:p w:rsidR="0057278E" w:rsidRDefault="0057278E">
      <w:pPr>
        <w:shd w:val="clear" w:color="auto" w:fill="FFFFFF"/>
        <w:ind w:firstLine="283"/>
        <w:jc w:val="both"/>
      </w:pPr>
      <w:r>
        <w:rPr>
          <w:rFonts w:ascii="Times New Roman" w:hAnsi="Times New Roman" w:cs="Times New Roman"/>
          <w:sz w:val="24"/>
          <w:szCs w:val="24"/>
        </w:rPr>
        <w:t>При устройстве кустовых ледорезов с крыльями задние сваи располагают на расстоянии 2,5 м от куста свай и связывают их подкосами и обшивкой, образующей крылья.</w:t>
      </w:r>
    </w:p>
    <w:p w:rsidR="0057278E" w:rsidRDefault="0057278E">
      <w:pPr>
        <w:shd w:val="clear" w:color="auto" w:fill="FFFFFF"/>
        <w:ind w:firstLine="283"/>
        <w:jc w:val="both"/>
      </w:pPr>
      <w:r>
        <w:rPr>
          <w:rFonts w:ascii="Times New Roman" w:hAnsi="Times New Roman" w:cs="Times New Roman"/>
          <w:sz w:val="24"/>
          <w:szCs w:val="24"/>
        </w:rPr>
        <w:t>15.6 В грунтах, допускающих забивку свай, разрешается устройство цилиндрических ледорезов из сплошного ряда свай диаметром 24 см, забитых по контуру круга диаметром, равным ширине опоры моста. Внутри ледорез засыпают камнем. Снаружи ледореза устанавливаются хомуты из полосового металла с расстоянием между ними 1,5 м.</w:t>
      </w:r>
    </w:p>
    <w:p w:rsidR="0057278E" w:rsidRDefault="0057278E">
      <w:pPr>
        <w:shd w:val="clear" w:color="auto" w:fill="FFFFFF"/>
        <w:ind w:firstLine="283"/>
        <w:jc w:val="both"/>
      </w:pPr>
      <w:r>
        <w:rPr>
          <w:rFonts w:ascii="Times New Roman" w:hAnsi="Times New Roman" w:cs="Times New Roman"/>
          <w:sz w:val="24"/>
          <w:szCs w:val="24"/>
        </w:rPr>
        <w:t>15.7 Элементы шатра должны быть объединены в продольном и поперечном направлениях схватками и подкосами. В узлах примыкания необходимо устанавливать металлические хомуты и болты.</w:t>
      </w:r>
    </w:p>
    <w:p w:rsidR="0057278E" w:rsidRDefault="0057278E">
      <w:pPr>
        <w:shd w:val="clear" w:color="auto" w:fill="FFFFFF"/>
        <w:ind w:firstLine="283"/>
        <w:jc w:val="both"/>
      </w:pPr>
      <w:r>
        <w:rPr>
          <w:rFonts w:ascii="Times New Roman" w:hAnsi="Times New Roman" w:cs="Times New Roman"/>
          <w:sz w:val="24"/>
          <w:szCs w:val="24"/>
        </w:rPr>
        <w:t>Обшивка шатровой части должна быть сплошной с направлением досок (пластин) обшивки толщиной 8 ÷ 10 см вдоль ледохода. Пластины должны прикрепляться гвоздями диаметром 10 мм.</w:t>
      </w:r>
    </w:p>
    <w:p w:rsidR="0057278E" w:rsidRDefault="0057278E">
      <w:pPr>
        <w:shd w:val="clear" w:color="auto" w:fill="FFFFFF"/>
        <w:ind w:firstLine="283"/>
        <w:jc w:val="both"/>
      </w:pPr>
      <w:r>
        <w:rPr>
          <w:rFonts w:ascii="Times New Roman" w:hAnsi="Times New Roman" w:cs="Times New Roman"/>
          <w:sz w:val="24"/>
          <w:szCs w:val="24"/>
        </w:rPr>
        <w:t>Рамы надстройки шатрового ледореза должны устраиваться из бревен диаметром не менее 24 ÷ 26 см.</w:t>
      </w:r>
    </w:p>
    <w:p w:rsidR="0057278E" w:rsidRDefault="0057278E">
      <w:pPr>
        <w:shd w:val="clear" w:color="auto" w:fill="FFFFFF"/>
        <w:ind w:firstLine="283"/>
        <w:jc w:val="both"/>
      </w:pPr>
      <w:r>
        <w:rPr>
          <w:rFonts w:ascii="Times New Roman" w:hAnsi="Times New Roman" w:cs="Times New Roman"/>
          <w:sz w:val="24"/>
          <w:szCs w:val="24"/>
        </w:rPr>
        <w:t>Подводную часть ледореза рекомендуется защищать ряжевой рубашкой с засыпкой камнем.</w:t>
      </w:r>
    </w:p>
    <w:p w:rsidR="0057278E" w:rsidRDefault="0057278E">
      <w:pPr>
        <w:shd w:val="clear" w:color="auto" w:fill="FFFFFF"/>
        <w:ind w:firstLine="283"/>
        <w:jc w:val="both"/>
      </w:pPr>
      <w:r>
        <w:rPr>
          <w:rFonts w:ascii="Times New Roman" w:hAnsi="Times New Roman" w:cs="Times New Roman"/>
          <w:sz w:val="24"/>
          <w:szCs w:val="24"/>
        </w:rPr>
        <w:t>15.8 Режущее ребро ряжевого ледореза должно поддерживаться продольной стенкой.</w:t>
      </w:r>
    </w:p>
    <w:p w:rsidR="0057278E" w:rsidRDefault="0057278E">
      <w:pPr>
        <w:shd w:val="clear" w:color="auto" w:fill="FFFFFF"/>
        <w:ind w:firstLine="283"/>
        <w:jc w:val="both"/>
      </w:pPr>
      <w:r>
        <w:rPr>
          <w:rFonts w:ascii="Times New Roman" w:hAnsi="Times New Roman" w:cs="Times New Roman"/>
          <w:sz w:val="24"/>
          <w:szCs w:val="24"/>
        </w:rPr>
        <w:t>15.9 Ледорезы должны соединяться переходами с защищаемой конструкцией.</w:t>
      </w:r>
    </w:p>
    <w:p w:rsidR="0057278E" w:rsidRDefault="0057278E">
      <w:pPr>
        <w:shd w:val="clear" w:color="auto" w:fill="FFFFFF"/>
        <w:ind w:firstLine="283"/>
        <w:jc w:val="both"/>
      </w:pPr>
      <w:r>
        <w:rPr>
          <w:rFonts w:ascii="Times New Roman" w:hAnsi="Times New Roman" w:cs="Times New Roman"/>
          <w:sz w:val="24"/>
          <w:szCs w:val="24"/>
        </w:rPr>
        <w:t>15.10 Ледорезы рассчитываются на действие собственного веса с коэффициентом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1,1 и расчетное давление льда.</w:t>
      </w:r>
    </w:p>
    <w:p w:rsidR="0057278E" w:rsidRDefault="0057278E">
      <w:pPr>
        <w:shd w:val="clear" w:color="auto" w:fill="FFFFFF"/>
        <w:ind w:firstLine="283"/>
        <w:jc w:val="both"/>
      </w:pPr>
      <w:r>
        <w:rPr>
          <w:rFonts w:ascii="Times New Roman" w:hAnsi="Times New Roman" w:cs="Times New Roman"/>
          <w:sz w:val="24"/>
          <w:szCs w:val="24"/>
        </w:rPr>
        <w:t>15.11 Перед опорами на горных и полугорных реках, несущих в период паводков карчи, необходимо устраивать карчеотбойники на расстоянии 2,5 ÷ 3,0 м.</w:t>
      </w:r>
    </w:p>
    <w:p w:rsidR="0057278E" w:rsidRDefault="0057278E">
      <w:pPr>
        <w:shd w:val="clear" w:color="auto" w:fill="FFFFFF"/>
        <w:ind w:firstLine="283"/>
        <w:jc w:val="both"/>
      </w:pPr>
      <w:r>
        <w:rPr>
          <w:rFonts w:ascii="Times New Roman" w:hAnsi="Times New Roman" w:cs="Times New Roman"/>
          <w:sz w:val="24"/>
          <w:szCs w:val="24"/>
        </w:rPr>
        <w:t>Карчеотбойник состоит из двух рядов свай диаметром 26 ÷ 30 см, расположённых под углом друг к другу, соединенных схватками и обшитых в два слоя досками толщиной 5 см. Со стороны опоры обшивка досками не делается.</w:t>
      </w:r>
    </w:p>
    <w:p w:rsidR="0057278E" w:rsidRDefault="0057278E">
      <w:pPr>
        <w:shd w:val="clear" w:color="auto" w:fill="FFFFFF"/>
        <w:ind w:firstLine="283"/>
        <w:jc w:val="both"/>
      </w:pPr>
      <w:r>
        <w:rPr>
          <w:rFonts w:ascii="Times New Roman" w:hAnsi="Times New Roman" w:cs="Times New Roman"/>
          <w:sz w:val="24"/>
          <w:szCs w:val="24"/>
        </w:rPr>
        <w:t xml:space="preserve">По переднему ребру карчеотбойника, обращенному против течения, закрепляется вертикально рельс. Карчеотбойники внутри засыпаются камнем. Высота карчеотбойника делается не менее, чем на 0,5 м над рабочим уровнем воды (см. пункт </w:t>
      </w:r>
      <w:hyperlink w:anchor="PO0000042" w:tooltip="Пункт 5.3" w:history="1">
        <w:r>
          <w:rPr>
            <w:rStyle w:val="a3"/>
          </w:rPr>
          <w:t>5.3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Карчеотбойники рассчитываются на удар одиночного бревна (нагрузка 23) по формуле:</w:t>
      </w:r>
    </w:p>
    <w:p w:rsidR="0057278E" w:rsidRDefault="0057278E">
      <w:pPr>
        <w:shd w:val="clear" w:color="auto" w:fill="FFFFFF"/>
        <w:spacing w:before="120" w:after="120"/>
        <w:jc w:val="right"/>
      </w:pPr>
      <w:r>
        <w:rPr>
          <w:rFonts w:ascii="Times New Roman" w:hAnsi="Times New Roman" w:cs="Times New Roman"/>
          <w:sz w:val="24"/>
          <w:szCs w:val="24"/>
        </w:rPr>
        <w:t>F</w:t>
      </w:r>
      <w:r>
        <w:rPr>
          <w:rFonts w:ascii="Times New Roman" w:hAnsi="Times New Roman" w:cs="Times New Roman"/>
          <w:sz w:val="24"/>
          <w:szCs w:val="24"/>
          <w:vertAlign w:val="subscript"/>
        </w:rPr>
        <w:t>н</w:t>
      </w:r>
      <w:r>
        <w:rPr>
          <w:rFonts w:ascii="Times New Roman" w:hAnsi="Times New Roman" w:cs="Times New Roman"/>
          <w:sz w:val="24"/>
          <w:szCs w:val="24"/>
        </w:rPr>
        <w:t xml:space="preserve"> = 15V</w:t>
      </w:r>
      <w:r>
        <w:rPr>
          <w:rFonts w:ascii="Times New Roman" w:hAnsi="Times New Roman" w:cs="Times New Roman"/>
          <w:sz w:val="24"/>
          <w:szCs w:val="24"/>
          <w:vertAlign w:val="superscript"/>
        </w:rPr>
        <w:t>2</w:t>
      </w:r>
      <w:r>
        <w:rPr>
          <w:rFonts w:ascii="Times New Roman" w:hAnsi="Times New Roman" w:cs="Times New Roman"/>
          <w:sz w:val="24"/>
          <w:szCs w:val="24"/>
        </w:rPr>
        <w:t xml:space="preserve"> (F</w:t>
      </w:r>
      <w:r>
        <w:rPr>
          <w:rFonts w:ascii="Times New Roman" w:hAnsi="Times New Roman" w:cs="Times New Roman"/>
          <w:sz w:val="24"/>
          <w:szCs w:val="24"/>
          <w:vertAlign w:val="subscript"/>
        </w:rPr>
        <w:t>н</w:t>
      </w:r>
      <w:r>
        <w:rPr>
          <w:rFonts w:ascii="Times New Roman" w:hAnsi="Times New Roman" w:cs="Times New Roman"/>
          <w:sz w:val="24"/>
          <w:szCs w:val="24"/>
        </w:rPr>
        <w:t xml:space="preserve"> = 1,5V</w:t>
      </w:r>
      <w:r>
        <w:rPr>
          <w:rFonts w:ascii="Times New Roman" w:hAnsi="Times New Roman" w:cs="Times New Roman"/>
          <w:sz w:val="24"/>
          <w:szCs w:val="24"/>
          <w:vertAlign w:val="superscript"/>
        </w:rPr>
        <w:t>2</w:t>
      </w:r>
      <w:r>
        <w:rPr>
          <w:rFonts w:ascii="Times New Roman" w:hAnsi="Times New Roman" w:cs="Times New Roman"/>
          <w:sz w:val="24"/>
          <w:szCs w:val="24"/>
        </w:rPr>
        <w:t>), кН (тс)                                      (15.3)</w:t>
      </w:r>
    </w:p>
    <w:p w:rsidR="0057278E" w:rsidRDefault="0057278E">
      <w:pPr>
        <w:shd w:val="clear" w:color="auto" w:fill="FFFFFF"/>
        <w:ind w:firstLine="283"/>
        <w:jc w:val="both"/>
      </w:pPr>
      <w:r>
        <w:rPr>
          <w:rFonts w:ascii="Times New Roman" w:hAnsi="Times New Roman" w:cs="Times New Roman"/>
          <w:sz w:val="24"/>
          <w:szCs w:val="24"/>
        </w:rPr>
        <w:t>где V - скорость течения воды, м/с.</w:t>
      </w:r>
    </w:p>
    <w:p w:rsidR="0057278E" w:rsidRDefault="0057278E">
      <w:pPr>
        <w:pStyle w:val="1"/>
        <w:rPr>
          <w:rFonts w:eastAsia="Times New Roman"/>
        </w:rPr>
      </w:pPr>
      <w:bookmarkStart w:id="78" w:name="_Toc323226440"/>
      <w:r>
        <w:rPr>
          <w:rFonts w:eastAsia="Times New Roman"/>
        </w:rPr>
        <w:t>16 Шпунтовые ограждения</w:t>
      </w:r>
      <w:bookmarkEnd w:id="78"/>
    </w:p>
    <w:p w:rsidR="0057278E" w:rsidRDefault="0057278E">
      <w:pPr>
        <w:shd w:val="clear" w:color="auto" w:fill="FFFFFF"/>
        <w:ind w:firstLine="283"/>
        <w:jc w:val="both"/>
      </w:pPr>
      <w:r>
        <w:rPr>
          <w:rFonts w:ascii="Times New Roman" w:hAnsi="Times New Roman" w:cs="Times New Roman"/>
          <w:sz w:val="24"/>
          <w:szCs w:val="24"/>
        </w:rPr>
        <w:t>16.1 Временные ограждения из забивных шпунтовых свай, металлических или деревянных, применяются в условиях строительства мостов для крепления стенок котлованов, при сооружении опор в русле реки, при устройстве искусственных островков и в других случаях, требующих повышенной плотности конструкции ограждения.</w:t>
      </w:r>
    </w:p>
    <w:p w:rsidR="0057278E" w:rsidRDefault="0057278E">
      <w:pPr>
        <w:shd w:val="clear" w:color="auto" w:fill="FFFFFF"/>
        <w:ind w:firstLine="283"/>
        <w:jc w:val="both"/>
      </w:pPr>
      <w:r>
        <w:rPr>
          <w:rFonts w:ascii="Times New Roman" w:hAnsi="Times New Roman" w:cs="Times New Roman"/>
          <w:sz w:val="24"/>
          <w:szCs w:val="24"/>
        </w:rPr>
        <w:t>16.2 Ограждение из деревянного шпунта следует проектировать при глубине погружения в грунт в зависимости от его плотности до 6 м, если в грунте нет включений в виде камней, затонувших деревьев и т.п.</w:t>
      </w:r>
    </w:p>
    <w:p w:rsidR="0057278E" w:rsidRDefault="0057278E">
      <w:pPr>
        <w:shd w:val="clear" w:color="auto" w:fill="FFFFFF"/>
        <w:ind w:firstLine="283"/>
        <w:jc w:val="both"/>
      </w:pPr>
      <w:r>
        <w:rPr>
          <w:rFonts w:ascii="Times New Roman" w:hAnsi="Times New Roman" w:cs="Times New Roman"/>
          <w:sz w:val="24"/>
          <w:szCs w:val="24"/>
        </w:rPr>
        <w:t>На открытых водотоках при глубине воды 3 - 4 м ограждение из деревянного шпунта рекомендуется проектировать двойное с расстоянием между шпунтовыми стенками не менее 1 м с заполнением пазух между стенками мелким песком, супесями или суглинками, с содержанием глинистых частиц не более 20 %.</w:t>
      </w:r>
    </w:p>
    <w:p w:rsidR="0057278E" w:rsidRDefault="0057278E">
      <w:pPr>
        <w:shd w:val="clear" w:color="auto" w:fill="FFFFFF"/>
        <w:ind w:firstLine="283"/>
        <w:jc w:val="both"/>
      </w:pPr>
      <w:r>
        <w:rPr>
          <w:rFonts w:ascii="Times New Roman" w:hAnsi="Times New Roman" w:cs="Times New Roman"/>
          <w:sz w:val="24"/>
          <w:szCs w:val="24"/>
        </w:rPr>
        <w:t>16.3 Деревянный шпунт применяется из лесоматериалов второго сорта хвойных пород, а из лиственных при длине не свыше 3 м.</w:t>
      </w:r>
    </w:p>
    <w:p w:rsidR="0057278E" w:rsidRDefault="0057278E">
      <w:pPr>
        <w:shd w:val="clear" w:color="auto" w:fill="FFFFFF"/>
        <w:ind w:firstLine="283"/>
        <w:jc w:val="both"/>
      </w:pPr>
      <w:r>
        <w:rPr>
          <w:rFonts w:ascii="Times New Roman" w:hAnsi="Times New Roman" w:cs="Times New Roman"/>
          <w:sz w:val="24"/>
          <w:szCs w:val="24"/>
        </w:rPr>
        <w:t>Наилучшая форма гребня и паза шпунта - прямоугольная. Гребень и паз треугольной формы применяют при толщине шпунта не более 8 см.</w:t>
      </w:r>
    </w:p>
    <w:p w:rsidR="0057278E" w:rsidRDefault="0057278E">
      <w:pPr>
        <w:shd w:val="clear" w:color="auto" w:fill="FFFFFF"/>
        <w:ind w:firstLine="283"/>
        <w:jc w:val="both"/>
      </w:pPr>
      <w:r>
        <w:rPr>
          <w:rFonts w:ascii="Times New Roman" w:hAnsi="Times New Roman" w:cs="Times New Roman"/>
          <w:sz w:val="24"/>
          <w:szCs w:val="24"/>
        </w:rPr>
        <w:t xml:space="preserve">Рекомендуемые соотношения размеров поперечного сечения для разных типов деревянного шпунта приведены на рисунке </w:t>
      </w:r>
      <w:hyperlink w:anchor="SO0000006" w:tooltip="Рисунок 16.1" w:history="1">
        <w:r>
          <w:rPr>
            <w:rStyle w:val="a3"/>
          </w:rPr>
          <w:t>16.1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Длина заострения шпунтовой сваи назначается в зависимости от проходимых грунтов и должна составлять от одной (для тяжелых грунтов) до трех (для легких грунтов) толщин шпунта (см. рисунок </w:t>
      </w:r>
      <w:hyperlink w:anchor="SO0000007" w:tooltip="Рисунок 16.2" w:history="1">
        <w:r>
          <w:rPr>
            <w:rStyle w:val="a3"/>
          </w:rPr>
          <w:t>16.2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Верх шпунтовых свай, погружаемых забивкой, должен быть срезан строго перпендикулярно к оси сваи и снабжен бугелем прямоугольной формы (см. рис. </w:t>
      </w:r>
      <w:hyperlink w:anchor="SO0000007" w:tooltip="Рисунок 16.2" w:history="1">
        <w:r>
          <w:rPr>
            <w:rStyle w:val="a3"/>
          </w:rPr>
          <w:t>16.2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Все болты и скобы в шпунтовых сваях устанавливают «впотай». Маячные сваи рекомендуется располагать вне направляющих схваток. Расстояние между маячными сваями не должно превышать 2 м.</w:t>
      </w:r>
    </w:p>
    <w:p w:rsidR="0057278E" w:rsidRDefault="0057278E">
      <w:pPr>
        <w:spacing w:before="120" w:after="120"/>
        <w:jc w:val="center"/>
        <w:rPr>
          <w:vanish/>
          <w:color w:val="FFFFFF"/>
          <w:sz w:val="2"/>
        </w:rPr>
      </w:pPr>
      <w:bookmarkStart w:id="79" w:name="SO000000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543425" cy="2800350"/>
            <wp:effectExtent l="19050" t="0" r="9525" b="0"/>
            <wp:docPr id="45" name="Рисунок 45" descr="C:\Users\Domnin\AppData\Local\Temp\ns\EBA8.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Domnin\AppData\Local\Temp\ns\EBA8.files\image043.jpg"/>
                    <pic:cNvPicPr>
                      <a:picLocks noChangeAspect="1" noChangeArrowheads="1"/>
                    </pic:cNvPicPr>
                  </pic:nvPicPr>
                  <pic:blipFill>
                    <a:blip r:embed="rId207" r:link="rId208" cstate="print"/>
                    <a:srcRect/>
                    <a:stretch>
                      <a:fillRect/>
                    </a:stretch>
                  </pic:blipFill>
                  <pic:spPr bwMode="auto">
                    <a:xfrm>
                      <a:off x="0" y="0"/>
                      <a:ext cx="4543425" cy="2800350"/>
                    </a:xfrm>
                    <a:prstGeom prst="rect">
                      <a:avLst/>
                    </a:prstGeom>
                    <a:noFill/>
                    <a:ln w="9525">
                      <a:noFill/>
                      <a:miter lim="800000"/>
                      <a:headEnd/>
                      <a:tailEnd/>
                    </a:ln>
                  </pic:spPr>
                </pic:pic>
              </a:graphicData>
            </a:graphic>
          </wp:inline>
        </w:drawing>
      </w:r>
      <w:bookmarkEnd w:id="79"/>
    </w:p>
    <w:p w:rsidR="0057278E" w:rsidRDefault="0057278E">
      <w:pPr>
        <w:shd w:val="clear" w:color="auto" w:fill="FFFFFF"/>
        <w:jc w:val="center"/>
      </w:pPr>
      <w:r>
        <w:rPr>
          <w:rFonts w:ascii="Times New Roman" w:hAnsi="Times New Roman" w:cs="Times New Roman"/>
          <w:sz w:val="24"/>
          <w:szCs w:val="24"/>
        </w:rPr>
        <w:t>Рисунок 16.1 - Поперечное сечение деревянного шпунта</w:t>
      </w:r>
    </w:p>
    <w:p w:rsidR="0057278E" w:rsidRDefault="0057278E">
      <w:pPr>
        <w:spacing w:before="120" w:after="120"/>
        <w:jc w:val="center"/>
        <w:rPr>
          <w:vanish/>
          <w:color w:val="FFFFFF"/>
          <w:sz w:val="2"/>
        </w:rPr>
      </w:pPr>
      <w:bookmarkStart w:id="80" w:name="SO000000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191125" cy="2695575"/>
            <wp:effectExtent l="19050" t="0" r="9525" b="0"/>
            <wp:docPr id="46" name="Рисунок 46" descr="C:\Users\Domnin\AppData\Local\Temp\ns\EBA8.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Domnin\AppData\Local\Temp\ns\EBA8.files\image044.jpg"/>
                    <pic:cNvPicPr>
                      <a:picLocks noChangeAspect="1" noChangeArrowheads="1"/>
                    </pic:cNvPicPr>
                  </pic:nvPicPr>
                  <pic:blipFill>
                    <a:blip r:embed="rId209" r:link="rId210" cstate="print"/>
                    <a:srcRect/>
                    <a:stretch>
                      <a:fillRect/>
                    </a:stretch>
                  </pic:blipFill>
                  <pic:spPr bwMode="auto">
                    <a:xfrm>
                      <a:off x="0" y="0"/>
                      <a:ext cx="5191125" cy="2695575"/>
                    </a:xfrm>
                    <a:prstGeom prst="rect">
                      <a:avLst/>
                    </a:prstGeom>
                    <a:noFill/>
                    <a:ln w="9525">
                      <a:noFill/>
                      <a:miter lim="800000"/>
                      <a:headEnd/>
                      <a:tailEnd/>
                    </a:ln>
                  </pic:spPr>
                </pic:pic>
              </a:graphicData>
            </a:graphic>
          </wp:inline>
        </w:drawing>
      </w:r>
      <w:bookmarkEnd w:id="80"/>
    </w:p>
    <w:p w:rsidR="0057278E" w:rsidRDefault="0057278E">
      <w:pPr>
        <w:shd w:val="clear" w:color="auto" w:fill="FFFFFF"/>
        <w:spacing w:after="120"/>
        <w:jc w:val="center"/>
      </w:pPr>
      <w:r>
        <w:rPr>
          <w:rFonts w:ascii="Times New Roman" w:hAnsi="Times New Roman" w:cs="Times New Roman"/>
          <w:sz w:val="24"/>
          <w:szCs w:val="24"/>
        </w:rPr>
        <w:t>Рисунок 16.2 - Конструкция деревянных шпунтовых свай</w:t>
      </w:r>
    </w:p>
    <w:p w:rsidR="0057278E" w:rsidRDefault="0057278E">
      <w:pPr>
        <w:shd w:val="clear" w:color="auto" w:fill="FFFFFF"/>
        <w:spacing w:after="120"/>
        <w:jc w:val="center"/>
      </w:pPr>
      <w:r>
        <w:rPr>
          <w:rFonts w:ascii="Times New Roman" w:hAnsi="Times New Roman" w:cs="Times New Roman"/>
        </w:rPr>
        <w:t>а - верх шпунтовой сваи; б - низ шпунтовой сваи; 1 - бугель</w:t>
      </w:r>
    </w:p>
    <w:p w:rsidR="0057278E" w:rsidRDefault="0057278E">
      <w:pPr>
        <w:shd w:val="clear" w:color="auto" w:fill="FFFFFF"/>
        <w:ind w:firstLine="283"/>
        <w:jc w:val="both"/>
      </w:pPr>
      <w:r>
        <w:rPr>
          <w:rFonts w:ascii="Times New Roman" w:hAnsi="Times New Roman" w:cs="Times New Roman"/>
          <w:sz w:val="24"/>
          <w:szCs w:val="24"/>
        </w:rPr>
        <w:t xml:space="preserve">16.4 Необходимая величина заглубления шпунта в грунт устанавливается расчетом в соответствии с указаниями, приведенными в разделе </w:t>
      </w:r>
      <w:hyperlink w:anchor="PO0000604" w:tooltip="Раздел 17" w:history="1">
        <w:r>
          <w:rPr>
            <w:rStyle w:val="a3"/>
          </w:rPr>
          <w:t>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любых условиях величина заглубления однорядного шпунта в связные, крупнопесчаные и гравелистые грунты должна быть не менее 1 м, а для мелкопесчаных и плывунных грунтов - 2 м ниже уровня дна котлована.</w:t>
      </w:r>
    </w:p>
    <w:p w:rsidR="0057278E" w:rsidRDefault="0057278E">
      <w:pPr>
        <w:shd w:val="clear" w:color="auto" w:fill="FFFFFF"/>
        <w:ind w:firstLine="283"/>
        <w:jc w:val="both"/>
      </w:pPr>
      <w:r>
        <w:rPr>
          <w:rFonts w:ascii="Times New Roman" w:hAnsi="Times New Roman" w:cs="Times New Roman"/>
          <w:sz w:val="24"/>
          <w:szCs w:val="24"/>
        </w:rPr>
        <w:t>Глубина погружения внешнего ряда двойного деревянного шпунтового ограждения во всех случаях должна быть не менее 2 м.</w:t>
      </w:r>
    </w:p>
    <w:p w:rsidR="0057278E" w:rsidRDefault="0057278E">
      <w:pPr>
        <w:shd w:val="clear" w:color="auto" w:fill="FFFFFF"/>
        <w:ind w:firstLine="283"/>
        <w:jc w:val="both"/>
      </w:pPr>
      <w:r>
        <w:rPr>
          <w:rFonts w:ascii="Times New Roman" w:hAnsi="Times New Roman" w:cs="Times New Roman"/>
          <w:sz w:val="24"/>
          <w:szCs w:val="24"/>
        </w:rPr>
        <w:t>16.5 Ограждения из стального шпунта следует применять при глубине воды более 2 м.</w:t>
      </w:r>
    </w:p>
    <w:p w:rsidR="0057278E" w:rsidRDefault="0057278E">
      <w:pPr>
        <w:shd w:val="clear" w:color="auto" w:fill="FFFFFF"/>
        <w:ind w:firstLine="283"/>
        <w:jc w:val="both"/>
      </w:pPr>
      <w:r>
        <w:rPr>
          <w:rFonts w:ascii="Times New Roman" w:hAnsi="Times New Roman" w:cs="Times New Roman"/>
          <w:sz w:val="24"/>
          <w:szCs w:val="24"/>
        </w:rPr>
        <w:t>Стальной шпунт должен извлекаться для повторного использования, за исключением случаев, когда он входит в конструкцию опоры.</w:t>
      </w:r>
    </w:p>
    <w:p w:rsidR="0057278E" w:rsidRDefault="0057278E">
      <w:pPr>
        <w:shd w:val="clear" w:color="auto" w:fill="FFFFFF"/>
        <w:ind w:firstLine="283"/>
        <w:jc w:val="both"/>
      </w:pPr>
      <w:r>
        <w:rPr>
          <w:rFonts w:ascii="Times New Roman" w:hAnsi="Times New Roman" w:cs="Times New Roman"/>
          <w:sz w:val="24"/>
          <w:szCs w:val="24"/>
        </w:rPr>
        <w:t>Потребность в шпунте на строительство моста (объекта) и его оборачиваемость определяется в проекте с учетом конкретных условий производства работ.</w:t>
      </w:r>
    </w:p>
    <w:p w:rsidR="0057278E" w:rsidRDefault="0057278E">
      <w:pPr>
        <w:shd w:val="clear" w:color="auto" w:fill="FFFFFF"/>
        <w:ind w:firstLine="283"/>
        <w:jc w:val="both"/>
      </w:pPr>
      <w:r>
        <w:rPr>
          <w:rFonts w:ascii="Times New Roman" w:hAnsi="Times New Roman" w:cs="Times New Roman"/>
          <w:sz w:val="24"/>
          <w:szCs w:val="24"/>
        </w:rPr>
        <w:t>16.6 Для ограждения котлованов мостовых опор основным профилем стального шпунта является корытный профиль.</w:t>
      </w:r>
    </w:p>
    <w:p w:rsidR="0057278E" w:rsidRDefault="0057278E">
      <w:pPr>
        <w:shd w:val="clear" w:color="auto" w:fill="FFFFFF"/>
        <w:ind w:firstLine="283"/>
        <w:jc w:val="both"/>
      </w:pPr>
      <w:r>
        <w:rPr>
          <w:rFonts w:ascii="Times New Roman" w:hAnsi="Times New Roman" w:cs="Times New Roman"/>
          <w:sz w:val="24"/>
          <w:szCs w:val="24"/>
        </w:rPr>
        <w:t>Шпунт плоского профиля ввиду его незначительного момента сопротивления следует применять преимущественно для образования стенок ограждения искусственных островков, цилиндрических в плане.</w:t>
      </w:r>
    </w:p>
    <w:p w:rsidR="0057278E" w:rsidRDefault="0057278E">
      <w:pPr>
        <w:shd w:val="clear" w:color="auto" w:fill="FFFFFF"/>
        <w:ind w:firstLine="283"/>
        <w:jc w:val="both"/>
      </w:pPr>
      <w:r>
        <w:rPr>
          <w:rFonts w:ascii="Times New Roman" w:hAnsi="Times New Roman" w:cs="Times New Roman"/>
          <w:sz w:val="24"/>
          <w:szCs w:val="24"/>
        </w:rPr>
        <w:t xml:space="preserve">Характеристики стальных шпунтовых свай приведены в приложении </w:t>
      </w:r>
      <w:hyperlink w:anchor="PO0001491" w:tooltip="Приложение 8" w:history="1">
        <w:r>
          <w:rPr>
            <w:rStyle w:val="a3"/>
          </w:rPr>
          <w:t>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16.7 Внутренние размеры в плане (в свету) шпунтового ограждения фундаментов, сооружаемых как с применением тампонажной подушки, так и без нее, имеющих вертикальные сваи или при отсутствии свай, нужно принимать, исходя из условия установки опалубки фундамента, но не менее чем на 30 см больше проектируемых размеров фундамента.</w:t>
      </w:r>
    </w:p>
    <w:p w:rsidR="0057278E" w:rsidRDefault="0057278E">
      <w:pPr>
        <w:shd w:val="clear" w:color="auto" w:fill="FFFFFF"/>
        <w:ind w:firstLine="283"/>
        <w:jc w:val="both"/>
      </w:pPr>
      <w:r>
        <w:rPr>
          <w:rFonts w:ascii="Times New Roman" w:hAnsi="Times New Roman" w:cs="Times New Roman"/>
          <w:sz w:val="24"/>
          <w:szCs w:val="24"/>
        </w:rPr>
        <w:t>При забивке наклонных свай расположение шпунта должно быть назначено с таким расчетом, чтобы острие шпунтин отстояло от свай не менее чем на 1 м.</w:t>
      </w:r>
    </w:p>
    <w:p w:rsidR="0057278E" w:rsidRDefault="0057278E">
      <w:pPr>
        <w:shd w:val="clear" w:color="auto" w:fill="FFFFFF"/>
        <w:ind w:firstLine="283"/>
        <w:jc w:val="both"/>
      </w:pPr>
      <w:r>
        <w:rPr>
          <w:rFonts w:ascii="Times New Roman" w:hAnsi="Times New Roman" w:cs="Times New Roman"/>
          <w:sz w:val="24"/>
          <w:szCs w:val="24"/>
        </w:rPr>
        <w:t>16.8 Верх шпунтового ограждения следует назначать на 0,3 м выше уровня грунтовых вод в котловане, на 0,3 м выше уровня планировочной отметки вокруг ограждения на суходоле и на 0,7 м выше рабочего горизонта при устройстве ограждения в русле реки.</w:t>
      </w:r>
    </w:p>
    <w:p w:rsidR="0057278E" w:rsidRDefault="0057278E">
      <w:pPr>
        <w:shd w:val="clear" w:color="auto" w:fill="FFFFFF"/>
        <w:ind w:firstLine="283"/>
        <w:jc w:val="both"/>
      </w:pPr>
      <w:r>
        <w:rPr>
          <w:rFonts w:ascii="Times New Roman" w:hAnsi="Times New Roman" w:cs="Times New Roman"/>
          <w:sz w:val="24"/>
          <w:szCs w:val="24"/>
        </w:rPr>
        <w:t>Расчетная отметка дна реки вокруг шпунтового ограждения принимается с учетом возможного размыва при рабочем уровне воды в реке.</w:t>
      </w:r>
    </w:p>
    <w:p w:rsidR="0057278E" w:rsidRDefault="0057278E">
      <w:pPr>
        <w:shd w:val="clear" w:color="auto" w:fill="FFFFFF"/>
        <w:ind w:firstLine="283"/>
        <w:jc w:val="both"/>
      </w:pPr>
      <w:r>
        <w:rPr>
          <w:rFonts w:ascii="Times New Roman" w:hAnsi="Times New Roman" w:cs="Times New Roman"/>
          <w:sz w:val="24"/>
          <w:szCs w:val="24"/>
        </w:rPr>
        <w:t>Отметка низа шпунта определяется расчетом. Независимо от результатов расчета глубину забивки шпунта ниже дна котлована или отметки размыва следует принимать в случаях текучих и текучепластичных глин, суглинков и супесей, водонасыщенных илов, пылеватых и мелких песков не менее 2 м, а в остальных случаях - не менее 1 м.</w:t>
      </w:r>
    </w:p>
    <w:p w:rsidR="0057278E" w:rsidRDefault="0057278E">
      <w:pPr>
        <w:shd w:val="clear" w:color="auto" w:fill="FFFFFF"/>
        <w:ind w:firstLine="283"/>
        <w:jc w:val="both"/>
      </w:pPr>
      <w:r>
        <w:rPr>
          <w:rFonts w:ascii="Times New Roman" w:hAnsi="Times New Roman" w:cs="Times New Roman"/>
          <w:sz w:val="24"/>
          <w:szCs w:val="24"/>
        </w:rPr>
        <w:t>16.9 Шпунтовые ограждения в случаях, определяемых расчетом, раскрепляются горизонтальными поясами - обвязками по контуру котлована.</w:t>
      </w:r>
    </w:p>
    <w:p w:rsidR="0057278E" w:rsidRDefault="0057278E">
      <w:pPr>
        <w:shd w:val="clear" w:color="auto" w:fill="FFFFFF"/>
        <w:ind w:firstLine="283"/>
        <w:jc w:val="both"/>
      </w:pPr>
      <w:r>
        <w:rPr>
          <w:rFonts w:ascii="Times New Roman" w:hAnsi="Times New Roman" w:cs="Times New Roman"/>
          <w:sz w:val="24"/>
          <w:szCs w:val="24"/>
        </w:rPr>
        <w:t>Места установки обвязок (по высоте) назначаются по расчету с учетом способа разработки котлована.</w:t>
      </w:r>
    </w:p>
    <w:p w:rsidR="0057278E" w:rsidRDefault="0057278E">
      <w:pPr>
        <w:shd w:val="clear" w:color="auto" w:fill="FFFFFF"/>
        <w:ind w:firstLine="283"/>
        <w:jc w:val="both"/>
      </w:pPr>
      <w:r>
        <w:rPr>
          <w:rFonts w:ascii="Times New Roman" w:hAnsi="Times New Roman" w:cs="Times New Roman"/>
          <w:sz w:val="24"/>
          <w:szCs w:val="24"/>
        </w:rPr>
        <w:t>Каждый ярус обвязки может состоять из системы поперечных, продольных и угловых распорок.</w:t>
      </w:r>
    </w:p>
    <w:p w:rsidR="0057278E" w:rsidRDefault="0057278E">
      <w:pPr>
        <w:shd w:val="clear" w:color="auto" w:fill="FFFFFF"/>
        <w:ind w:firstLine="283"/>
        <w:jc w:val="both"/>
      </w:pPr>
      <w:r>
        <w:rPr>
          <w:rFonts w:ascii="Times New Roman" w:hAnsi="Times New Roman" w:cs="Times New Roman"/>
          <w:sz w:val="24"/>
          <w:szCs w:val="24"/>
        </w:rPr>
        <w:t>Размещение распорок в плане назначается в зависимости от конструкции опоры и применяемых механизмов.</w:t>
      </w:r>
    </w:p>
    <w:p w:rsidR="0057278E" w:rsidRDefault="0057278E">
      <w:pPr>
        <w:shd w:val="clear" w:color="auto" w:fill="FFFFFF"/>
        <w:ind w:firstLine="283"/>
        <w:jc w:val="both"/>
      </w:pPr>
      <w:r>
        <w:rPr>
          <w:rFonts w:ascii="Times New Roman" w:hAnsi="Times New Roman" w:cs="Times New Roman"/>
          <w:sz w:val="24"/>
          <w:szCs w:val="24"/>
        </w:rPr>
        <w:t>При сооружении под защитой шпунта оснований фундаментов из свай или оболочек распорные конструкции должны проектироваться с учетом использования их одновременно как направляющих каркасов.</w:t>
      </w:r>
    </w:p>
    <w:p w:rsidR="0057278E" w:rsidRDefault="0057278E">
      <w:pPr>
        <w:shd w:val="clear" w:color="auto" w:fill="FFFFFF"/>
        <w:ind w:firstLine="283"/>
        <w:jc w:val="both"/>
      </w:pPr>
      <w:r>
        <w:rPr>
          <w:rFonts w:ascii="Times New Roman" w:hAnsi="Times New Roman" w:cs="Times New Roman"/>
          <w:sz w:val="24"/>
          <w:szCs w:val="24"/>
        </w:rPr>
        <w:t>16.10 Для упрощения и значительного облегчения распорных креплений в ряде случаев целесообразно ограждения из стального шпунта делать кольцевого очертания в плане с креплением из кольцевых поясов-обвязок без поперечных распорок. Количество поясов и места установки их по высоте котлована определяются расчетом.</w:t>
      </w:r>
    </w:p>
    <w:p w:rsidR="0057278E" w:rsidRDefault="0057278E">
      <w:pPr>
        <w:shd w:val="clear" w:color="auto" w:fill="FFFFFF"/>
        <w:ind w:firstLine="283"/>
        <w:jc w:val="both"/>
      </w:pPr>
      <w:r>
        <w:rPr>
          <w:rFonts w:ascii="Times New Roman" w:hAnsi="Times New Roman" w:cs="Times New Roman"/>
          <w:sz w:val="24"/>
          <w:szCs w:val="24"/>
        </w:rPr>
        <w:t>Для удобства установки и разборки поясов рекомендуется делать их составными на болтовых стыках. Под обвязки следует предусматривать столики.</w:t>
      </w:r>
    </w:p>
    <w:p w:rsidR="0057278E" w:rsidRDefault="0057278E">
      <w:pPr>
        <w:shd w:val="clear" w:color="auto" w:fill="FFFFFF"/>
        <w:ind w:firstLine="283"/>
        <w:jc w:val="both"/>
      </w:pPr>
      <w:r>
        <w:rPr>
          <w:rFonts w:ascii="Times New Roman" w:hAnsi="Times New Roman" w:cs="Times New Roman"/>
          <w:sz w:val="24"/>
          <w:szCs w:val="24"/>
        </w:rPr>
        <w:t>16.11 При низком горизонте грунтовых вод следует предусматривать разработку котлованов до отметки, близкой к горизонту грунтовых вод, без крепления, но с устройством бермы, ширина которой должна обеспечивать удобное производство всех работ по забивке шпунта и сооружению фундамента.</w:t>
      </w:r>
    </w:p>
    <w:p w:rsidR="0057278E" w:rsidRDefault="0057278E">
      <w:pPr>
        <w:shd w:val="clear" w:color="auto" w:fill="FFFFFF"/>
        <w:ind w:firstLine="283"/>
        <w:jc w:val="both"/>
      </w:pPr>
      <w:r>
        <w:rPr>
          <w:rFonts w:ascii="Times New Roman" w:hAnsi="Times New Roman" w:cs="Times New Roman"/>
          <w:sz w:val="24"/>
          <w:szCs w:val="24"/>
        </w:rPr>
        <w:t>При устройстве шпунтового ограждения на местности, покрытой водой, забивку шпунта следует производить после установки обвязки или каркасов, служащих для фиксации положения шпунта в плане и включающих пояса креплений, необходимые по расчету.</w:t>
      </w:r>
    </w:p>
    <w:p w:rsidR="0057278E" w:rsidRDefault="0057278E">
      <w:pPr>
        <w:shd w:val="clear" w:color="auto" w:fill="FFFFFF"/>
        <w:ind w:firstLine="283"/>
        <w:jc w:val="both"/>
      </w:pPr>
      <w:r>
        <w:rPr>
          <w:rFonts w:ascii="Times New Roman" w:hAnsi="Times New Roman" w:cs="Times New Roman"/>
          <w:sz w:val="24"/>
          <w:szCs w:val="24"/>
        </w:rPr>
        <w:t>Каркасы или обвязки могут устанавливаться на маячные сваи, спланированное основание, подводный ростверк или удерживаться на плаву в процессе забивки на специальных плашкоутах.</w:t>
      </w:r>
    </w:p>
    <w:p w:rsidR="0057278E" w:rsidRDefault="0057278E">
      <w:pPr>
        <w:pStyle w:val="1"/>
        <w:rPr>
          <w:rFonts w:eastAsia="Times New Roman"/>
        </w:rPr>
      </w:pPr>
      <w:bookmarkStart w:id="81" w:name="PO0000604"/>
      <w:bookmarkStart w:id="82" w:name="_Toc323226441"/>
      <w:bookmarkEnd w:id="81"/>
      <w:r>
        <w:rPr>
          <w:rFonts w:eastAsia="Times New Roman"/>
        </w:rPr>
        <w:t>17 Расчеты шпунтовых ограждений</w:t>
      </w:r>
      <w:bookmarkEnd w:id="82"/>
    </w:p>
    <w:p w:rsidR="0057278E" w:rsidRDefault="0057278E">
      <w:pPr>
        <w:shd w:val="clear" w:color="auto" w:fill="FFFFFF"/>
        <w:spacing w:after="120"/>
        <w:jc w:val="center"/>
      </w:pPr>
      <w:r>
        <w:rPr>
          <w:rFonts w:ascii="Times New Roman" w:hAnsi="Times New Roman" w:cs="Times New Roman"/>
          <w:b/>
          <w:bCs/>
          <w:sz w:val="24"/>
          <w:szCs w:val="24"/>
        </w:rPr>
        <w:t>А Общие положения</w:t>
      </w:r>
    </w:p>
    <w:p w:rsidR="0057278E" w:rsidRDefault="0057278E">
      <w:pPr>
        <w:shd w:val="clear" w:color="auto" w:fill="FFFFFF"/>
        <w:ind w:firstLine="283"/>
        <w:jc w:val="both"/>
      </w:pPr>
      <w:bookmarkStart w:id="83" w:name="PO0000606"/>
      <w:r>
        <w:rPr>
          <w:rFonts w:ascii="Times New Roman" w:hAnsi="Times New Roman" w:cs="Times New Roman"/>
          <w:sz w:val="24"/>
          <w:szCs w:val="24"/>
        </w:rPr>
        <w:t>17.1 Расчеты шпунтовых ограждений котлованов производят на:</w:t>
      </w:r>
      <w:bookmarkEnd w:id="83"/>
    </w:p>
    <w:p w:rsidR="0057278E" w:rsidRDefault="0057278E">
      <w:pPr>
        <w:ind w:firstLine="284"/>
        <w:jc w:val="both"/>
      </w:pPr>
      <w:r>
        <w:rPr>
          <w:rFonts w:ascii="Times New Roman" w:hAnsi="Times New Roman" w:cs="Times New Roman"/>
          <w:sz w:val="24"/>
          <w:szCs w:val="24"/>
        </w:rPr>
        <w:t>ж) устойчивость положения и прочность по материалу их элементов на стадиях разработки котлована и установки распорных креплений, полного удаления грунта и воды из котлована, а также обратной засыпки грунта и снятия креплений;</w:t>
      </w:r>
    </w:p>
    <w:p w:rsidR="0057278E" w:rsidRDefault="0057278E">
      <w:pPr>
        <w:shd w:val="clear" w:color="auto" w:fill="FFFFFF"/>
        <w:ind w:firstLine="283"/>
        <w:jc w:val="both"/>
      </w:pPr>
      <w:r>
        <w:rPr>
          <w:rFonts w:ascii="Times New Roman" w:hAnsi="Times New Roman" w:cs="Times New Roman"/>
          <w:sz w:val="24"/>
          <w:szCs w:val="24"/>
        </w:rPr>
        <w:t>з) устойчивость дна котлована против выпучивания и фильтрационного выпора - для шпунтовых ограждений, заглубленных в пески, супеси и песчаные илы, на стадии откачки воды из ограждения.</w:t>
      </w:r>
    </w:p>
    <w:p w:rsidR="0057278E" w:rsidRDefault="0057278E">
      <w:pPr>
        <w:shd w:val="clear" w:color="auto" w:fill="FFFFFF"/>
        <w:ind w:firstLine="283"/>
        <w:jc w:val="both"/>
      </w:pPr>
      <w:bookmarkStart w:id="84" w:name="PO0000607"/>
      <w:r>
        <w:rPr>
          <w:rFonts w:ascii="Times New Roman" w:hAnsi="Times New Roman" w:cs="Times New Roman"/>
          <w:sz w:val="24"/>
          <w:szCs w:val="24"/>
        </w:rPr>
        <w:t>17.2 Проверка на выпучивание производится по формуле:</w:t>
      </w:r>
      <w:bookmarkEnd w:id="84"/>
    </w:p>
    <w:p w:rsidR="0057278E" w:rsidRDefault="0057278E">
      <w:pPr>
        <w:shd w:val="clear" w:color="auto" w:fill="FFFFFF"/>
        <w:spacing w:before="120" w:after="120"/>
        <w:jc w:val="right"/>
      </w:pPr>
      <w:r>
        <w:rPr>
          <w:rFonts w:ascii="Times New Roman" w:hAnsi="Times New Roman" w:cs="Times New Roman"/>
          <w:sz w:val="24"/>
          <w:szCs w:val="24"/>
        </w:rPr>
        <w:t>Р</w:t>
      </w:r>
      <w:r>
        <w:rPr>
          <w:rFonts w:ascii="Times New Roman" w:hAnsi="Times New Roman" w:cs="Times New Roman"/>
          <w:sz w:val="24"/>
          <w:szCs w:val="24"/>
          <w:vertAlign w:val="subscript"/>
        </w:rPr>
        <w:t>в</w:t>
      </w:r>
      <w:r>
        <w:rPr>
          <w:rFonts w:ascii="Times New Roman" w:hAnsi="Times New Roman" w:cs="Times New Roman"/>
          <w:sz w:val="24"/>
          <w:szCs w:val="24"/>
        </w:rPr>
        <w:t xml:space="preserve"> ≥ Рγ</w:t>
      </w:r>
      <w:r>
        <w:rPr>
          <w:rFonts w:ascii="Times New Roman" w:hAnsi="Times New Roman" w:cs="Times New Roman"/>
          <w:sz w:val="24"/>
          <w:szCs w:val="24"/>
          <w:vertAlign w:val="subscript"/>
        </w:rPr>
        <w:t>n</w:t>
      </w:r>
      <w:r>
        <w:rPr>
          <w:rFonts w:ascii="Times New Roman" w:hAnsi="Times New Roman" w:cs="Times New Roman"/>
          <w:sz w:val="24"/>
          <w:szCs w:val="24"/>
        </w:rPr>
        <w:t>,                                                           (17.1)</w:t>
      </w:r>
    </w:p>
    <w:p w:rsidR="0057278E" w:rsidRDefault="0057278E">
      <w:pPr>
        <w:shd w:val="clear" w:color="auto" w:fill="FFFFFF"/>
        <w:ind w:firstLine="283"/>
        <w:jc w:val="both"/>
      </w:pPr>
      <w:r>
        <w:rPr>
          <w:rFonts w:ascii="Times New Roman" w:hAnsi="Times New Roman" w:cs="Times New Roman"/>
          <w:sz w:val="24"/>
          <w:szCs w:val="24"/>
        </w:rPr>
        <w:t>где Р</w:t>
      </w:r>
      <w:r>
        <w:rPr>
          <w:rFonts w:ascii="Times New Roman" w:hAnsi="Times New Roman" w:cs="Times New Roman"/>
          <w:sz w:val="24"/>
          <w:szCs w:val="24"/>
          <w:vertAlign w:val="subscript"/>
        </w:rPr>
        <w:t>в</w:t>
      </w:r>
      <w:r>
        <w:rPr>
          <w:rFonts w:ascii="Times New Roman" w:hAnsi="Times New Roman" w:cs="Times New Roman"/>
          <w:sz w:val="24"/>
          <w:szCs w:val="24"/>
        </w:rPr>
        <w:t xml:space="preserve"> - предельное сопротивление грунта дна котлована силам выпучивания, кПа (тс/м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определяемое по формуле </w:t>
      </w:r>
      <w:hyperlink w:anchor="PO0000611" w:tooltip="Формула 17.2" w:history="1">
        <w:r>
          <w:rPr>
            <w:rStyle w:val="a3"/>
          </w:rPr>
          <w:t>17.2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 - давление столба грунтовой массы высотой h</w:t>
      </w:r>
      <w:r>
        <w:rPr>
          <w:rFonts w:ascii="Times New Roman" w:hAnsi="Times New Roman" w:cs="Times New Roman"/>
          <w:sz w:val="24"/>
          <w:szCs w:val="24"/>
          <w:vertAlign w:val="subscript"/>
        </w:rPr>
        <w:t>2</w:t>
      </w:r>
      <w:r>
        <w:rPr>
          <w:rFonts w:ascii="Times New Roman" w:hAnsi="Times New Roman" w:cs="Times New Roman"/>
          <w:sz w:val="24"/>
          <w:szCs w:val="24"/>
        </w:rPr>
        <w:t xml:space="preserve"> и слоя воды высотой h</w:t>
      </w:r>
      <w:r>
        <w:rPr>
          <w:rFonts w:ascii="Times New Roman" w:hAnsi="Times New Roman" w:cs="Times New Roman"/>
          <w:sz w:val="24"/>
          <w:szCs w:val="24"/>
          <w:vertAlign w:val="subscript"/>
        </w:rPr>
        <w:t>1</w:t>
      </w:r>
      <w:r>
        <w:rPr>
          <w:rFonts w:ascii="Times New Roman" w:hAnsi="Times New Roman" w:cs="Times New Roman"/>
          <w:sz w:val="24"/>
          <w:szCs w:val="24"/>
        </w:rPr>
        <w:t xml:space="preserve"> на основание ab (сила выпучивания), кПа (тс/м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согласно рисунку </w:t>
      </w:r>
      <w:hyperlink w:anchor="SO0000008" w:tooltip="Рисунок 17.1" w:history="1">
        <w:r>
          <w:rPr>
            <w:rStyle w:val="a3"/>
          </w:rPr>
          <w:t>17.1</w:t>
        </w:r>
      </w:hyperlink>
      <w:r>
        <w:rPr>
          <w:rFonts w:ascii="Times New Roman" w:hAnsi="Times New Roman" w:cs="Times New Roman"/>
          <w:sz w:val="24"/>
          <w:szCs w:val="24"/>
        </w:rPr>
        <w:t xml:space="preserve">. и вычисляемое по формуле </w:t>
      </w:r>
      <w:hyperlink w:anchor="PO0000615" w:tooltip="Формула 17.3" w:history="1">
        <w:r>
          <w:rPr>
            <w:rStyle w:val="a3"/>
          </w:rPr>
          <w:t>17.3</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85" w:name="SO000000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000500" cy="3562350"/>
            <wp:effectExtent l="19050" t="0" r="0" b="0"/>
            <wp:docPr id="47" name="Рисунок 47" descr="C:\Users\Domnin\AppData\Local\Temp\ns\EBA8.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Domnin\AppData\Local\Temp\ns\EBA8.files\image045.jpg"/>
                    <pic:cNvPicPr>
                      <a:picLocks noChangeAspect="1" noChangeArrowheads="1"/>
                    </pic:cNvPicPr>
                  </pic:nvPicPr>
                  <pic:blipFill>
                    <a:blip r:embed="rId211" r:link="rId212" cstate="print"/>
                    <a:srcRect/>
                    <a:stretch>
                      <a:fillRect/>
                    </a:stretch>
                  </pic:blipFill>
                  <pic:spPr bwMode="auto">
                    <a:xfrm>
                      <a:off x="0" y="0"/>
                      <a:ext cx="4000500" cy="3562350"/>
                    </a:xfrm>
                    <a:prstGeom prst="rect">
                      <a:avLst/>
                    </a:prstGeom>
                    <a:noFill/>
                    <a:ln w="9525">
                      <a:noFill/>
                      <a:miter lim="800000"/>
                      <a:headEnd/>
                      <a:tailEnd/>
                    </a:ln>
                  </pic:spPr>
                </pic:pic>
              </a:graphicData>
            </a:graphic>
          </wp:inline>
        </w:drawing>
      </w:r>
      <w:bookmarkEnd w:id="85"/>
    </w:p>
    <w:p w:rsidR="0057278E" w:rsidRDefault="0057278E">
      <w:pPr>
        <w:shd w:val="clear" w:color="auto" w:fill="FFFFFF"/>
        <w:spacing w:after="120"/>
        <w:jc w:val="center"/>
      </w:pPr>
      <w:r>
        <w:rPr>
          <w:rFonts w:ascii="Times New Roman" w:hAnsi="Times New Roman" w:cs="Times New Roman"/>
          <w:sz w:val="24"/>
          <w:szCs w:val="24"/>
        </w:rPr>
        <w:t>Рисунок 17.1 - Расчетная схема к проверке дна котлована на выпучивание</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надежности по назначению принимаемый не менее 1,4;</w:t>
      </w:r>
    </w:p>
    <w:p w:rsidR="0057278E" w:rsidRDefault="0057278E">
      <w:pPr>
        <w:shd w:val="clear" w:color="auto" w:fill="FFFFFF"/>
        <w:spacing w:before="120" w:after="120"/>
        <w:jc w:val="right"/>
      </w:pPr>
      <w:bookmarkStart w:id="86" w:name="PO0000611"/>
      <w:r>
        <w:rPr>
          <w:rFonts w:ascii="Times New Roman" w:hAnsi="Times New Roman" w:cs="Times New Roman"/>
          <w:sz w:val="24"/>
          <w:szCs w:val="24"/>
        </w:rPr>
        <w:t>P</w:t>
      </w:r>
      <w:bookmarkEnd w:id="86"/>
      <w:r>
        <w:rPr>
          <w:rFonts w:ascii="Times New Roman" w:hAnsi="Times New Roman" w:cs="Times New Roman"/>
          <w:sz w:val="24"/>
          <w:szCs w:val="24"/>
          <w:vertAlign w:val="subscript"/>
        </w:rPr>
        <w:t>в</w:t>
      </w:r>
      <w:r>
        <w:rPr>
          <w:rFonts w:ascii="Times New Roman" w:hAnsi="Times New Roman" w:cs="Times New Roman"/>
          <w:sz w:val="24"/>
          <w:szCs w:val="24"/>
        </w:rPr>
        <w:t xml:space="preserve"> = kcN</w:t>
      </w:r>
      <w:r>
        <w:rPr>
          <w:rFonts w:ascii="Times New Roman" w:hAnsi="Times New Roman" w:cs="Times New Roman"/>
          <w:sz w:val="24"/>
          <w:szCs w:val="24"/>
          <w:vertAlign w:val="subscript"/>
        </w:rPr>
        <w:t>c</w:t>
      </w:r>
      <w:r>
        <w:rPr>
          <w:rFonts w:ascii="Times New Roman" w:hAnsi="Times New Roman" w:cs="Times New Roman"/>
          <w:sz w:val="24"/>
          <w:szCs w:val="24"/>
        </w:rPr>
        <w:t xml:space="preserve"> + γAN</w:t>
      </w:r>
      <w:r>
        <w:rPr>
          <w:rFonts w:ascii="Times New Roman" w:hAnsi="Times New Roman" w:cs="Times New Roman"/>
          <w:sz w:val="24"/>
          <w:szCs w:val="24"/>
          <w:vertAlign w:val="subscript"/>
        </w:rPr>
        <w:t>q</w:t>
      </w:r>
      <w:r>
        <w:rPr>
          <w:rFonts w:ascii="Times New Roman" w:hAnsi="Times New Roman" w:cs="Times New Roman"/>
          <w:sz w:val="24"/>
          <w:szCs w:val="24"/>
        </w:rPr>
        <w:t xml:space="preserve"> + MγBN</w:t>
      </w:r>
      <w:r>
        <w:rPr>
          <w:rFonts w:ascii="Times New Roman" w:hAnsi="Times New Roman" w:cs="Times New Roman"/>
          <w:sz w:val="24"/>
          <w:szCs w:val="24"/>
          <w:vertAlign w:val="subscript"/>
        </w:rPr>
        <w:t>y</w:t>
      </w:r>
      <w:r>
        <w:rPr>
          <w:rFonts w:ascii="Times New Roman" w:hAnsi="Times New Roman" w:cs="Times New Roman"/>
          <w:sz w:val="24"/>
          <w:szCs w:val="24"/>
        </w:rPr>
        <w:t xml:space="preserve"> + γ</w:t>
      </w:r>
      <w:r>
        <w:rPr>
          <w:rFonts w:ascii="Times New Roman" w:hAnsi="Times New Roman" w:cs="Times New Roman"/>
          <w:sz w:val="24"/>
          <w:szCs w:val="24"/>
          <w:vertAlign w:val="subscript"/>
        </w:rPr>
        <w:t>в</w:t>
      </w:r>
      <w:r>
        <w:rPr>
          <w:rFonts w:ascii="Times New Roman" w:hAnsi="Times New Roman" w:cs="Times New Roman"/>
          <w:sz w:val="24"/>
          <w:szCs w:val="24"/>
        </w:rPr>
        <w:t>h,                                      (17.2)</w:t>
      </w:r>
    </w:p>
    <w:p w:rsidR="0057278E" w:rsidRDefault="0057278E">
      <w:pPr>
        <w:shd w:val="clear" w:color="auto" w:fill="FFFFFF"/>
        <w:ind w:firstLine="283"/>
        <w:jc w:val="both"/>
      </w:pPr>
      <w:r>
        <w:rPr>
          <w:rFonts w:ascii="Times New Roman" w:hAnsi="Times New Roman" w:cs="Times New Roman"/>
          <w:sz w:val="24"/>
          <w:szCs w:val="24"/>
        </w:rPr>
        <w:t xml:space="preserve">где k и М - коэффициенты, принимаемые по таблице </w:t>
      </w:r>
      <w:hyperlink w:anchor="TO0000020" w:tooltip="Таблица 17.1" w:history="1">
        <w:r>
          <w:rPr>
            <w:rStyle w:val="a3"/>
          </w:rPr>
          <w:t>17.1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с - расчетное сцепление в грунте, кН (тс/м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 - удельный вес грунта,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в</w:t>
      </w:r>
      <w:r>
        <w:rPr>
          <w:rFonts w:ascii="Times New Roman" w:hAnsi="Times New Roman" w:cs="Times New Roman"/>
          <w:sz w:val="24"/>
          <w:szCs w:val="24"/>
        </w:rPr>
        <w:t xml:space="preserve"> - то же воды,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N</w:t>
      </w:r>
      <w:r>
        <w:rPr>
          <w:rFonts w:ascii="Times New Roman" w:hAnsi="Times New Roman" w:cs="Times New Roman"/>
          <w:sz w:val="24"/>
          <w:szCs w:val="24"/>
          <w:vertAlign w:val="subscript"/>
        </w:rPr>
        <w:t>c</w:t>
      </w:r>
      <w:r>
        <w:rPr>
          <w:rFonts w:ascii="Times New Roman" w:hAnsi="Times New Roman" w:cs="Times New Roman"/>
          <w:sz w:val="24"/>
          <w:szCs w:val="24"/>
        </w:rPr>
        <w:t>, N</w:t>
      </w:r>
      <w:r>
        <w:rPr>
          <w:rFonts w:ascii="Times New Roman" w:hAnsi="Times New Roman" w:cs="Times New Roman"/>
          <w:sz w:val="24"/>
          <w:szCs w:val="24"/>
          <w:vertAlign w:val="subscript"/>
        </w:rPr>
        <w:t>q</w:t>
      </w:r>
      <w:r>
        <w:rPr>
          <w:rFonts w:ascii="Times New Roman" w:hAnsi="Times New Roman" w:cs="Times New Roman"/>
          <w:sz w:val="24"/>
          <w:szCs w:val="24"/>
        </w:rPr>
        <w:t>, N</w:t>
      </w:r>
      <w:r>
        <w:rPr>
          <w:rFonts w:ascii="Times New Roman" w:hAnsi="Times New Roman" w:cs="Times New Roman"/>
          <w:sz w:val="24"/>
          <w:szCs w:val="24"/>
          <w:vertAlign w:val="subscript"/>
        </w:rPr>
        <w:t>у</w:t>
      </w:r>
      <w:r>
        <w:rPr>
          <w:rFonts w:ascii="Times New Roman" w:hAnsi="Times New Roman" w:cs="Times New Roman"/>
          <w:sz w:val="24"/>
          <w:szCs w:val="24"/>
        </w:rPr>
        <w:t xml:space="preserve"> - опытные коэффициенты (таблица </w:t>
      </w:r>
      <w:hyperlink w:anchor="TO0000021" w:tooltip="Таблица 17.2" w:history="1">
        <w:r>
          <w:rPr>
            <w:rStyle w:val="a3"/>
          </w:rPr>
          <w:t>17.2</w:t>
        </w:r>
      </w:hyperlink>
      <w:r>
        <w:rPr>
          <w:rFonts w:ascii="Times New Roman" w:hAnsi="Times New Roman" w:cs="Times New Roman"/>
          <w:sz w:val="24"/>
          <w:szCs w:val="24"/>
        </w:rPr>
        <w:t>) несущей способности грунта, находящегося в пределах шпунтового ограждения, зависящие от расчетного угла внутреннего трения грунта φ;</w:t>
      </w:r>
    </w:p>
    <w:p w:rsidR="0057278E" w:rsidRDefault="0057278E">
      <w:pPr>
        <w:shd w:val="clear" w:color="auto" w:fill="FFFFFF"/>
        <w:ind w:firstLine="283"/>
        <w:jc w:val="both"/>
      </w:pPr>
      <w:r>
        <w:rPr>
          <w:rFonts w:ascii="Times New Roman" w:hAnsi="Times New Roman" w:cs="Times New Roman"/>
          <w:sz w:val="24"/>
          <w:szCs w:val="24"/>
        </w:rPr>
        <w:t>А - расстояние от дна котлована до нижнего края шпунта, м;</w:t>
      </w:r>
    </w:p>
    <w:p w:rsidR="0057278E" w:rsidRDefault="0057278E">
      <w:pPr>
        <w:shd w:val="clear" w:color="auto" w:fill="FFFFFF"/>
        <w:ind w:firstLine="283"/>
        <w:jc w:val="both"/>
      </w:pPr>
      <w:r>
        <w:rPr>
          <w:rFonts w:ascii="Times New Roman" w:hAnsi="Times New Roman" w:cs="Times New Roman"/>
          <w:sz w:val="24"/>
          <w:szCs w:val="24"/>
        </w:rPr>
        <w:t>В - меньшая сторона прямоугольного, сторона квадратного или радиус круглого котлована, м;</w:t>
      </w:r>
    </w:p>
    <w:p w:rsidR="0057278E" w:rsidRDefault="0057278E">
      <w:pPr>
        <w:shd w:val="clear" w:color="auto" w:fill="FFFFFF"/>
        <w:ind w:firstLine="283"/>
        <w:jc w:val="both"/>
      </w:pPr>
      <w:r>
        <w:rPr>
          <w:rFonts w:ascii="Times New Roman" w:hAnsi="Times New Roman" w:cs="Times New Roman"/>
          <w:sz w:val="24"/>
          <w:szCs w:val="24"/>
        </w:rPr>
        <w:t>h - слой воды над дном котлована, м</w:t>
      </w:r>
    </w:p>
    <w:p w:rsidR="0057278E" w:rsidRDefault="0057278E">
      <w:pPr>
        <w:shd w:val="clear" w:color="auto" w:fill="FFFFFF"/>
        <w:spacing w:before="120" w:after="120"/>
        <w:jc w:val="right"/>
        <w:rPr>
          <w:rFonts w:ascii="Times New Roman" w:hAnsi="Times New Roman" w:cs="Times New Roman"/>
          <w:vanish/>
          <w:color w:val="FFFFFF"/>
          <w:sz w:val="2"/>
          <w:szCs w:val="24"/>
        </w:rPr>
      </w:pPr>
      <w:bookmarkStart w:id="87" w:name="PO0000615"/>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428750" cy="419100"/>
            <wp:effectExtent l="19050" t="0" r="0" b="0"/>
            <wp:docPr id="48" name="Рисунок 48" descr="C:\Users\Domnin\AppData\Local\Temp\ns\EBA8.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mnin\AppData\Local\Temp\ns\EBA8.files\image046.png"/>
                    <pic:cNvPicPr>
                      <a:picLocks noChangeAspect="1" noChangeArrowheads="1"/>
                    </pic:cNvPicPr>
                  </pic:nvPicPr>
                  <pic:blipFill>
                    <a:blip r:embed="rId213" r:link="rId214" cstate="print"/>
                    <a:srcRect/>
                    <a:stretch>
                      <a:fillRect/>
                    </a:stretch>
                  </pic:blipFill>
                  <pic:spPr bwMode="auto">
                    <a:xfrm>
                      <a:off x="0" y="0"/>
                      <a:ext cx="14287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(17.3)</w:t>
      </w:r>
      <w:bookmarkEnd w:id="87"/>
    </w:p>
    <w:p w:rsidR="0057278E" w:rsidRDefault="0057278E">
      <w:pPr>
        <w:shd w:val="clear" w:color="auto" w:fill="FFFFFF"/>
        <w:ind w:firstLine="283"/>
        <w:jc w:val="both"/>
      </w:pPr>
      <w:r>
        <w:rPr>
          <w:rFonts w:ascii="Times New Roman" w:hAnsi="Times New Roman" w:cs="Times New Roman"/>
          <w:sz w:val="24"/>
          <w:szCs w:val="24"/>
        </w:rPr>
        <w:t>где h</w:t>
      </w:r>
      <w:r>
        <w:rPr>
          <w:rFonts w:ascii="Times New Roman" w:hAnsi="Times New Roman" w:cs="Times New Roman"/>
          <w:sz w:val="24"/>
          <w:szCs w:val="24"/>
          <w:vertAlign w:val="subscript"/>
        </w:rPr>
        <w:t>1</w:t>
      </w:r>
      <w:r>
        <w:rPr>
          <w:rFonts w:ascii="Times New Roman" w:hAnsi="Times New Roman" w:cs="Times New Roman"/>
          <w:sz w:val="24"/>
          <w:szCs w:val="24"/>
        </w:rPr>
        <w:t xml:space="preserve"> и h</w:t>
      </w:r>
      <w:r>
        <w:rPr>
          <w:rFonts w:ascii="Times New Roman" w:hAnsi="Times New Roman" w:cs="Times New Roman"/>
          <w:sz w:val="24"/>
          <w:szCs w:val="24"/>
          <w:vertAlign w:val="subscript"/>
        </w:rPr>
        <w:t>2</w:t>
      </w:r>
      <w:r>
        <w:rPr>
          <w:rFonts w:ascii="Times New Roman" w:hAnsi="Times New Roman" w:cs="Times New Roman"/>
          <w:sz w:val="24"/>
          <w:szCs w:val="24"/>
        </w:rPr>
        <w:t xml:space="preserve"> - высота слоя воды и слоя грунта согласно рисунку </w:t>
      </w:r>
      <w:hyperlink w:anchor="SO0000008" w:tooltip="Рисунок 17.1" w:history="1">
        <w:r>
          <w:rPr>
            <w:rStyle w:val="a3"/>
          </w:rPr>
          <w:t>17.1</w:t>
        </w:r>
      </w:hyperlink>
      <w:r>
        <w:rPr>
          <w:rFonts w:ascii="Times New Roman" w:hAnsi="Times New Roman" w:cs="Times New Roman"/>
          <w:sz w:val="24"/>
          <w:szCs w:val="24"/>
        </w:rPr>
        <w:t>.</w:t>
      </w:r>
    </w:p>
    <w:p w:rsidR="0057278E" w:rsidRDefault="0057278E">
      <w:pPr>
        <w:shd w:val="clear" w:color="auto" w:fill="FFFFFF"/>
        <w:spacing w:after="120"/>
        <w:ind w:firstLine="283"/>
        <w:jc w:val="both"/>
      </w:pPr>
      <w:r>
        <w:rPr>
          <w:rFonts w:ascii="Times New Roman" w:hAnsi="Times New Roman" w:cs="Times New Roman"/>
          <w:sz w:val="24"/>
          <w:szCs w:val="24"/>
        </w:rPr>
        <w:t>Таблица 17.1</w:t>
      </w:r>
    </w:p>
    <w:tbl>
      <w:tblPr>
        <w:tblW w:w="5000" w:type="pct"/>
        <w:jc w:val="center"/>
        <w:shd w:val="clear" w:color="auto" w:fill="FFFFFF"/>
        <w:tblCellMar>
          <w:left w:w="0" w:type="dxa"/>
          <w:right w:w="0" w:type="dxa"/>
        </w:tblCellMar>
        <w:tblLook w:val="04A0" w:firstRow="1" w:lastRow="0" w:firstColumn="1" w:lastColumn="0" w:noHBand="0" w:noVBand="1"/>
      </w:tblPr>
      <w:tblGrid>
        <w:gridCol w:w="3902"/>
        <w:gridCol w:w="2808"/>
        <w:gridCol w:w="2701"/>
      </w:tblGrid>
      <w:tr w:rsidR="0057278E">
        <w:trPr>
          <w:trHeight w:val="23"/>
          <w:tblHeader/>
          <w:jc w:val="center"/>
        </w:trPr>
        <w:tc>
          <w:tcPr>
            <w:tcW w:w="207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88" w:name="TO0000020"/>
            <w:r>
              <w:rPr>
                <w:rFonts w:ascii="Times New Roman" w:hAnsi="Times New Roman" w:cs="Times New Roman"/>
              </w:rPr>
              <w:t>Форма котлована</w:t>
            </w:r>
            <w:bookmarkEnd w:id="88"/>
          </w:p>
        </w:tc>
        <w:tc>
          <w:tcPr>
            <w:tcW w:w="14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w:t>
            </w:r>
          </w:p>
        </w:tc>
        <w:tc>
          <w:tcPr>
            <w:tcW w:w="14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w:t>
            </w:r>
          </w:p>
        </w:tc>
      </w:tr>
      <w:tr w:rsidR="0057278E">
        <w:trPr>
          <w:trHeight w:val="23"/>
          <w:jc w:val="center"/>
        </w:trPr>
        <w:tc>
          <w:tcPr>
            <w:tcW w:w="20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Прямоугольная</w:t>
            </w:r>
          </w:p>
        </w:tc>
        <w:tc>
          <w:tcPr>
            <w:tcW w:w="14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w:t>
            </w:r>
          </w:p>
        </w:tc>
        <w:tc>
          <w:tcPr>
            <w:tcW w:w="1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r>
      <w:tr w:rsidR="0057278E">
        <w:trPr>
          <w:trHeight w:val="23"/>
          <w:jc w:val="center"/>
        </w:trPr>
        <w:tc>
          <w:tcPr>
            <w:tcW w:w="20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Квадратная</w:t>
            </w:r>
          </w:p>
        </w:tc>
        <w:tc>
          <w:tcPr>
            <w:tcW w:w="14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c>
          <w:tcPr>
            <w:tcW w:w="1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r>
      <w:tr w:rsidR="0057278E">
        <w:trPr>
          <w:trHeight w:val="23"/>
          <w:jc w:val="center"/>
        </w:trPr>
        <w:tc>
          <w:tcPr>
            <w:tcW w:w="20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Круглая</w:t>
            </w:r>
          </w:p>
        </w:tc>
        <w:tc>
          <w:tcPr>
            <w:tcW w:w="14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c>
          <w:tcPr>
            <w:tcW w:w="1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17.2</w:t>
      </w:r>
    </w:p>
    <w:tbl>
      <w:tblPr>
        <w:tblW w:w="5000" w:type="pct"/>
        <w:jc w:val="center"/>
        <w:shd w:val="clear" w:color="auto" w:fill="FFFFFF"/>
        <w:tblCellMar>
          <w:left w:w="0" w:type="dxa"/>
          <w:right w:w="0" w:type="dxa"/>
        </w:tblCellMar>
        <w:tblLook w:val="04A0" w:firstRow="1" w:lastRow="0" w:firstColumn="1" w:lastColumn="0" w:noHBand="0" w:noVBand="1"/>
      </w:tblPr>
      <w:tblGrid>
        <w:gridCol w:w="2355"/>
        <w:gridCol w:w="2426"/>
        <w:gridCol w:w="2426"/>
        <w:gridCol w:w="2204"/>
      </w:tblGrid>
      <w:tr w:rsidR="0057278E">
        <w:trPr>
          <w:trHeight w:val="23"/>
          <w:tblHeader/>
          <w:jc w:val="center"/>
        </w:trPr>
        <w:tc>
          <w:tcPr>
            <w:tcW w:w="125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89" w:name="TO0000021"/>
            <w:r>
              <w:rPr>
                <w:rFonts w:ascii="Times New Roman" w:hAnsi="Times New Roman" w:cs="Times New Roman"/>
              </w:rPr>
              <w:t>φ</w:t>
            </w:r>
            <w:bookmarkEnd w:id="89"/>
            <w:r>
              <w:rPr>
                <w:rFonts w:ascii="Times New Roman" w:hAnsi="Times New Roman" w:cs="Times New Roman"/>
              </w:rPr>
              <w:t>, град.</w:t>
            </w:r>
          </w:p>
        </w:tc>
        <w:tc>
          <w:tcPr>
            <w:tcW w:w="12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N</w:t>
            </w:r>
            <w:r>
              <w:rPr>
                <w:rFonts w:ascii="Times New Roman" w:hAnsi="Times New Roman" w:cs="Times New Roman"/>
                <w:vertAlign w:val="subscript"/>
              </w:rPr>
              <w:t>c</w:t>
            </w:r>
          </w:p>
        </w:tc>
        <w:tc>
          <w:tcPr>
            <w:tcW w:w="12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N</w:t>
            </w:r>
            <w:r>
              <w:rPr>
                <w:rFonts w:ascii="Times New Roman" w:hAnsi="Times New Roman" w:cs="Times New Roman"/>
                <w:vertAlign w:val="subscript"/>
              </w:rPr>
              <w:t>q</w:t>
            </w:r>
          </w:p>
        </w:tc>
        <w:tc>
          <w:tcPr>
            <w:tcW w:w="117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N</w:t>
            </w:r>
            <w:r>
              <w:rPr>
                <w:rFonts w:ascii="Times New Roman" w:hAnsi="Times New Roman" w:cs="Times New Roman"/>
                <w:vertAlign w:val="subscript"/>
              </w:rPr>
              <w:t>γ</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9,3</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11,5</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r>
      <w:tr w:rsidR="0057278E">
        <w:trPr>
          <w:trHeight w:val="23"/>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c>
          <w:tcPr>
            <w:tcW w:w="1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Расчетные значения величин φ и С определяют по материалам инженерно-геологических изысканий. В условиях гидродинамического воздействия (для случаев откачки воды из котлованов) значения φ следует уменьшать в два раза.</w:t>
      </w:r>
    </w:p>
    <w:p w:rsidR="0057278E" w:rsidRDefault="0057278E">
      <w:pPr>
        <w:shd w:val="clear" w:color="auto" w:fill="FFFFFF"/>
        <w:ind w:firstLine="283"/>
        <w:jc w:val="both"/>
      </w:pPr>
      <w:r>
        <w:rPr>
          <w:rFonts w:ascii="Times New Roman" w:hAnsi="Times New Roman" w:cs="Times New Roman"/>
          <w:sz w:val="24"/>
          <w:szCs w:val="24"/>
        </w:rPr>
        <w:t>17.3 Фильтрационный выпор грунта котлована происходит только при откачке из него воды в песчаных грунтах, супесях и песчаных илах. Выпор начинается около шпунтового ограждения.</w:t>
      </w:r>
    </w:p>
    <w:p w:rsidR="0057278E" w:rsidRDefault="0057278E">
      <w:pPr>
        <w:shd w:val="clear" w:color="auto" w:fill="FFFFFF"/>
        <w:ind w:firstLine="283"/>
        <w:jc w:val="both"/>
      </w:pPr>
      <w:r>
        <w:rPr>
          <w:rFonts w:ascii="Times New Roman" w:hAnsi="Times New Roman" w:cs="Times New Roman"/>
          <w:sz w:val="24"/>
          <w:szCs w:val="24"/>
        </w:rPr>
        <w:t>Проверку на фильтрационный выпор производят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81050" cy="438150"/>
            <wp:effectExtent l="19050" t="0" r="0" b="0"/>
            <wp:docPr id="49" name="Рисунок 49" descr="C:\Users\Domnin\AppData\Local\Temp\ns\EBA8.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omnin\AppData\Local\Temp\ns\EBA8.files\image047.png"/>
                    <pic:cNvPicPr>
                      <a:picLocks noChangeAspect="1" noChangeArrowheads="1"/>
                    </pic:cNvPicPr>
                  </pic:nvPicPr>
                  <pic:blipFill>
                    <a:blip r:embed="rId215" r:link="rId216" cstate="print"/>
                    <a:srcRect/>
                    <a:stretch>
                      <a:fillRect/>
                    </a:stretch>
                  </pic:blipFill>
                  <pic:spPr bwMode="auto">
                    <a:xfrm>
                      <a:off x="0" y="0"/>
                      <a:ext cx="7810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(17.4)</w:t>
      </w:r>
    </w:p>
    <w:p w:rsidR="0057278E" w:rsidRDefault="0057278E">
      <w:pPr>
        <w:shd w:val="clear" w:color="auto" w:fill="FFFFFF"/>
        <w:ind w:firstLine="283"/>
        <w:jc w:val="both"/>
      </w:pPr>
      <w:r>
        <w:rPr>
          <w:rFonts w:ascii="Times New Roman" w:hAnsi="Times New Roman" w:cs="Times New Roman"/>
          <w:sz w:val="24"/>
          <w:szCs w:val="24"/>
        </w:rPr>
        <w:t>где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надежности по назначению, принимаемый не менее 1,4;</w:t>
      </w:r>
    </w:p>
    <w:p w:rsidR="0057278E" w:rsidRDefault="0057278E">
      <w:pPr>
        <w:shd w:val="clear" w:color="auto" w:fill="FFFFFF"/>
        <w:ind w:firstLine="283"/>
        <w:jc w:val="both"/>
      </w:pPr>
      <w:r>
        <w:rPr>
          <w:rFonts w:ascii="Times New Roman" w:hAnsi="Times New Roman" w:cs="Times New Roman"/>
          <w:sz w:val="24"/>
          <w:szCs w:val="24"/>
        </w:rPr>
        <w:t>А</w:t>
      </w:r>
      <w:r>
        <w:rPr>
          <w:rFonts w:ascii="Times New Roman" w:hAnsi="Times New Roman" w:cs="Times New Roman"/>
          <w:sz w:val="24"/>
          <w:szCs w:val="24"/>
          <w:vertAlign w:val="subscript"/>
        </w:rPr>
        <w:t>ф</w:t>
      </w:r>
      <w:r>
        <w:rPr>
          <w:rFonts w:ascii="Times New Roman" w:hAnsi="Times New Roman" w:cs="Times New Roman"/>
          <w:sz w:val="24"/>
          <w:szCs w:val="24"/>
        </w:rPr>
        <w:t xml:space="preserve"> - суммарная высота столба речной и грунтовой воды внутри котлована, считая от низа шпунта, м;</w:t>
      </w:r>
    </w:p>
    <w:p w:rsidR="0057278E" w:rsidRDefault="0057278E">
      <w:pPr>
        <w:shd w:val="clear" w:color="auto" w:fill="FFFFFF"/>
        <w:ind w:firstLine="283"/>
        <w:jc w:val="both"/>
      </w:pPr>
      <w:r>
        <w:rPr>
          <w:rFonts w:ascii="Times New Roman" w:hAnsi="Times New Roman" w:cs="Times New Roman"/>
          <w:sz w:val="24"/>
          <w:szCs w:val="24"/>
        </w:rPr>
        <w:t>Н - разность высот столбов речной и грунтовой воды снаружи и внутри котлована, считая от низа шпунта, м.</w:t>
      </w:r>
    </w:p>
    <w:p w:rsidR="0057278E" w:rsidRDefault="0057278E">
      <w:pPr>
        <w:shd w:val="clear" w:color="auto" w:fill="FFFFFF"/>
        <w:ind w:firstLine="283"/>
        <w:jc w:val="both"/>
      </w:pPr>
      <w:r>
        <w:rPr>
          <w:rFonts w:ascii="Times New Roman" w:hAnsi="Times New Roman" w:cs="Times New Roman"/>
          <w:sz w:val="24"/>
          <w:szCs w:val="24"/>
        </w:rPr>
        <w:t xml:space="preserve">Глубина погружения шпунта ниже дна котлована может также определяться зависящим от нее дебетом грунтовой воды, фильтрующей через дно котлована, методика расчета которого приведена в приложении </w:t>
      </w:r>
      <w:hyperlink w:anchor="PO0001738" w:tooltip="Приложение 21" w:history="1">
        <w:r>
          <w:rPr>
            <w:rStyle w:val="a3"/>
          </w:rPr>
          <w:t>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17.4 Минимальную глубину забивки шпунта (считая от дна котлована или отметки размыва) по условию обеспечения устойчивости стенок против опрокидывания определяют согласно пункту </w:t>
      </w:r>
      <w:hyperlink w:anchor="PO0000057" w:tooltip="Пункт 6.8" w:history="1">
        <w:r>
          <w:rPr>
            <w:rStyle w:val="a3"/>
          </w:rPr>
          <w:t>6.8</w:t>
        </w:r>
      </w:hyperlink>
      <w:r>
        <w:rPr>
          <w:rFonts w:ascii="Times New Roman" w:hAnsi="Times New Roman" w:cs="Times New Roman"/>
          <w:sz w:val="24"/>
          <w:szCs w:val="24"/>
        </w:rPr>
        <w:t>.</w:t>
      </w:r>
    </w:p>
    <w:p w:rsidR="0057278E" w:rsidRDefault="0057278E">
      <w:pPr>
        <w:shd w:val="clear" w:color="auto" w:fill="FFFFFF"/>
        <w:spacing w:before="120" w:after="120"/>
        <w:jc w:val="right"/>
      </w:pPr>
      <w:bookmarkStart w:id="90" w:name="PO0000626"/>
      <w:r>
        <w:rPr>
          <w:rFonts w:ascii="Times New Roman" w:hAnsi="Times New Roman" w:cs="Times New Roman"/>
          <w:noProof/>
          <w:sz w:val="24"/>
          <w:szCs w:val="24"/>
          <w:vertAlign w:val="subscript"/>
        </w:rPr>
        <w:drawing>
          <wp:inline distT="0" distB="0" distL="0" distR="0">
            <wp:extent cx="971550" cy="438150"/>
            <wp:effectExtent l="19050" t="0" r="0" b="0"/>
            <wp:docPr id="50" name="Рисунок 50" descr="C:\Users\Domnin\AppData\Local\Temp\ns\EBA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mnin\AppData\Local\Temp\ns\EBA8.files\image048.png"/>
                    <pic:cNvPicPr>
                      <a:picLocks noChangeAspect="1" noChangeArrowheads="1"/>
                    </pic:cNvPicPr>
                  </pic:nvPicPr>
                  <pic:blipFill>
                    <a:blip r:embed="rId217" r:link="rId218" cstate="print"/>
                    <a:srcRect/>
                    <a:stretch>
                      <a:fillRect/>
                    </a:stretch>
                  </pic:blipFill>
                  <pic:spPr bwMode="auto">
                    <a:xfrm>
                      <a:off x="0" y="0"/>
                      <a:ext cx="9715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(17.5)</w:t>
      </w:r>
      <w:bookmarkEnd w:id="90"/>
    </w:p>
    <w:p w:rsidR="0057278E" w:rsidRDefault="0057278E">
      <w:pPr>
        <w:spacing w:before="120"/>
        <w:ind w:firstLine="284"/>
        <w:jc w:val="both"/>
      </w:pPr>
      <w:r>
        <w:rPr>
          <w:rFonts w:ascii="Times New Roman" w:hAnsi="Times New Roman" w:cs="Times New Roman"/>
          <w:sz w:val="24"/>
          <w:szCs w:val="24"/>
        </w:rPr>
        <w:t>где М</w:t>
      </w:r>
      <w:r>
        <w:rPr>
          <w:rFonts w:ascii="Times New Roman" w:hAnsi="Times New Roman" w:cs="Times New Roman"/>
          <w:sz w:val="24"/>
          <w:szCs w:val="24"/>
          <w:vertAlign w:val="subscript"/>
        </w:rPr>
        <w:t>опр</w:t>
      </w:r>
      <w:r>
        <w:rPr>
          <w:rFonts w:ascii="Times New Roman" w:hAnsi="Times New Roman" w:cs="Times New Roman"/>
          <w:sz w:val="24"/>
          <w:szCs w:val="24"/>
        </w:rPr>
        <w:t xml:space="preserve"> - расчетный момент опрокидывающих сил относительно оси возможного поворота (опрокидывания) стенки;</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расчетный момент удерживающих сил относительно той же оси;</w:t>
      </w:r>
    </w:p>
    <w:p w:rsidR="0057278E" w:rsidRDefault="0057278E">
      <w:pPr>
        <w:shd w:val="clear" w:color="auto" w:fill="FFFFFF"/>
        <w:ind w:firstLine="283"/>
        <w:jc w:val="both"/>
      </w:pPr>
      <w:r>
        <w:rPr>
          <w:rFonts w:ascii="Times New Roman" w:hAnsi="Times New Roman" w:cs="Times New Roman"/>
          <w:sz w:val="24"/>
          <w:szCs w:val="24"/>
        </w:rPr>
        <w:t xml:space="preserve">m - коэффициент условий работы, принимаемый по пунктам </w:t>
      </w:r>
      <w:hyperlink w:anchor="PO0000641" w:tooltip="Пункт 17.9" w:history="1">
        <w:r>
          <w:rPr>
            <w:rStyle w:val="a3"/>
          </w:rPr>
          <w:t>17.9</w:t>
        </w:r>
      </w:hyperlink>
      <w:r>
        <w:rPr>
          <w:rFonts w:ascii="Times New Roman" w:hAnsi="Times New Roman" w:cs="Times New Roman"/>
          <w:sz w:val="24"/>
          <w:szCs w:val="24"/>
        </w:rPr>
        <w:t xml:space="preserve"> и </w:t>
      </w:r>
      <w:hyperlink w:anchor="PO0000697" w:tooltip="Пункт 17.21" w:history="1">
        <w:r>
          <w:rPr>
            <w:rStyle w:val="a3"/>
          </w:rPr>
          <w:t>17.21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надежности по назначению, принимаемый равным 1,1.</w:t>
      </w:r>
    </w:p>
    <w:p w:rsidR="0057278E" w:rsidRDefault="0057278E">
      <w:pPr>
        <w:shd w:val="clear" w:color="auto" w:fill="FFFFFF"/>
        <w:ind w:firstLine="283"/>
        <w:jc w:val="both"/>
      </w:pPr>
      <w:r>
        <w:rPr>
          <w:rFonts w:ascii="Times New Roman" w:hAnsi="Times New Roman" w:cs="Times New Roman"/>
          <w:sz w:val="24"/>
          <w:szCs w:val="24"/>
        </w:rPr>
        <w:t>Независимо от результатов расчета по любой ниже приведенной схеме глубину забивки шпунта t, считая от дна котлована, или отметки размыва следует принимать:</w:t>
      </w:r>
    </w:p>
    <w:p w:rsidR="0057278E" w:rsidRDefault="0057278E">
      <w:pPr>
        <w:shd w:val="clear" w:color="auto" w:fill="FFFFFF"/>
        <w:ind w:firstLine="283"/>
        <w:jc w:val="both"/>
      </w:pPr>
      <w:r>
        <w:rPr>
          <w:rFonts w:ascii="Times New Roman" w:hAnsi="Times New Roman" w:cs="Times New Roman"/>
          <w:sz w:val="24"/>
          <w:szCs w:val="24"/>
        </w:rPr>
        <w:t>- в случаях текучих и текучепластичных глин, суглинков, супесей, водонасыщенных илов, пылеватых и мелких песков - не менее 2 м;</w:t>
      </w:r>
    </w:p>
    <w:p w:rsidR="0057278E" w:rsidRDefault="0057278E">
      <w:pPr>
        <w:shd w:val="clear" w:color="auto" w:fill="FFFFFF"/>
        <w:ind w:firstLine="283"/>
        <w:jc w:val="both"/>
      </w:pPr>
      <w:r>
        <w:rPr>
          <w:rFonts w:ascii="Times New Roman" w:hAnsi="Times New Roman" w:cs="Times New Roman"/>
          <w:sz w:val="24"/>
          <w:szCs w:val="24"/>
        </w:rPr>
        <w:t>- в остальных случаях - не менее 1 м.</w:t>
      </w:r>
    </w:p>
    <w:p w:rsidR="0057278E" w:rsidRDefault="0057278E">
      <w:pPr>
        <w:shd w:val="clear" w:color="auto" w:fill="FFFFFF"/>
        <w:ind w:firstLine="283"/>
        <w:jc w:val="both"/>
      </w:pPr>
      <w:r>
        <w:rPr>
          <w:rFonts w:ascii="Times New Roman" w:hAnsi="Times New Roman" w:cs="Times New Roman"/>
          <w:sz w:val="24"/>
          <w:szCs w:val="24"/>
        </w:rPr>
        <w:t>В ограждениях с тампонажным слоем бетона глубина забивки должна быть не менее 1 м при любых грунтах.</w:t>
      </w:r>
    </w:p>
    <w:p w:rsidR="0057278E" w:rsidRDefault="0057278E">
      <w:pPr>
        <w:shd w:val="clear" w:color="auto" w:fill="FFFFFF"/>
        <w:ind w:firstLine="283"/>
        <w:jc w:val="both"/>
      </w:pPr>
      <w:r>
        <w:rPr>
          <w:rFonts w:ascii="Times New Roman" w:hAnsi="Times New Roman" w:cs="Times New Roman"/>
          <w:sz w:val="24"/>
          <w:szCs w:val="24"/>
        </w:rPr>
        <w:t xml:space="preserve">17.5 Расчетные давления воды и грунта (активного и пассивного) получают умножением нормативных давлений, определяемых согласно разделу </w:t>
      </w:r>
      <w:hyperlink w:anchor="PO0000078" w:tooltip="Раздел 7" w:history="1">
        <w:r>
          <w:rPr>
            <w:rStyle w:val="a3"/>
          </w:rPr>
          <w:t>7</w:t>
        </w:r>
      </w:hyperlink>
      <w:r>
        <w:rPr>
          <w:rFonts w:ascii="Times New Roman" w:hAnsi="Times New Roman" w:cs="Times New Roman"/>
          <w:sz w:val="24"/>
          <w:szCs w:val="24"/>
        </w:rPr>
        <w:t xml:space="preserve">, на коэффициенты надежности по нагрузке, принимаемые для активного давления грунта </w:t>
      </w:r>
      <w:r>
        <w:rPr>
          <w:rFonts w:ascii="Times New Roman" w:hAnsi="Times New Roman" w:cs="Times New Roman"/>
          <w:noProof/>
          <w:sz w:val="24"/>
          <w:szCs w:val="24"/>
          <w:vertAlign w:val="subscript"/>
        </w:rPr>
        <w:drawing>
          <wp:inline distT="0" distB="0" distL="0" distR="0">
            <wp:extent cx="514350" cy="228600"/>
            <wp:effectExtent l="0" t="0" r="0" b="0"/>
            <wp:docPr id="51" name="Рисунок 51" descr="C:\Users\Domnin\AppData\Local\Temp\ns\EBA8.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omnin\AppData\Local\Temp\ns\EBA8.files\image049.png"/>
                    <pic:cNvPicPr>
                      <a:picLocks noChangeAspect="1" noChangeArrowheads="1"/>
                    </pic:cNvPicPr>
                  </pic:nvPicPr>
                  <pic:blipFill>
                    <a:blip r:embed="rId219" r:link="rId220"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а для пассивного </w:t>
      </w:r>
      <w:r>
        <w:rPr>
          <w:rFonts w:ascii="Times New Roman" w:hAnsi="Times New Roman" w:cs="Times New Roman"/>
          <w:noProof/>
          <w:sz w:val="24"/>
          <w:szCs w:val="24"/>
          <w:vertAlign w:val="subscript"/>
        </w:rPr>
        <w:drawing>
          <wp:inline distT="0" distB="0" distL="0" distR="0">
            <wp:extent cx="552450" cy="228600"/>
            <wp:effectExtent l="0" t="0" r="0" b="0"/>
            <wp:docPr id="52" name="Рисунок 52" descr="C:\Users\Domnin\AppData\Local\Temp\ns\EBA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mnin\AppData\Local\Temp\ns\EBA8.files\image050.png"/>
                    <pic:cNvPicPr>
                      <a:picLocks noChangeAspect="1" noChangeArrowheads="1"/>
                    </pic:cNvPicPr>
                  </pic:nvPicPr>
                  <pic:blipFill>
                    <a:blip r:embed="rId221" r:link="rId222" cstate="print"/>
                    <a:srcRect/>
                    <a:stretch>
                      <a:fillRect/>
                    </a:stretch>
                  </pic:blipFill>
                  <pic:spPr bwMode="auto">
                    <a:xfrm>
                      <a:off x="0" y="0"/>
                      <a:ext cx="552450" cy="22860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17.6 При устройстве ограждения в водопроницаемых грунтах с укладкой подводной тампонажной подушки в расчете шпунтовой стенки на стадии ее работы до бетонирования подушки учитывают гидростатическое давление, соответствующее стадии откачки воды из котлована на глубину, необходимую для постановки яруса креплений, но не менее 1,5 м.</w:t>
      </w:r>
    </w:p>
    <w:p w:rsidR="0057278E" w:rsidRDefault="0057278E">
      <w:pPr>
        <w:shd w:val="clear" w:color="auto" w:fill="FFFFFF"/>
        <w:ind w:firstLine="283"/>
        <w:jc w:val="both"/>
      </w:pPr>
      <w:bookmarkStart w:id="91" w:name="PO0000632"/>
      <w:r>
        <w:rPr>
          <w:rFonts w:ascii="Times New Roman" w:hAnsi="Times New Roman" w:cs="Times New Roman"/>
          <w:sz w:val="24"/>
          <w:szCs w:val="24"/>
        </w:rPr>
        <w:t>17.7 Ограждение из шпунта, забиваемого в водонепроницаемый грунт (суглинок или глину), расположенный ниже горизонта воды, следует рассчитывать на горизонтальные нагрузки, соответствующие двум схемам:</w:t>
      </w:r>
      <w:bookmarkEnd w:id="91"/>
    </w:p>
    <w:p w:rsidR="0057278E" w:rsidRDefault="0057278E">
      <w:pPr>
        <w:ind w:firstLine="284"/>
        <w:jc w:val="both"/>
      </w:pPr>
      <w:r>
        <w:rPr>
          <w:rFonts w:ascii="Times New Roman" w:hAnsi="Times New Roman" w:cs="Times New Roman"/>
          <w:sz w:val="24"/>
          <w:szCs w:val="24"/>
        </w:rPr>
        <w:t>а) принимают, что ниже поверхности водонепроницаемого грунта горизонтальное давление на шпунтовую стенку обусловлено только гидростатическим давлением воды, проникающей между стенкой и грунтом на глубину h</w:t>
      </w:r>
      <w:r>
        <w:rPr>
          <w:rFonts w:ascii="Times New Roman" w:hAnsi="Times New Roman" w:cs="Times New Roman"/>
          <w:sz w:val="24"/>
          <w:szCs w:val="24"/>
          <w:vertAlign w:val="subscript"/>
        </w:rPr>
        <w:t>в</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б) не предусматривают возможности проникания воды между стенкой и водонепроницаемым грунтом и принимают, что этот грунт оказывает горизонтальное давление на стенку, будучи пригруженным сверху гидростатическим давлением, а при наличии над водонепроницаемым грунтом водопроницаемого и весом последнего, при этом вес слоя водопроницаемого грунта, расположенного ниже горизонта воды, определяют с учетом его взвешивания в воде.</w:t>
      </w:r>
    </w:p>
    <w:p w:rsidR="0057278E" w:rsidRDefault="0057278E">
      <w:pPr>
        <w:shd w:val="clear" w:color="auto" w:fill="FFFFFF"/>
        <w:ind w:firstLine="283"/>
        <w:jc w:val="both"/>
      </w:pPr>
      <w:r>
        <w:rPr>
          <w:rFonts w:ascii="Times New Roman" w:hAnsi="Times New Roman" w:cs="Times New Roman"/>
          <w:sz w:val="24"/>
          <w:szCs w:val="24"/>
        </w:rPr>
        <w:t>В обеих схемах выше поверхности водонепроницаемого грунта учитывают горизонтальную нагрузку на стенку от гидростатического давления и, в необходимых случаях, от давления водопроницаемого грунта.</w:t>
      </w:r>
    </w:p>
    <w:p w:rsidR="0057278E" w:rsidRDefault="0057278E">
      <w:pPr>
        <w:shd w:val="clear" w:color="auto" w:fill="FFFFFF"/>
        <w:ind w:firstLine="283"/>
        <w:jc w:val="both"/>
      </w:pPr>
      <w:r>
        <w:rPr>
          <w:rFonts w:ascii="Times New Roman" w:hAnsi="Times New Roman" w:cs="Times New Roman"/>
          <w:sz w:val="24"/>
          <w:szCs w:val="24"/>
        </w:rPr>
        <w:t>Глубину проникания воды между стенкой и водонепроницаемым грунтом (считая от его поверхности) принимают равной:</w:t>
      </w:r>
    </w:p>
    <w:p w:rsidR="0057278E" w:rsidRDefault="0057278E">
      <w:pPr>
        <w:shd w:val="clear" w:color="auto" w:fill="FFFFFF"/>
        <w:ind w:firstLine="283"/>
        <w:jc w:val="both"/>
      </w:pPr>
      <w:r>
        <w:rPr>
          <w:rFonts w:ascii="Times New Roman" w:hAnsi="Times New Roman" w:cs="Times New Roman"/>
          <w:sz w:val="24"/>
          <w:szCs w:val="24"/>
        </w:rPr>
        <w:t xml:space="preserve">а) для ограждений, не имеющих распорных креплений (см. рисунок </w:t>
      </w:r>
      <w:hyperlink w:anchor="SO0000009" w:tooltip="Рисунок 17.2" w:history="1">
        <w:r>
          <w:rPr>
            <w:rStyle w:val="a3"/>
          </w:rPr>
          <w:t>17.2</w:t>
        </w:r>
      </w:hyperlink>
      <w:r>
        <w:rPr>
          <w:rFonts w:ascii="Times New Roman" w:hAnsi="Times New Roman" w:cs="Times New Roman"/>
          <w:sz w:val="24"/>
          <w:szCs w:val="24"/>
        </w:rPr>
        <w:t xml:space="preserve"> а)</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85800" cy="209550"/>
            <wp:effectExtent l="19050" t="0" r="0" b="0"/>
            <wp:docPr id="53" name="Рисунок 53" descr="C:\Users\Domnin\AppData\Local\Temp\ns\EBA8.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omnin\AppData\Local\Temp\ns\EBA8.files\image051.png"/>
                    <pic:cNvPicPr>
                      <a:picLocks noChangeAspect="1" noChangeArrowheads="1"/>
                    </pic:cNvPicPr>
                  </pic:nvPicPr>
                  <pic:blipFill>
                    <a:blip r:embed="rId223" r:link="rId224"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(17.6)</w:t>
      </w:r>
    </w:p>
    <w:p w:rsidR="0057278E" w:rsidRDefault="0057278E">
      <w:pPr>
        <w:shd w:val="clear" w:color="auto" w:fill="FFFFFF"/>
        <w:ind w:firstLine="283"/>
        <w:jc w:val="both"/>
      </w:pPr>
      <w:r>
        <w:rPr>
          <w:rFonts w:ascii="Times New Roman" w:hAnsi="Times New Roman" w:cs="Times New Roman"/>
          <w:sz w:val="24"/>
          <w:szCs w:val="24"/>
        </w:rPr>
        <w:t>где h' - глубина погружения шпунта в водонепроницаемый грунт;</w:t>
      </w:r>
    </w:p>
    <w:p w:rsidR="0057278E" w:rsidRDefault="0057278E">
      <w:pPr>
        <w:shd w:val="clear" w:color="auto" w:fill="FFFFFF"/>
        <w:ind w:firstLine="283"/>
        <w:jc w:val="both"/>
      </w:pPr>
      <w:r>
        <w:rPr>
          <w:rFonts w:ascii="Times New Roman" w:hAnsi="Times New Roman" w:cs="Times New Roman"/>
          <w:sz w:val="24"/>
          <w:szCs w:val="24"/>
        </w:rPr>
        <w:t xml:space="preserve">б) для ограждений с одним ярусом креплений (см. рисунок </w:t>
      </w:r>
      <w:hyperlink w:anchor="SO0000009" w:tooltip="Рисунок 17.2" w:history="1">
        <w:r>
          <w:rPr>
            <w:rStyle w:val="a3"/>
          </w:rPr>
          <w:t>17.2</w:t>
        </w:r>
      </w:hyperlink>
      <w:r>
        <w:rPr>
          <w:rFonts w:ascii="Times New Roman" w:hAnsi="Times New Roman" w:cs="Times New Roman"/>
          <w:sz w:val="24"/>
          <w:szCs w:val="24"/>
        </w:rPr>
        <w:t xml:space="preserve"> б)</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23900" cy="400050"/>
            <wp:effectExtent l="19050" t="0" r="0" b="0"/>
            <wp:docPr id="54" name="Рисунок 54" descr="C:\Users\Domnin\AppData\Local\Temp\ns\EBA8.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omnin\AppData\Local\Temp\ns\EBA8.files\image052.png"/>
                    <pic:cNvPicPr>
                      <a:picLocks noChangeAspect="1" noChangeArrowheads="1"/>
                    </pic:cNvPicPr>
                  </pic:nvPicPr>
                  <pic:blipFill>
                    <a:blip r:embed="rId225" r:link="rId226" cstate="print"/>
                    <a:srcRect/>
                    <a:stretch>
                      <a:fillRect/>
                    </a:stretch>
                  </pic:blipFill>
                  <pic:spPr bwMode="auto">
                    <a:xfrm>
                      <a:off x="0" y="0"/>
                      <a:ext cx="7239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(17.7)</w:t>
      </w:r>
    </w:p>
    <w:p w:rsidR="0057278E" w:rsidRDefault="0057278E">
      <w:pPr>
        <w:shd w:val="clear" w:color="auto" w:fill="FFFFFF"/>
        <w:ind w:firstLine="283"/>
        <w:jc w:val="both"/>
      </w:pPr>
      <w:r>
        <w:rPr>
          <w:rFonts w:ascii="Times New Roman" w:hAnsi="Times New Roman" w:cs="Times New Roman"/>
          <w:sz w:val="24"/>
          <w:szCs w:val="24"/>
        </w:rPr>
        <w:t>где t - глубина погружения шпунта ниже дна котлована;</w:t>
      </w:r>
    </w:p>
    <w:p w:rsidR="0057278E" w:rsidRDefault="0057278E">
      <w:pPr>
        <w:shd w:val="clear" w:color="auto" w:fill="FFFFFF"/>
        <w:ind w:firstLine="283"/>
        <w:jc w:val="both"/>
      </w:pPr>
      <w:r>
        <w:rPr>
          <w:rFonts w:ascii="Times New Roman" w:hAnsi="Times New Roman" w:cs="Times New Roman"/>
          <w:sz w:val="24"/>
          <w:szCs w:val="24"/>
        </w:rPr>
        <w:t xml:space="preserve">в) для ограждения с несколькими ярусами креплений (см. рисунок </w:t>
      </w:r>
      <w:hyperlink w:anchor="SO0000009" w:tooltip="Рисунок 17.2" w:history="1">
        <w:r>
          <w:rPr>
            <w:rStyle w:val="a3"/>
          </w:rPr>
          <w:t>17.2</w:t>
        </w:r>
      </w:hyperlink>
      <w:r>
        <w:rPr>
          <w:rFonts w:ascii="Times New Roman" w:hAnsi="Times New Roman" w:cs="Times New Roman"/>
          <w:sz w:val="24"/>
          <w:szCs w:val="24"/>
        </w:rPr>
        <w:t xml:space="preserve"> в) - на 0,5 м ниже уровня грунта в котловане при установке верхнего яруса креплений, расположенного в пределах водонепроницаемого грунта.</w:t>
      </w:r>
    </w:p>
    <w:p w:rsidR="0057278E" w:rsidRDefault="0057278E">
      <w:pPr>
        <w:shd w:val="clear" w:color="auto" w:fill="FFFFFF"/>
        <w:ind w:firstLine="283"/>
        <w:jc w:val="both"/>
      </w:pPr>
      <w:r>
        <w:rPr>
          <w:rFonts w:ascii="Times New Roman" w:hAnsi="Times New Roman" w:cs="Times New Roman"/>
          <w:sz w:val="24"/>
          <w:szCs w:val="24"/>
        </w:rPr>
        <w:t>17.8 Элементы креплений должны рассчитываться на совместное действие горизонтальной нагрузки, передаваемой шпунтовыми стенками, и вертикальной нагрузки от веса обустройств и конструкций, предусмотренных проектом. Наибольший изгибающий момент в элементе от веса обустройств и конструкций не должен быть менее наибольшего изгибающего момента от равномерно распределенной нагрузки интенсивностью:</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590550" cy="400050"/>
            <wp:effectExtent l="0" t="0" r="0" b="0"/>
            <wp:docPr id="55" name="Рисунок 55" descr="C:\Users\Domnin\AppData\Local\Temp\ns\EBA8.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omnin\AppData\Local\Temp\ns\EBA8.files\image053.png"/>
                    <pic:cNvPicPr>
                      <a:picLocks noChangeAspect="1" noChangeArrowheads="1"/>
                    </pic:cNvPicPr>
                  </pic:nvPicPr>
                  <pic:blipFill>
                    <a:blip r:embed="rId227" r:link="rId228" cstate="print"/>
                    <a:srcRect/>
                    <a:stretch>
                      <a:fillRect/>
                    </a:stretch>
                  </pic:blipFill>
                  <pic:spPr bwMode="auto">
                    <a:xfrm>
                      <a:off x="0" y="0"/>
                      <a:ext cx="5905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(17.8)</w:t>
      </w:r>
    </w:p>
    <w:p w:rsidR="0057278E" w:rsidRDefault="0057278E">
      <w:pPr>
        <w:shd w:val="clear" w:color="auto" w:fill="FFFFFF"/>
        <w:ind w:firstLine="283"/>
        <w:jc w:val="both"/>
      </w:pPr>
      <w:r>
        <w:rPr>
          <w:rFonts w:ascii="Times New Roman" w:hAnsi="Times New Roman" w:cs="Times New Roman"/>
          <w:sz w:val="24"/>
          <w:szCs w:val="24"/>
        </w:rPr>
        <w:t>где q</w:t>
      </w:r>
      <w:r>
        <w:rPr>
          <w:rFonts w:ascii="Times New Roman" w:hAnsi="Times New Roman" w:cs="Times New Roman"/>
          <w:sz w:val="24"/>
          <w:szCs w:val="24"/>
          <w:vertAlign w:val="subscript"/>
        </w:rPr>
        <w:t>1</w:t>
      </w:r>
      <w:r>
        <w:rPr>
          <w:rFonts w:ascii="Times New Roman" w:hAnsi="Times New Roman" w:cs="Times New Roman"/>
          <w:sz w:val="24"/>
          <w:szCs w:val="24"/>
        </w:rPr>
        <w:t xml:space="preserve"> - нагрузка, принимаемая равной 500 Па (50 кгс/м</w:t>
      </w:r>
      <w:r>
        <w:rPr>
          <w:rFonts w:ascii="Times New Roman" w:hAnsi="Times New Roman" w:cs="Times New Roman"/>
          <w:sz w:val="24"/>
          <w:szCs w:val="24"/>
          <w:vertAlign w:val="superscript"/>
        </w:rPr>
        <w:t>2</w:t>
      </w:r>
      <w:r>
        <w:rPr>
          <w:rFonts w:ascii="Times New Roman" w:hAnsi="Times New Roman" w:cs="Times New Roman"/>
          <w:sz w:val="24"/>
          <w:szCs w:val="24"/>
        </w:rPr>
        <w:t>) для верхнего яруса креплений и 250 Па (25 кгс/м</w:t>
      </w:r>
      <w:r>
        <w:rPr>
          <w:rFonts w:ascii="Times New Roman" w:hAnsi="Times New Roman" w:cs="Times New Roman"/>
          <w:sz w:val="24"/>
          <w:szCs w:val="24"/>
          <w:vertAlign w:val="superscript"/>
        </w:rPr>
        <w:t>2</w:t>
      </w:r>
      <w:r>
        <w:rPr>
          <w:rFonts w:ascii="Times New Roman" w:hAnsi="Times New Roman" w:cs="Times New Roman"/>
          <w:sz w:val="24"/>
          <w:szCs w:val="24"/>
        </w:rPr>
        <w:t>) для остальных ярусов;</w:t>
      </w:r>
    </w:p>
    <w:p w:rsidR="0057278E" w:rsidRDefault="0057278E">
      <w:pPr>
        <w:shd w:val="clear" w:color="auto" w:fill="FFFFFF"/>
        <w:ind w:firstLine="283"/>
        <w:jc w:val="both"/>
      </w:pPr>
      <w:r>
        <w:rPr>
          <w:rFonts w:ascii="Times New Roman" w:hAnsi="Times New Roman" w:cs="Times New Roman"/>
          <w:sz w:val="24"/>
          <w:szCs w:val="24"/>
        </w:rPr>
        <w:t>F - площадь котлована, приходящаяся на рассчитываемый элемент крепления,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i/>
          <w:iCs/>
          <w:sz w:val="24"/>
          <w:szCs w:val="24"/>
        </w:rPr>
        <w:t>l</w:t>
      </w:r>
      <w:r>
        <w:rPr>
          <w:rFonts w:ascii="Times New Roman" w:hAnsi="Times New Roman" w:cs="Times New Roman"/>
          <w:sz w:val="24"/>
          <w:szCs w:val="24"/>
        </w:rPr>
        <w:t xml:space="preserve"> - длина элемента, м.</w:t>
      </w:r>
    </w:p>
    <w:p w:rsidR="0057278E" w:rsidRDefault="0057278E">
      <w:pPr>
        <w:spacing w:before="120" w:after="120"/>
        <w:jc w:val="center"/>
        <w:rPr>
          <w:vanish/>
          <w:color w:val="FFFFFF"/>
          <w:sz w:val="2"/>
        </w:rPr>
      </w:pPr>
      <w:bookmarkStart w:id="92" w:name="SO000000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153025" cy="2324100"/>
            <wp:effectExtent l="19050" t="0" r="9525" b="0"/>
            <wp:docPr id="56" name="Рисунок 56" descr="C:\Users\Domnin\AppData\Local\Temp\ns\EBA8.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Domnin\AppData\Local\Temp\ns\EBA8.files\image054.jpg"/>
                    <pic:cNvPicPr>
                      <a:picLocks noChangeAspect="1" noChangeArrowheads="1"/>
                    </pic:cNvPicPr>
                  </pic:nvPicPr>
                  <pic:blipFill>
                    <a:blip r:embed="rId229" r:link="rId230" cstate="print"/>
                    <a:srcRect/>
                    <a:stretch>
                      <a:fillRect/>
                    </a:stretch>
                  </pic:blipFill>
                  <pic:spPr bwMode="auto">
                    <a:xfrm>
                      <a:off x="0" y="0"/>
                      <a:ext cx="5153025" cy="2324100"/>
                    </a:xfrm>
                    <a:prstGeom prst="rect">
                      <a:avLst/>
                    </a:prstGeom>
                    <a:noFill/>
                    <a:ln w="9525">
                      <a:noFill/>
                      <a:miter lim="800000"/>
                      <a:headEnd/>
                      <a:tailEnd/>
                    </a:ln>
                  </pic:spPr>
                </pic:pic>
              </a:graphicData>
            </a:graphic>
          </wp:inline>
        </w:drawing>
      </w:r>
      <w:bookmarkEnd w:id="92"/>
    </w:p>
    <w:p w:rsidR="0057278E" w:rsidRDefault="0057278E">
      <w:pPr>
        <w:shd w:val="clear" w:color="auto" w:fill="FFFFFF"/>
        <w:spacing w:after="120"/>
        <w:jc w:val="center"/>
      </w:pPr>
      <w:r>
        <w:rPr>
          <w:rFonts w:ascii="Times New Roman" w:hAnsi="Times New Roman" w:cs="Times New Roman"/>
          <w:sz w:val="24"/>
          <w:szCs w:val="24"/>
        </w:rPr>
        <w:t>Рисунок 17.2 - Схемы для определения глубины проникания воды между шпунтовой стенкой и водонепроницаемым грунтом</w:t>
      </w:r>
    </w:p>
    <w:p w:rsidR="0057278E" w:rsidRDefault="0057278E">
      <w:pPr>
        <w:shd w:val="clear" w:color="auto" w:fill="FFFFFF"/>
        <w:spacing w:after="120"/>
        <w:jc w:val="center"/>
      </w:pPr>
      <w:r>
        <w:rPr>
          <w:rFonts w:ascii="Times New Roman" w:hAnsi="Times New Roman" w:cs="Times New Roman"/>
        </w:rPr>
        <w:t>а - при ограждениях, не имеющих распорных креплений; б - при ограждениях с одним ярусом крепления; в - при ограждениях с несколькими ярусами креплений</w:t>
      </w:r>
    </w:p>
    <w:p w:rsidR="0057278E" w:rsidRDefault="0057278E">
      <w:pPr>
        <w:ind w:firstLine="284"/>
        <w:jc w:val="both"/>
      </w:pPr>
      <w:bookmarkStart w:id="93" w:name="PO0000641"/>
      <w:r>
        <w:rPr>
          <w:rFonts w:ascii="Times New Roman" w:hAnsi="Times New Roman" w:cs="Times New Roman"/>
          <w:sz w:val="24"/>
          <w:szCs w:val="24"/>
        </w:rPr>
        <w:t>17.9 Расчеты элементов шпунтовых ограждений на прочность выполняются с применением коэффициентов</w:t>
      </w:r>
      <w:bookmarkEnd w:id="93"/>
    </w:p>
    <w:p w:rsidR="0057278E" w:rsidRDefault="0057278E">
      <w:pPr>
        <w:shd w:val="clear" w:color="auto" w:fill="FFFFFF"/>
        <w:ind w:firstLine="283"/>
        <w:jc w:val="both"/>
      </w:pPr>
      <w:r>
        <w:rPr>
          <w:rFonts w:ascii="Times New Roman" w:hAnsi="Times New Roman" w:cs="Times New Roman"/>
          <w:sz w:val="24"/>
          <w:szCs w:val="24"/>
        </w:rPr>
        <w:t>-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1,1 - для шпунтовых ограждений на местности, покрытой водой;</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1,0 - во всех остальных случаях;</w:t>
      </w:r>
    </w:p>
    <w:p w:rsidR="0057278E" w:rsidRDefault="0057278E">
      <w:pPr>
        <w:shd w:val="clear" w:color="auto" w:fill="FFFFFF"/>
        <w:ind w:firstLine="283"/>
        <w:jc w:val="both"/>
      </w:pPr>
      <w:r>
        <w:rPr>
          <w:rFonts w:ascii="Times New Roman" w:hAnsi="Times New Roman" w:cs="Times New Roman"/>
          <w:sz w:val="24"/>
          <w:szCs w:val="24"/>
        </w:rPr>
        <w:t>- коэффициентов условий работы, учитывающими возможность относительных смещений шпунтин в замках (для шпунта типа Шк или Ларсен):</w:t>
      </w:r>
    </w:p>
    <w:p w:rsidR="0057278E" w:rsidRDefault="0057278E">
      <w:pPr>
        <w:shd w:val="clear" w:color="auto" w:fill="FFFFFF"/>
        <w:ind w:firstLine="283"/>
        <w:jc w:val="both"/>
      </w:pPr>
      <w:r>
        <w:rPr>
          <w:rFonts w:ascii="Times New Roman" w:hAnsi="Times New Roman" w:cs="Times New Roman"/>
          <w:sz w:val="24"/>
          <w:szCs w:val="24"/>
        </w:rPr>
        <w:t>m = 0,7 - в случае слабых грунтов и отсутствии обвязок, прикрепленных к шпунту;</w:t>
      </w:r>
    </w:p>
    <w:p w:rsidR="0057278E" w:rsidRDefault="0057278E">
      <w:pPr>
        <w:shd w:val="clear" w:color="auto" w:fill="FFFFFF"/>
        <w:ind w:firstLine="283"/>
        <w:jc w:val="both"/>
      </w:pPr>
      <w:r>
        <w:rPr>
          <w:rFonts w:ascii="Times New Roman" w:hAnsi="Times New Roman" w:cs="Times New Roman"/>
          <w:sz w:val="24"/>
          <w:szCs w:val="24"/>
        </w:rPr>
        <w:t>m = 0,8 - в случае тех же грунтов и наличии обвязок, прикрепленных к шпунту;</w:t>
      </w:r>
    </w:p>
    <w:p w:rsidR="0057278E" w:rsidRDefault="0057278E">
      <w:pPr>
        <w:shd w:val="clear" w:color="auto" w:fill="FFFFFF"/>
        <w:ind w:firstLine="283"/>
        <w:jc w:val="both"/>
      </w:pPr>
      <w:r>
        <w:rPr>
          <w:rFonts w:ascii="Times New Roman" w:hAnsi="Times New Roman" w:cs="Times New Roman"/>
          <w:sz w:val="24"/>
          <w:szCs w:val="24"/>
        </w:rPr>
        <w:t>m = 1,0 - в остальных случаях.</w:t>
      </w:r>
    </w:p>
    <w:p w:rsidR="0057278E" w:rsidRDefault="0057278E">
      <w:pPr>
        <w:shd w:val="clear" w:color="auto" w:fill="FFFFFF"/>
        <w:ind w:firstLine="283"/>
        <w:jc w:val="both"/>
      </w:pPr>
      <w:r>
        <w:rPr>
          <w:rFonts w:ascii="Times New Roman" w:hAnsi="Times New Roman" w:cs="Times New Roman"/>
          <w:sz w:val="24"/>
          <w:szCs w:val="24"/>
        </w:rPr>
        <w:t>При расчете прочности шпунтовых стенок (но не креплений) должны вводиться коэффициенты условий работы, равные:</w:t>
      </w:r>
    </w:p>
    <w:p w:rsidR="0057278E" w:rsidRDefault="0057278E">
      <w:pPr>
        <w:shd w:val="clear" w:color="auto" w:fill="FFFFFF"/>
        <w:ind w:firstLine="283"/>
        <w:jc w:val="both"/>
      </w:pPr>
      <w:r>
        <w:rPr>
          <w:rFonts w:ascii="Times New Roman" w:hAnsi="Times New Roman" w:cs="Times New Roman"/>
          <w:sz w:val="24"/>
          <w:szCs w:val="24"/>
        </w:rPr>
        <w:t>m = 1,15 - для стенок кольцевых в плане ограждений;</w:t>
      </w:r>
    </w:p>
    <w:p w:rsidR="0057278E" w:rsidRDefault="0057278E">
      <w:pPr>
        <w:shd w:val="clear" w:color="auto" w:fill="FFFFFF"/>
        <w:ind w:firstLine="283"/>
        <w:jc w:val="both"/>
      </w:pPr>
      <w:r>
        <w:rPr>
          <w:rFonts w:ascii="Times New Roman" w:hAnsi="Times New Roman" w:cs="Times New Roman"/>
          <w:sz w:val="24"/>
          <w:szCs w:val="24"/>
        </w:rPr>
        <w:t>m = 1,10 - для стенок длиной менее 5 м замкнутых в плане ограждений прямоугольной формы с промежуточными ярусами распорных креплений.</w:t>
      </w:r>
    </w:p>
    <w:p w:rsidR="0057278E" w:rsidRDefault="0057278E">
      <w:pPr>
        <w:shd w:val="clear" w:color="auto" w:fill="FFFFFF"/>
        <w:ind w:firstLine="283"/>
        <w:jc w:val="both"/>
      </w:pPr>
      <w:bookmarkStart w:id="94" w:name="PO0000643"/>
      <w:r>
        <w:rPr>
          <w:rFonts w:ascii="Times New Roman" w:hAnsi="Times New Roman" w:cs="Times New Roman"/>
          <w:sz w:val="24"/>
          <w:szCs w:val="24"/>
        </w:rPr>
        <w:t>17.</w:t>
      </w:r>
      <w:bookmarkEnd w:id="94"/>
      <w:r>
        <w:rPr>
          <w:rFonts w:ascii="Times New Roman" w:hAnsi="Times New Roman" w:cs="Times New Roman"/>
          <w:sz w:val="24"/>
          <w:szCs w:val="24"/>
        </w:rPr>
        <w:t xml:space="preserve">10 Расчетные сопротивления элементов шпунтовых ограждений принимаются в зависимости от материала согласно указаниям разделов </w:t>
      </w:r>
      <w:hyperlink w:anchor="PO0000334" w:tooltip="Раздел 9" w:history="1">
        <w:r>
          <w:rPr>
            <w:rStyle w:val="a3"/>
          </w:rPr>
          <w:t>9</w:t>
        </w:r>
      </w:hyperlink>
      <w:r>
        <w:rPr>
          <w:rFonts w:ascii="Times New Roman" w:hAnsi="Times New Roman" w:cs="Times New Roman"/>
          <w:sz w:val="24"/>
          <w:szCs w:val="24"/>
        </w:rPr>
        <w:t xml:space="preserve">, </w:t>
      </w:r>
      <w:hyperlink w:anchor="PO0000378" w:tooltip="Раздел 10" w:history="1">
        <w:r>
          <w:rPr>
            <w:rStyle w:val="a3"/>
          </w:rPr>
          <w:t>10</w:t>
        </w:r>
      </w:hyperlink>
      <w:r>
        <w:rPr>
          <w:rFonts w:ascii="Times New Roman" w:hAnsi="Times New Roman" w:cs="Times New Roman"/>
          <w:sz w:val="24"/>
          <w:szCs w:val="24"/>
        </w:rPr>
        <w:t xml:space="preserve"> и </w:t>
      </w:r>
      <w:hyperlink w:anchor="PO0000393" w:tooltip="Раздел 11" w:history="1">
        <w:r>
          <w:rPr>
            <w:rStyle w:val="a3"/>
          </w:rPr>
          <w:t>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17.11 Расчетные геометрические характеристики стальных шпунтовых свай принимаются согласно приложению </w:t>
      </w:r>
      <w:hyperlink w:anchor="PO0001491" w:tooltip="Приложение 8" w:history="1">
        <w:r>
          <w:rPr>
            <w:rStyle w:val="a3"/>
          </w:rPr>
          <w:t>8</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Б Расчет шпунтовых ограждений, не имеющих распорных креплений.</w:t>
      </w:r>
    </w:p>
    <w:p w:rsidR="0057278E" w:rsidRDefault="0057278E">
      <w:pPr>
        <w:shd w:val="clear" w:color="auto" w:fill="FFFFFF"/>
        <w:ind w:firstLine="283"/>
        <w:jc w:val="both"/>
      </w:pPr>
      <w:bookmarkStart w:id="95" w:name="PO0000646"/>
      <w:r>
        <w:rPr>
          <w:rFonts w:ascii="Times New Roman" w:hAnsi="Times New Roman" w:cs="Times New Roman"/>
          <w:sz w:val="24"/>
          <w:szCs w:val="24"/>
        </w:rPr>
        <w:t>17.12 При устройстве ограждения без тампонажной подушки минимальную глубину забивки шпунта ниже дна котлована принимают равной по формуле:</w:t>
      </w:r>
      <w:bookmarkEnd w:id="95"/>
    </w:p>
    <w:p w:rsidR="0057278E" w:rsidRDefault="0057278E">
      <w:pPr>
        <w:shd w:val="clear" w:color="auto" w:fill="FFFFFF"/>
        <w:spacing w:before="120" w:after="120"/>
        <w:jc w:val="right"/>
      </w:pPr>
      <w:bookmarkStart w:id="96" w:name="PO0000647"/>
      <w:r>
        <w:rPr>
          <w:rFonts w:ascii="Times New Roman" w:hAnsi="Times New Roman" w:cs="Times New Roman"/>
          <w:sz w:val="24"/>
          <w:szCs w:val="24"/>
        </w:rPr>
        <w:t>t</w:t>
      </w:r>
      <w:bookmarkEnd w:id="96"/>
      <w:r>
        <w:rPr>
          <w:rFonts w:ascii="Times New Roman" w:hAnsi="Times New Roman" w:cs="Times New Roman"/>
          <w:sz w:val="24"/>
          <w:szCs w:val="24"/>
        </w:rPr>
        <w:t xml:space="preserve"> = t</w:t>
      </w:r>
      <w:r>
        <w:rPr>
          <w:rFonts w:ascii="Times New Roman" w:hAnsi="Times New Roman" w:cs="Times New Roman"/>
          <w:sz w:val="24"/>
          <w:szCs w:val="24"/>
          <w:vertAlign w:val="subscript"/>
        </w:rPr>
        <w:t>0</w:t>
      </w:r>
      <w:r>
        <w:rPr>
          <w:rFonts w:ascii="Times New Roman" w:hAnsi="Times New Roman" w:cs="Times New Roman"/>
          <w:sz w:val="24"/>
          <w:szCs w:val="24"/>
        </w:rPr>
        <w:t xml:space="preserve"> + Δt.                                                         (17.9)</w:t>
      </w:r>
    </w:p>
    <w:p w:rsidR="0057278E" w:rsidRDefault="0057278E">
      <w:pPr>
        <w:ind w:firstLine="284"/>
        <w:jc w:val="both"/>
      </w:pPr>
      <w:r>
        <w:rPr>
          <w:rFonts w:ascii="Times New Roman" w:hAnsi="Times New Roman" w:cs="Times New Roman"/>
          <w:sz w:val="24"/>
          <w:szCs w:val="24"/>
        </w:rPr>
        <w:t>Глубину t</w:t>
      </w:r>
      <w:r>
        <w:rPr>
          <w:rFonts w:ascii="Times New Roman" w:hAnsi="Times New Roman" w:cs="Times New Roman"/>
          <w:sz w:val="24"/>
          <w:szCs w:val="24"/>
          <w:vertAlign w:val="subscript"/>
        </w:rPr>
        <w:t>0</w:t>
      </w:r>
      <w:r>
        <w:rPr>
          <w:rFonts w:ascii="Times New Roman" w:hAnsi="Times New Roman" w:cs="Times New Roman"/>
          <w:sz w:val="24"/>
          <w:szCs w:val="24"/>
        </w:rPr>
        <w:t xml:space="preserve"> определяют на основе равенства </w:t>
      </w:r>
      <w:hyperlink w:anchor="PO0000626" w:tooltip="Равенство 17.5" w:history="1">
        <w:r>
          <w:rPr>
            <w:rStyle w:val="a3"/>
          </w:rPr>
          <w:t>17.5</w:t>
        </w:r>
      </w:hyperlink>
      <w:r>
        <w:rPr>
          <w:rFonts w:ascii="Times New Roman" w:hAnsi="Times New Roman" w:cs="Times New Roman"/>
          <w:sz w:val="24"/>
          <w:szCs w:val="24"/>
        </w:rPr>
        <w:t xml:space="preserve">, считая ось поворота стенки, расположенной на этой глубине, и пренебрегая моментом пассивного давления грунта, действующего на стенку со стороны, противоположной котловану, относительно указанной оси (точки 0 на рисунке </w:t>
      </w:r>
      <w:hyperlink w:anchor="SO0000010" w:tooltip="Рисунок 17.3" w:history="1">
        <w:r>
          <w:rPr>
            <w:rStyle w:val="a3"/>
          </w:rPr>
          <w:t>17.3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В соответствии с этим в равенстве </w:t>
      </w:r>
      <w:hyperlink w:anchor="PO0000626" w:tooltip="Равенство 17.5" w:history="1">
        <w:r>
          <w:rPr>
            <w:rStyle w:val="a3"/>
          </w:rPr>
          <w:t>17.5</w:t>
        </w:r>
      </w:hyperlink>
      <w:r>
        <w:rPr>
          <w:rFonts w:ascii="Times New Roman" w:hAnsi="Times New Roman" w:cs="Times New Roman"/>
          <w:sz w:val="24"/>
          <w:szCs w:val="24"/>
        </w:rPr>
        <w:t xml:space="preserve"> принимают М</w:t>
      </w:r>
      <w:r>
        <w:rPr>
          <w:rFonts w:ascii="Times New Roman" w:hAnsi="Times New Roman" w:cs="Times New Roman"/>
          <w:sz w:val="24"/>
          <w:szCs w:val="24"/>
          <w:vertAlign w:val="subscript"/>
        </w:rPr>
        <w:t>опр.</w:t>
      </w:r>
      <w:r>
        <w:rPr>
          <w:rFonts w:ascii="Times New Roman" w:hAnsi="Times New Roman" w:cs="Times New Roman"/>
          <w:sz w:val="24"/>
          <w:szCs w:val="24"/>
        </w:rPr>
        <w:t xml:space="preserve"> равным моменту активного давления грунта и гидростатического давления, действующих выше глубины t</w:t>
      </w:r>
      <w:r>
        <w:rPr>
          <w:rFonts w:ascii="Times New Roman" w:hAnsi="Times New Roman" w:cs="Times New Roman"/>
          <w:sz w:val="24"/>
          <w:szCs w:val="24"/>
          <w:vertAlign w:val="subscript"/>
        </w:rPr>
        <w:t>0</w:t>
      </w:r>
      <w:r>
        <w:rPr>
          <w:rFonts w:ascii="Times New Roman" w:hAnsi="Times New Roman" w:cs="Times New Roman"/>
          <w:sz w:val="24"/>
          <w:szCs w:val="24"/>
        </w:rPr>
        <w:t>, относительно оси поворота стенок, а 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моменту пассивного давления, действующего со стороны котлована выше глубины t</w:t>
      </w:r>
      <w:r>
        <w:rPr>
          <w:rFonts w:ascii="Times New Roman" w:hAnsi="Times New Roman" w:cs="Times New Roman"/>
          <w:sz w:val="24"/>
          <w:szCs w:val="24"/>
          <w:vertAlign w:val="subscript"/>
        </w:rPr>
        <w:t>0</w:t>
      </w:r>
      <w:r>
        <w:rPr>
          <w:rFonts w:ascii="Times New Roman" w:hAnsi="Times New Roman" w:cs="Times New Roman"/>
          <w:sz w:val="24"/>
          <w:szCs w:val="24"/>
        </w:rPr>
        <w:t xml:space="preserve"> относительно той же оси.</w:t>
      </w:r>
    </w:p>
    <w:p w:rsidR="0057278E" w:rsidRDefault="0057278E">
      <w:pPr>
        <w:shd w:val="clear" w:color="auto" w:fill="FFFFFF"/>
        <w:ind w:firstLine="283"/>
        <w:jc w:val="both"/>
      </w:pPr>
      <w:r>
        <w:rPr>
          <w:rFonts w:ascii="Times New Roman" w:hAnsi="Times New Roman" w:cs="Times New Roman"/>
          <w:sz w:val="24"/>
          <w:szCs w:val="24"/>
        </w:rPr>
        <w:t xml:space="preserve">В общем случае для решения уравнения, выражающего условия (см. формулу </w:t>
      </w:r>
      <w:hyperlink w:anchor="PO0000626" w:tooltip="Формула 17.5" w:history="1">
        <w:r>
          <w:rPr>
            <w:rStyle w:val="a3"/>
          </w:rPr>
          <w:t>17.5</w:t>
        </w:r>
      </w:hyperlink>
      <w:r>
        <w:rPr>
          <w:rFonts w:ascii="Times New Roman" w:hAnsi="Times New Roman" w:cs="Times New Roman"/>
          <w:sz w:val="24"/>
          <w:szCs w:val="24"/>
        </w:rPr>
        <w:t>), принимают способ последовательного приближения, т.е. задаются глубиной t</w:t>
      </w:r>
      <w:r>
        <w:rPr>
          <w:rFonts w:ascii="Times New Roman" w:hAnsi="Times New Roman" w:cs="Times New Roman"/>
          <w:sz w:val="24"/>
          <w:szCs w:val="24"/>
          <w:vertAlign w:val="subscript"/>
        </w:rPr>
        <w:t>0</w:t>
      </w:r>
      <w:r>
        <w:rPr>
          <w:rFonts w:ascii="Times New Roman" w:hAnsi="Times New Roman" w:cs="Times New Roman"/>
          <w:sz w:val="24"/>
          <w:szCs w:val="24"/>
        </w:rPr>
        <w:t>, которую затем уточняют.</w:t>
      </w:r>
    </w:p>
    <w:p w:rsidR="0057278E" w:rsidRDefault="0057278E">
      <w:pPr>
        <w:shd w:val="clear" w:color="auto" w:fill="FFFFFF"/>
        <w:ind w:firstLine="283"/>
        <w:jc w:val="both"/>
      </w:pPr>
      <w:r>
        <w:rPr>
          <w:rFonts w:ascii="Times New Roman" w:hAnsi="Times New Roman" w:cs="Times New Roman"/>
          <w:sz w:val="24"/>
          <w:szCs w:val="24"/>
        </w:rPr>
        <w:t>Расчетная схема, принимаемая при определении глубины t</w:t>
      </w:r>
      <w:r>
        <w:rPr>
          <w:rFonts w:ascii="Times New Roman" w:hAnsi="Times New Roman" w:cs="Times New Roman"/>
          <w:sz w:val="24"/>
          <w:szCs w:val="24"/>
          <w:vertAlign w:val="subscript"/>
        </w:rPr>
        <w:t>0</w:t>
      </w:r>
      <w:r>
        <w:rPr>
          <w:rFonts w:ascii="Times New Roman" w:hAnsi="Times New Roman" w:cs="Times New Roman"/>
          <w:sz w:val="24"/>
          <w:szCs w:val="24"/>
        </w:rPr>
        <w:t xml:space="preserve">, показана на рисунке </w:t>
      </w:r>
      <w:hyperlink w:anchor="SO0000010" w:tooltip="Рисунок 17.3" w:history="1">
        <w:r>
          <w:rPr>
            <w:rStyle w:val="a3"/>
          </w:rPr>
          <w:t>17.3</w:t>
        </w:r>
      </w:hyperlink>
      <w:r>
        <w:rPr>
          <w:rFonts w:ascii="Times New Roman" w:hAnsi="Times New Roman" w:cs="Times New Roman"/>
          <w:sz w:val="24"/>
          <w:szCs w:val="24"/>
        </w:rPr>
        <w:t xml:space="preserve">; эпюры давлений, показанные на рисунке </w:t>
      </w:r>
      <w:hyperlink w:anchor="SO0000010" w:tooltip="Рисунок 17.3" w:history="1">
        <w:r>
          <w:rPr>
            <w:rStyle w:val="a3"/>
          </w:rPr>
          <w:t>17.3</w:t>
        </w:r>
      </w:hyperlink>
      <w:r>
        <w:rPr>
          <w:rFonts w:ascii="Times New Roman" w:hAnsi="Times New Roman" w:cs="Times New Roman"/>
          <w:sz w:val="24"/>
          <w:szCs w:val="24"/>
        </w:rPr>
        <w:t xml:space="preserve"> а), относятся к случаю расчета стенки, погруженной в песок или супесь; эпюры давлений, показанные на рисунке </w:t>
      </w:r>
      <w:hyperlink w:anchor="SO0000010" w:tooltip="Рисунок 17.3" w:history="1">
        <w:r>
          <w:rPr>
            <w:rStyle w:val="a3"/>
          </w:rPr>
          <w:t>17.3</w:t>
        </w:r>
      </w:hyperlink>
      <w:r>
        <w:rPr>
          <w:rFonts w:ascii="Times New Roman" w:hAnsi="Times New Roman" w:cs="Times New Roman"/>
          <w:sz w:val="24"/>
          <w:szCs w:val="24"/>
        </w:rPr>
        <w:t xml:space="preserve"> б), в) - к случаю расчета стенки, погружаемой в глину или суглинок (см. пункт </w:t>
      </w:r>
      <w:hyperlink w:anchor="PO0000632" w:tooltip="Пункт 17.7" w:history="1">
        <w:r>
          <w:rPr>
            <w:rStyle w:val="a3"/>
          </w:rPr>
          <w:t>17.7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наличии над глинистым грунтом слоя воды h</w:t>
      </w:r>
      <w:r>
        <w:rPr>
          <w:rFonts w:ascii="Times New Roman" w:hAnsi="Times New Roman" w:cs="Times New Roman"/>
          <w:sz w:val="24"/>
          <w:szCs w:val="24"/>
          <w:vertAlign w:val="subscript"/>
        </w:rPr>
        <w:t>в</w:t>
      </w:r>
      <w:r>
        <w:rPr>
          <w:rFonts w:ascii="Times New Roman" w:hAnsi="Times New Roman" w:cs="Times New Roman"/>
          <w:sz w:val="24"/>
          <w:szCs w:val="24"/>
        </w:rPr>
        <w:t xml:space="preserve"> активное давление необходимо увеличивать на величину h</w:t>
      </w:r>
      <w:r>
        <w:rPr>
          <w:rFonts w:ascii="Times New Roman" w:hAnsi="Times New Roman" w:cs="Times New Roman"/>
          <w:sz w:val="24"/>
          <w:szCs w:val="24"/>
          <w:vertAlign w:val="subscript"/>
        </w:rPr>
        <w:t>в</w:t>
      </w:r>
      <w:r>
        <w:rPr>
          <w:rFonts w:ascii="Times New Roman" w:hAnsi="Times New Roman" w:cs="Times New Roman"/>
          <w:sz w:val="24"/>
          <w:szCs w:val="24"/>
        </w:rPr>
        <w:t>λ</w:t>
      </w:r>
      <w:r>
        <w:rPr>
          <w:rFonts w:ascii="Times New Roman" w:hAnsi="Times New Roman" w:cs="Times New Roman"/>
          <w:sz w:val="24"/>
          <w:szCs w:val="24"/>
          <w:vertAlign w:val="subscript"/>
        </w:rPr>
        <w:t>а</w:t>
      </w:r>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sz w:val="24"/>
          <w:szCs w:val="24"/>
        </w:rPr>
        <w:t xml:space="preserve">где </w:t>
      </w:r>
      <w:r>
        <w:rPr>
          <w:rFonts w:ascii="Times New Roman" w:hAnsi="Times New Roman" w:cs="Times New Roman"/>
          <w:noProof/>
          <w:sz w:val="24"/>
          <w:szCs w:val="24"/>
          <w:vertAlign w:val="subscript"/>
        </w:rPr>
        <w:drawing>
          <wp:inline distT="0" distB="0" distL="0" distR="0">
            <wp:extent cx="1162050" cy="438150"/>
            <wp:effectExtent l="0" t="0" r="0" b="0"/>
            <wp:docPr id="57" name="Рисунок 57" descr="C:\Users\Domnin\AppData\Local\Temp\ns\EBA8.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omnin\AppData\Local\Temp\ns\EBA8.files\image055.png"/>
                    <pic:cNvPicPr>
                      <a:picLocks noChangeAspect="1" noChangeArrowheads="1"/>
                    </pic:cNvPicPr>
                  </pic:nvPicPr>
                  <pic:blipFill>
                    <a:blip r:embed="rId231" r:link="rId232" cstate="print"/>
                    <a:srcRect/>
                    <a:stretch>
                      <a:fillRect/>
                    </a:stretch>
                  </pic:blipFill>
                  <pic:spPr bwMode="auto">
                    <a:xfrm>
                      <a:off x="0" y="0"/>
                      <a:ext cx="1162050" cy="4381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Так как глубина t</w:t>
      </w:r>
      <w:r>
        <w:rPr>
          <w:rFonts w:ascii="Times New Roman" w:hAnsi="Times New Roman" w:cs="Times New Roman"/>
          <w:sz w:val="24"/>
          <w:szCs w:val="24"/>
          <w:vertAlign w:val="subscript"/>
        </w:rPr>
        <w:t>0</w:t>
      </w:r>
      <w:r>
        <w:rPr>
          <w:rFonts w:ascii="Times New Roman" w:hAnsi="Times New Roman" w:cs="Times New Roman"/>
          <w:sz w:val="24"/>
          <w:szCs w:val="24"/>
        </w:rPr>
        <w:t xml:space="preserve"> не является полной глубиной погружения шпунта ниже дна котлована (см. формулу </w:t>
      </w:r>
      <w:hyperlink w:anchor="PO0000647" w:tooltip="Формула 17.9" w:history="1">
        <w:r>
          <w:rPr>
            <w:rStyle w:val="a3"/>
          </w:rPr>
          <w:t>17.9</w:t>
        </w:r>
      </w:hyperlink>
      <w:r>
        <w:rPr>
          <w:rFonts w:ascii="Times New Roman" w:hAnsi="Times New Roman" w:cs="Times New Roman"/>
          <w:sz w:val="24"/>
          <w:szCs w:val="24"/>
        </w:rPr>
        <w:t xml:space="preserve">), то при учете проникания воды между стенкой и суглинком или глиной рекомендуется принимать глубину по рисунку </w:t>
      </w:r>
      <w:hyperlink w:anchor="SO0000010" w:tooltip="Рисунок 17.3" w:history="1">
        <w:r>
          <w:rPr>
            <w:rStyle w:val="a3"/>
          </w:rPr>
          <w:t>17.3</w:t>
        </w:r>
      </w:hyperlink>
      <w:r>
        <w:rPr>
          <w:rFonts w:ascii="Times New Roman" w:hAnsi="Times New Roman" w:cs="Times New Roman"/>
          <w:sz w:val="24"/>
          <w:szCs w:val="24"/>
        </w:rPr>
        <w:t xml:space="preserve"> в).</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085850" cy="247650"/>
            <wp:effectExtent l="19050" t="0" r="0" b="0"/>
            <wp:docPr id="58" name="Рисунок 58" descr="C:\Users\Domnin\AppData\Local\Temp\ns\EBA8.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omnin\AppData\Local\Temp\ns\EBA8.files\image056.png"/>
                    <pic:cNvPicPr>
                      <a:picLocks noChangeAspect="1" noChangeArrowheads="1"/>
                    </pic:cNvPicPr>
                  </pic:nvPicPr>
                  <pic:blipFill>
                    <a:blip r:embed="rId233" r:link="rId234" cstate="print"/>
                    <a:srcRect/>
                    <a:stretch>
                      <a:fillRect/>
                    </a:stretch>
                  </pic:blipFill>
                  <pic:spPr bwMode="auto">
                    <a:xfrm>
                      <a:off x="0" y="0"/>
                      <a:ext cx="10858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(17.10)</w:t>
      </w:r>
    </w:p>
    <w:p w:rsidR="0057278E" w:rsidRDefault="0057278E">
      <w:pPr>
        <w:shd w:val="clear" w:color="auto" w:fill="FFFFFF"/>
        <w:ind w:firstLine="283"/>
        <w:jc w:val="both"/>
      </w:pPr>
      <w:r>
        <w:rPr>
          <w:rFonts w:ascii="Times New Roman" w:hAnsi="Times New Roman" w:cs="Times New Roman"/>
          <w:sz w:val="24"/>
          <w:szCs w:val="24"/>
        </w:rPr>
        <w:t>Дополнительную глубину Δt определяют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47700" cy="457200"/>
            <wp:effectExtent l="0" t="0" r="0" b="0"/>
            <wp:docPr id="59" name="Рисунок 59" descr="C:\Users\Domnin\AppData\Local\Temp\ns\EBA8.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omnin\AppData\Local\Temp\ns\EBA8.files\image057.png"/>
                    <pic:cNvPicPr>
                      <a:picLocks noChangeAspect="1" noChangeArrowheads="1"/>
                    </pic:cNvPicPr>
                  </pic:nvPicPr>
                  <pic:blipFill>
                    <a:blip r:embed="rId235" r:link="rId236"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(17.11)</w:t>
      </w:r>
    </w:p>
    <w:p w:rsidR="0057278E" w:rsidRDefault="0057278E">
      <w:pPr>
        <w:shd w:val="clear" w:color="auto" w:fill="FFFFFF"/>
        <w:ind w:firstLine="283"/>
        <w:jc w:val="both"/>
      </w:pPr>
      <w:r>
        <w:rPr>
          <w:rFonts w:ascii="Times New Roman" w:hAnsi="Times New Roman" w:cs="Times New Roman"/>
          <w:sz w:val="24"/>
          <w:szCs w:val="24"/>
        </w:rPr>
        <w:t xml:space="preserve">где </w:t>
      </w:r>
      <w:r>
        <w:rPr>
          <w:noProof/>
          <w:vertAlign w:val="subscript"/>
        </w:rPr>
        <w:drawing>
          <wp:inline distT="0" distB="0" distL="0" distR="0">
            <wp:extent cx="209550" cy="228600"/>
            <wp:effectExtent l="0" t="0" r="0" b="0"/>
            <wp:docPr id="60" name="Рисунок 60" descr="C:\Users\Domnin\AppData\Local\Temp\ns\EBA8.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omnin\AppData\Local\Temp\ns\EBA8.files\image058.png"/>
                    <pic:cNvPicPr>
                      <a:picLocks noChangeAspect="1" noChangeArrowheads="1"/>
                    </pic:cNvPicPr>
                  </pic:nvPicPr>
                  <pic:blipFill>
                    <a:blip r:embed="rId237" r:link="rId238"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равнодействующая пассивного давления грунта с внешней стороны котлована;</w:t>
      </w:r>
    </w:p>
    <w:p w:rsidR="0057278E" w:rsidRDefault="0057278E">
      <w:pPr>
        <w:shd w:val="clear" w:color="auto" w:fill="FFFFFF"/>
        <w:ind w:firstLine="283"/>
        <w:jc w:val="both"/>
      </w:pPr>
      <w:r>
        <w:rPr>
          <w:noProof/>
          <w:vertAlign w:val="subscript"/>
        </w:rPr>
        <w:drawing>
          <wp:inline distT="0" distB="0" distL="0" distR="0">
            <wp:extent cx="171450" cy="228600"/>
            <wp:effectExtent l="19050" t="0" r="0" b="0"/>
            <wp:docPr id="61" name="Рисунок 61" descr="C:\Users\Domnin\AppData\Local\Temp\ns\EBA8.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omnin\AppData\Local\Temp\ns\EBA8.files\image059.png"/>
                    <pic:cNvPicPr>
                      <a:picLocks noChangeAspect="1" noChangeArrowheads="1"/>
                    </pic:cNvPicPr>
                  </pic:nvPicPr>
                  <pic:blipFill>
                    <a:blip r:embed="rId239" r:link="rId240" cstate="print"/>
                    <a:srcRect/>
                    <a:stretch>
                      <a:fillRect/>
                    </a:stretch>
                  </pic:blipFill>
                  <pic:spPr bwMode="auto">
                    <a:xfrm>
                      <a:off x="0" y="0"/>
                      <a:ext cx="1714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интенсивность этого давления на глубине t</w:t>
      </w:r>
      <w:r>
        <w:rPr>
          <w:rFonts w:ascii="Times New Roman" w:hAnsi="Times New Roman" w:cs="Times New Roman"/>
          <w:sz w:val="24"/>
          <w:szCs w:val="24"/>
          <w:vertAlign w:val="subscript"/>
        </w:rPr>
        <w:t>0</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Равнодействующую пассивного давления грунта с внешней стороны котлована определяют по формуле:</w:t>
      </w:r>
    </w:p>
    <w:p w:rsidR="0057278E" w:rsidRDefault="0057278E">
      <w:pPr>
        <w:shd w:val="clear" w:color="auto" w:fill="FFFFFF"/>
        <w:spacing w:before="120" w:after="120"/>
        <w:jc w:val="right"/>
      </w:pPr>
      <w:r>
        <w:rPr>
          <w:rFonts w:ascii="Times New Roman" w:hAnsi="Times New Roman" w:cs="Times New Roman"/>
          <w:sz w:val="24"/>
          <w:szCs w:val="24"/>
        </w:rPr>
        <w:t>Е</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п</w:t>
      </w:r>
      <w:r>
        <w:rPr>
          <w:rFonts w:ascii="Times New Roman" w:hAnsi="Times New Roman" w:cs="Times New Roman"/>
          <w:sz w:val="24"/>
          <w:szCs w:val="24"/>
        </w:rPr>
        <w:t xml:space="preserve"> = Е</w:t>
      </w:r>
      <w:r>
        <w:rPr>
          <w:rFonts w:ascii="Times New Roman" w:hAnsi="Times New Roman" w:cs="Times New Roman"/>
          <w:sz w:val="24"/>
          <w:szCs w:val="24"/>
          <w:vertAlign w:val="subscript"/>
        </w:rPr>
        <w:t>п</w:t>
      </w:r>
      <w:r>
        <w:rPr>
          <w:rFonts w:ascii="Times New Roman" w:hAnsi="Times New Roman" w:cs="Times New Roman"/>
          <w:sz w:val="24"/>
          <w:szCs w:val="24"/>
        </w:rPr>
        <w:t xml:space="preserve"> - (Е</w:t>
      </w:r>
      <w:r>
        <w:rPr>
          <w:rFonts w:ascii="Times New Roman" w:hAnsi="Times New Roman" w:cs="Times New Roman"/>
          <w:sz w:val="24"/>
          <w:szCs w:val="24"/>
          <w:vertAlign w:val="subscript"/>
        </w:rPr>
        <w:t>а</w:t>
      </w:r>
      <w:r>
        <w:rPr>
          <w:rFonts w:ascii="Times New Roman" w:hAnsi="Times New Roman" w:cs="Times New Roman"/>
          <w:sz w:val="24"/>
          <w:szCs w:val="24"/>
        </w:rPr>
        <w:t xml:space="preserve"> + Е</w:t>
      </w:r>
      <w:r>
        <w:rPr>
          <w:rFonts w:ascii="Times New Roman" w:hAnsi="Times New Roman" w:cs="Times New Roman"/>
          <w:sz w:val="24"/>
          <w:szCs w:val="24"/>
          <w:vertAlign w:val="subscript"/>
        </w:rPr>
        <w:t>в</w:t>
      </w:r>
      <w:r>
        <w:rPr>
          <w:rFonts w:ascii="Times New Roman" w:hAnsi="Times New Roman" w:cs="Times New Roman"/>
          <w:sz w:val="24"/>
          <w:szCs w:val="24"/>
        </w:rPr>
        <w:t>),                                                (17.12)</w:t>
      </w:r>
    </w:p>
    <w:p w:rsidR="0057278E" w:rsidRDefault="0057278E">
      <w:pPr>
        <w:shd w:val="clear" w:color="auto" w:fill="FFFFFF"/>
        <w:ind w:firstLine="283"/>
        <w:jc w:val="both"/>
      </w:pPr>
      <w:r>
        <w:rPr>
          <w:rFonts w:ascii="Times New Roman" w:hAnsi="Times New Roman" w:cs="Times New Roman"/>
          <w:sz w:val="24"/>
          <w:szCs w:val="24"/>
        </w:rPr>
        <w:t>где Е</w:t>
      </w:r>
      <w:r>
        <w:rPr>
          <w:rFonts w:ascii="Times New Roman" w:hAnsi="Times New Roman" w:cs="Times New Roman"/>
          <w:sz w:val="24"/>
          <w:szCs w:val="24"/>
          <w:vertAlign w:val="subscript"/>
        </w:rPr>
        <w:t>п</w:t>
      </w:r>
      <w:r>
        <w:rPr>
          <w:rFonts w:ascii="Times New Roman" w:hAnsi="Times New Roman" w:cs="Times New Roman"/>
          <w:sz w:val="24"/>
          <w:szCs w:val="24"/>
        </w:rPr>
        <w:t>, Е</w:t>
      </w:r>
      <w:r>
        <w:rPr>
          <w:rFonts w:ascii="Times New Roman" w:hAnsi="Times New Roman" w:cs="Times New Roman"/>
          <w:sz w:val="24"/>
          <w:szCs w:val="24"/>
          <w:vertAlign w:val="subscript"/>
        </w:rPr>
        <w:t>а</w:t>
      </w:r>
      <w:r>
        <w:rPr>
          <w:rFonts w:ascii="Times New Roman" w:hAnsi="Times New Roman" w:cs="Times New Roman"/>
          <w:sz w:val="24"/>
          <w:szCs w:val="24"/>
        </w:rPr>
        <w:t>, Е</w:t>
      </w:r>
      <w:r>
        <w:rPr>
          <w:rFonts w:ascii="Times New Roman" w:hAnsi="Times New Roman" w:cs="Times New Roman"/>
          <w:sz w:val="24"/>
          <w:szCs w:val="24"/>
          <w:vertAlign w:val="subscript"/>
        </w:rPr>
        <w:t>в</w:t>
      </w:r>
      <w:r>
        <w:rPr>
          <w:rFonts w:ascii="Times New Roman" w:hAnsi="Times New Roman" w:cs="Times New Roman"/>
          <w:sz w:val="24"/>
          <w:szCs w:val="24"/>
        </w:rPr>
        <w:t xml:space="preserve"> - равнодействующие соответственно пассивного давления грунта со стороны котлована, активного давления грунта и гидростатического давления, действующих на стенку выше глубины t</w:t>
      </w:r>
      <w:r>
        <w:rPr>
          <w:rFonts w:ascii="Times New Roman" w:hAnsi="Times New Roman" w:cs="Times New Roman"/>
          <w:sz w:val="24"/>
          <w:szCs w:val="24"/>
          <w:vertAlign w:val="subscript"/>
        </w:rPr>
        <w:t>0</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Интенсивность </w:t>
      </w:r>
      <w:r>
        <w:rPr>
          <w:noProof/>
          <w:vertAlign w:val="subscript"/>
        </w:rPr>
        <w:drawing>
          <wp:inline distT="0" distB="0" distL="0" distR="0">
            <wp:extent cx="171450" cy="228600"/>
            <wp:effectExtent l="19050" t="0" r="0" b="0"/>
            <wp:docPr id="62" name="Рисунок 62" descr="C:\Users\Domnin\AppData\Local\Temp\ns\EBA8.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omnin\AppData\Local\Temp\ns\EBA8.files\image059.png"/>
                    <pic:cNvPicPr>
                      <a:picLocks noChangeAspect="1" noChangeArrowheads="1"/>
                    </pic:cNvPicPr>
                  </pic:nvPicPr>
                  <pic:blipFill>
                    <a:blip r:embed="rId239" r:link="rId240" cstate="print"/>
                    <a:srcRect/>
                    <a:stretch>
                      <a:fillRect/>
                    </a:stretch>
                  </pic:blipFill>
                  <pic:spPr bwMode="auto">
                    <a:xfrm>
                      <a:off x="0" y="0"/>
                      <a:ext cx="1714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пассивного давления грунта, действующего на стенку с внешней стороны котлована, определяют, принимая глубину:</w:t>
      </w:r>
    </w:p>
    <w:p w:rsidR="0057278E" w:rsidRDefault="0057278E">
      <w:pPr>
        <w:shd w:val="clear" w:color="auto" w:fill="FFFFFF"/>
        <w:spacing w:before="120" w:after="120"/>
        <w:jc w:val="right"/>
      </w:pPr>
      <w:r>
        <w:rPr>
          <w:rFonts w:ascii="Times New Roman" w:hAnsi="Times New Roman" w:cs="Times New Roman"/>
          <w:sz w:val="24"/>
          <w:szCs w:val="24"/>
        </w:rPr>
        <w:t>H = h</w:t>
      </w:r>
      <w:r>
        <w:rPr>
          <w:rFonts w:ascii="Times New Roman" w:hAnsi="Times New Roman" w:cs="Times New Roman"/>
          <w:sz w:val="24"/>
          <w:szCs w:val="24"/>
          <w:vertAlign w:val="subscript"/>
        </w:rPr>
        <w:t>rp</w:t>
      </w:r>
      <w:r>
        <w:rPr>
          <w:rFonts w:ascii="Times New Roman" w:hAnsi="Times New Roman" w:cs="Times New Roman"/>
          <w:sz w:val="24"/>
          <w:szCs w:val="24"/>
        </w:rPr>
        <w:t xml:space="preserve"> + t</w:t>
      </w:r>
      <w:r>
        <w:rPr>
          <w:rFonts w:ascii="Times New Roman" w:hAnsi="Times New Roman" w:cs="Times New Roman"/>
          <w:sz w:val="24"/>
          <w:szCs w:val="24"/>
          <w:vertAlign w:val="subscript"/>
        </w:rPr>
        <w:t>0</w:t>
      </w:r>
      <w:r>
        <w:rPr>
          <w:rFonts w:ascii="Times New Roman" w:hAnsi="Times New Roman" w:cs="Times New Roman"/>
          <w:sz w:val="24"/>
          <w:szCs w:val="24"/>
        </w:rPr>
        <w:t>.                                                         (17.13)</w:t>
      </w:r>
    </w:p>
    <w:p w:rsidR="0057278E" w:rsidRDefault="0057278E">
      <w:pPr>
        <w:shd w:val="clear" w:color="auto" w:fill="FFFFFF"/>
        <w:ind w:firstLine="283"/>
        <w:jc w:val="both"/>
      </w:pPr>
      <w:bookmarkStart w:id="97" w:name="PO0000661"/>
      <w:r>
        <w:rPr>
          <w:rFonts w:ascii="Times New Roman" w:hAnsi="Times New Roman" w:cs="Times New Roman"/>
          <w:sz w:val="24"/>
          <w:szCs w:val="24"/>
        </w:rPr>
        <w:t>17.</w:t>
      </w:r>
      <w:bookmarkEnd w:id="97"/>
      <w:r>
        <w:rPr>
          <w:rFonts w:ascii="Times New Roman" w:hAnsi="Times New Roman" w:cs="Times New Roman"/>
          <w:sz w:val="24"/>
          <w:szCs w:val="24"/>
        </w:rPr>
        <w:t>13 Изгибающие моменты, действующие в поперечных сечениях шпунтовой стенки, определяют как для консольного стержня с заделкой на глубине t</w:t>
      </w:r>
      <w:r>
        <w:rPr>
          <w:rFonts w:ascii="Times New Roman" w:hAnsi="Times New Roman" w:cs="Times New Roman"/>
          <w:sz w:val="24"/>
          <w:szCs w:val="24"/>
          <w:vertAlign w:val="subscript"/>
        </w:rPr>
        <w:t>0</w:t>
      </w:r>
      <w:r>
        <w:rPr>
          <w:rFonts w:ascii="Times New Roman" w:hAnsi="Times New Roman" w:cs="Times New Roman"/>
          <w:sz w:val="24"/>
          <w:szCs w:val="24"/>
        </w:rPr>
        <w:t xml:space="preserve"> (от дна котлована); за нагрузку принимают гидростатическое давление, а также активное и пассивное давление, действующее на стенку выше этой глубины (см. рисунок </w:t>
      </w:r>
      <w:hyperlink w:anchor="SO0000010" w:tooltip="Рисунок 17.3" w:history="1">
        <w:r>
          <w:rPr>
            <w:rStyle w:val="a3"/>
          </w:rPr>
          <w:t>17.3</w:t>
        </w:r>
      </w:hyperlink>
      <w:r>
        <w:rPr>
          <w:rFonts w:ascii="Times New Roman" w:hAnsi="Times New Roman" w:cs="Times New Roman"/>
          <w:sz w:val="24"/>
          <w:szCs w:val="24"/>
        </w:rPr>
        <w:t>).</w:t>
      </w:r>
    </w:p>
    <w:p w:rsidR="0057278E" w:rsidRDefault="0057278E">
      <w:pPr>
        <w:ind w:firstLine="284"/>
        <w:jc w:val="both"/>
      </w:pPr>
      <w:r>
        <w:rPr>
          <w:rFonts w:ascii="Times New Roman" w:hAnsi="Times New Roman" w:cs="Times New Roman"/>
          <w:sz w:val="24"/>
          <w:szCs w:val="24"/>
        </w:rPr>
        <w:t xml:space="preserve">17.14 При устройстве ограждения в водопроницаемых грунтах с осуществлением тампонажной подушки расчет шпунтовой стенки, отражающей стадию ее работы до бетонирования подушки, выполняют согласно пунктам </w:t>
      </w:r>
      <w:hyperlink w:anchor="PO0000646" w:tooltip="Пункт 17.12" w:history="1">
        <w:r>
          <w:rPr>
            <w:rStyle w:val="a3"/>
          </w:rPr>
          <w:t>17.12</w:t>
        </w:r>
      </w:hyperlink>
      <w:r>
        <w:rPr>
          <w:rFonts w:ascii="Times New Roman" w:hAnsi="Times New Roman" w:cs="Times New Roman"/>
          <w:sz w:val="24"/>
          <w:szCs w:val="24"/>
        </w:rPr>
        <w:t xml:space="preserve"> и </w:t>
      </w:r>
      <w:hyperlink w:anchor="PO0000661" w:tooltip="Пункт 17.13" w:history="1">
        <w:r>
          <w:rPr>
            <w:rStyle w:val="a3"/>
          </w:rPr>
          <w:t>17.13</w:t>
        </w:r>
      </w:hyperlink>
      <w:r>
        <w:rPr>
          <w:rFonts w:ascii="Times New Roman" w:hAnsi="Times New Roman" w:cs="Times New Roman"/>
          <w:sz w:val="24"/>
          <w:szCs w:val="24"/>
        </w:rPr>
        <w:t xml:space="preserve">, а расчет шпунтовой стенки, отражающий стадию ее работы после бетонирования подушки, выполняют согласно пункту </w:t>
      </w:r>
      <w:hyperlink w:anchor="PO0000664" w:tooltip="Пункт 17.15" w:history="1">
        <w:r>
          <w:rPr>
            <w:rStyle w:val="a3"/>
          </w:rPr>
          <w:t>17.15</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98" w:name="SO0000010"/>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076825" cy="4467225"/>
            <wp:effectExtent l="19050" t="0" r="9525" b="0"/>
            <wp:docPr id="63" name="Рисунок 63" descr="C:\Users\Domnin\AppData\Local\Temp\ns\EBA8.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Domnin\AppData\Local\Temp\ns\EBA8.files\image060.jpg"/>
                    <pic:cNvPicPr>
                      <a:picLocks noChangeAspect="1" noChangeArrowheads="1"/>
                    </pic:cNvPicPr>
                  </pic:nvPicPr>
                  <pic:blipFill>
                    <a:blip r:embed="rId241" r:link="rId242" cstate="print"/>
                    <a:srcRect/>
                    <a:stretch>
                      <a:fillRect/>
                    </a:stretch>
                  </pic:blipFill>
                  <pic:spPr bwMode="auto">
                    <a:xfrm>
                      <a:off x="0" y="0"/>
                      <a:ext cx="5076825" cy="4467225"/>
                    </a:xfrm>
                    <a:prstGeom prst="rect">
                      <a:avLst/>
                    </a:prstGeom>
                    <a:noFill/>
                    <a:ln w="9525">
                      <a:noFill/>
                      <a:miter lim="800000"/>
                      <a:headEnd/>
                      <a:tailEnd/>
                    </a:ln>
                  </pic:spPr>
                </pic:pic>
              </a:graphicData>
            </a:graphic>
          </wp:inline>
        </w:drawing>
      </w:r>
      <w:bookmarkEnd w:id="98"/>
    </w:p>
    <w:p w:rsidR="0057278E" w:rsidRDefault="0057278E">
      <w:pPr>
        <w:shd w:val="clear" w:color="auto" w:fill="FFFFFF"/>
        <w:spacing w:after="120"/>
        <w:jc w:val="center"/>
      </w:pPr>
      <w:r>
        <w:rPr>
          <w:rFonts w:ascii="Times New Roman" w:hAnsi="Times New Roman" w:cs="Times New Roman"/>
          <w:sz w:val="24"/>
          <w:szCs w:val="24"/>
        </w:rPr>
        <w:t>Рисунок 17.3 - Схемы, используемые в расчетах шпунтовых ограждений, не имеющих распорных креплений.</w:t>
      </w:r>
    </w:p>
    <w:p w:rsidR="0057278E" w:rsidRDefault="0057278E">
      <w:pPr>
        <w:shd w:val="clear" w:color="auto" w:fill="FFFFFF"/>
        <w:spacing w:after="120"/>
        <w:jc w:val="center"/>
      </w:pPr>
      <w:r>
        <w:rPr>
          <w:rFonts w:ascii="Times New Roman" w:hAnsi="Times New Roman" w:cs="Times New Roman"/>
        </w:rPr>
        <w:t>а) - при расчете стенки, погружаемой в песок или супесь; б) и в) - при расчете стенки, погружаемой в суглинок или глину.</w:t>
      </w:r>
    </w:p>
    <w:p w:rsidR="0057278E" w:rsidRDefault="0057278E">
      <w:pPr>
        <w:shd w:val="clear" w:color="auto" w:fill="FFFFFF"/>
        <w:ind w:firstLine="283"/>
        <w:jc w:val="both"/>
      </w:pPr>
      <w:bookmarkStart w:id="99" w:name="PO0000664"/>
      <w:r>
        <w:rPr>
          <w:rFonts w:ascii="Times New Roman" w:hAnsi="Times New Roman" w:cs="Times New Roman"/>
          <w:sz w:val="24"/>
          <w:szCs w:val="24"/>
        </w:rPr>
        <w:t xml:space="preserve">17.15 Глубину </w:t>
      </w:r>
      <w:bookmarkEnd w:id="99"/>
      <w:r>
        <w:rPr>
          <w:rFonts w:ascii="Times New Roman" w:hAnsi="Times New Roman" w:cs="Times New Roman"/>
          <w:sz w:val="24"/>
          <w:szCs w:val="24"/>
        </w:rPr>
        <w:t>t</w:t>
      </w:r>
      <w:r>
        <w:rPr>
          <w:rFonts w:ascii="Times New Roman" w:hAnsi="Times New Roman" w:cs="Times New Roman"/>
          <w:sz w:val="24"/>
          <w:szCs w:val="24"/>
          <w:vertAlign w:val="subscript"/>
        </w:rPr>
        <w:t>0</w:t>
      </w:r>
      <w:r>
        <w:rPr>
          <w:rFonts w:ascii="Times New Roman" w:hAnsi="Times New Roman" w:cs="Times New Roman"/>
          <w:sz w:val="24"/>
          <w:szCs w:val="24"/>
        </w:rPr>
        <w:t xml:space="preserve"> погружения стенки ниже дна котлована определяют из условия обеспечения её устойчивости против поворота вокруг оси, расположенной на 0,5 м ниже верха тампонажной подушки (точка 0 на рисунке </w:t>
      </w:r>
      <w:hyperlink w:anchor="SO0000011" w:tooltip="Рисунок 17.4" w:history="1">
        <w:r>
          <w:rPr>
            <w:rStyle w:val="a3"/>
          </w:rPr>
          <w:t>17.4</w:t>
        </w:r>
      </w:hyperlink>
      <w:r>
        <w:rPr>
          <w:rFonts w:ascii="Times New Roman" w:hAnsi="Times New Roman" w:cs="Times New Roman"/>
          <w:sz w:val="24"/>
          <w:szCs w:val="24"/>
        </w:rPr>
        <w:t>).</w:t>
      </w:r>
    </w:p>
    <w:p w:rsidR="0057278E" w:rsidRDefault="0057278E">
      <w:pPr>
        <w:ind w:firstLine="284"/>
        <w:jc w:val="both"/>
      </w:pPr>
      <w:r>
        <w:rPr>
          <w:rFonts w:ascii="Times New Roman" w:hAnsi="Times New Roman" w:cs="Times New Roman"/>
          <w:sz w:val="24"/>
          <w:szCs w:val="24"/>
        </w:rPr>
        <w:t xml:space="preserve">В соответствии с этим в равенстве (формула </w:t>
      </w:r>
      <w:hyperlink w:anchor="PO0000626" w:tooltip="Формула 17.5" w:history="1">
        <w:r>
          <w:rPr>
            <w:rStyle w:val="a3"/>
          </w:rPr>
          <w:t>17.5</w:t>
        </w:r>
      </w:hyperlink>
      <w:r>
        <w:rPr>
          <w:rFonts w:ascii="Times New Roman" w:hAnsi="Times New Roman" w:cs="Times New Roman"/>
          <w:sz w:val="24"/>
          <w:szCs w:val="24"/>
        </w:rPr>
        <w:t>) принимают М</w:t>
      </w:r>
      <w:r>
        <w:rPr>
          <w:rFonts w:ascii="Times New Roman" w:hAnsi="Times New Roman" w:cs="Times New Roman"/>
          <w:sz w:val="24"/>
          <w:szCs w:val="24"/>
          <w:vertAlign w:val="subscript"/>
        </w:rPr>
        <w:t>опр.</w:t>
      </w:r>
      <w:r>
        <w:rPr>
          <w:rFonts w:ascii="Times New Roman" w:hAnsi="Times New Roman" w:cs="Times New Roman"/>
          <w:sz w:val="24"/>
          <w:szCs w:val="24"/>
        </w:rPr>
        <w:t xml:space="preserve"> равным моменту активного давления взвешенного в воде грунта и гидростатического давления, действующих на стенку выше оси ее поворота, относительно этой оси, а 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моменту пассивного давления взвешенного в воде грунта, действующего на стенку ниже оси ее поворота, относительно этой оси.</w:t>
      </w:r>
    </w:p>
    <w:p w:rsidR="0057278E" w:rsidRDefault="0057278E">
      <w:pPr>
        <w:shd w:val="clear" w:color="auto" w:fill="FFFFFF"/>
        <w:ind w:firstLine="283"/>
        <w:jc w:val="both"/>
      </w:pPr>
      <w:r>
        <w:rPr>
          <w:rFonts w:ascii="Times New Roman" w:hAnsi="Times New Roman" w:cs="Times New Roman"/>
          <w:sz w:val="24"/>
          <w:szCs w:val="24"/>
        </w:rPr>
        <w:t>m = 0,95 - коэффициент условий работы.</w:t>
      </w:r>
    </w:p>
    <w:p w:rsidR="0057278E" w:rsidRDefault="0057278E">
      <w:pPr>
        <w:shd w:val="clear" w:color="auto" w:fill="FFFFFF"/>
        <w:ind w:firstLine="283"/>
        <w:jc w:val="both"/>
      </w:pPr>
      <w:r>
        <w:rPr>
          <w:rFonts w:ascii="Times New Roman" w:hAnsi="Times New Roman" w:cs="Times New Roman"/>
          <w:sz w:val="24"/>
          <w:szCs w:val="24"/>
        </w:rPr>
        <w:t>При определении момента 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эпюру пассивного давления грунта считают треугольной с нулевой ординатой на уровне оси поворота стенки; наибольшую ее ординату находят, принимая Н = h</w:t>
      </w:r>
      <w:r>
        <w:rPr>
          <w:rFonts w:ascii="Times New Roman" w:hAnsi="Times New Roman" w:cs="Times New Roman"/>
          <w:sz w:val="24"/>
          <w:szCs w:val="24"/>
          <w:vertAlign w:val="subscript"/>
        </w:rPr>
        <w:t>rp</w:t>
      </w:r>
      <w:r>
        <w:rPr>
          <w:rFonts w:ascii="Times New Roman" w:hAnsi="Times New Roman" w:cs="Times New Roman"/>
          <w:sz w:val="24"/>
          <w:szCs w:val="24"/>
        </w:rPr>
        <w:t xml:space="preserve"> + t.</w:t>
      </w:r>
    </w:p>
    <w:p w:rsidR="0057278E" w:rsidRDefault="0057278E">
      <w:pPr>
        <w:shd w:val="clear" w:color="auto" w:fill="FFFFFF"/>
        <w:ind w:firstLine="283"/>
        <w:jc w:val="both"/>
      </w:pPr>
      <w:r>
        <w:rPr>
          <w:rFonts w:ascii="Times New Roman" w:hAnsi="Times New Roman" w:cs="Times New Roman"/>
          <w:sz w:val="24"/>
          <w:szCs w:val="24"/>
        </w:rPr>
        <w:t>Величина наибольшего изгибающего момента в поперечном сечении стенки может быть принята равной моменту М</w:t>
      </w:r>
      <w:r>
        <w:rPr>
          <w:rFonts w:ascii="Times New Roman" w:hAnsi="Times New Roman" w:cs="Times New Roman"/>
          <w:sz w:val="24"/>
          <w:szCs w:val="24"/>
          <w:vertAlign w:val="subscript"/>
        </w:rPr>
        <w:t>опр</w:t>
      </w:r>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00" w:name="SO000001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486150" cy="2305050"/>
            <wp:effectExtent l="19050" t="0" r="0" b="0"/>
            <wp:docPr id="64" name="Рисунок 64" descr="C:\Users\Domnin\AppData\Local\Temp\ns\EBA8.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Domnin\AppData\Local\Temp\ns\EBA8.files\image061.jpg"/>
                    <pic:cNvPicPr>
                      <a:picLocks noChangeAspect="1" noChangeArrowheads="1"/>
                    </pic:cNvPicPr>
                  </pic:nvPicPr>
                  <pic:blipFill>
                    <a:blip r:embed="rId243" r:link="rId244" cstate="print"/>
                    <a:srcRect/>
                    <a:stretch>
                      <a:fillRect/>
                    </a:stretch>
                  </pic:blipFill>
                  <pic:spPr bwMode="auto">
                    <a:xfrm>
                      <a:off x="0" y="0"/>
                      <a:ext cx="3486150" cy="2305050"/>
                    </a:xfrm>
                    <a:prstGeom prst="rect">
                      <a:avLst/>
                    </a:prstGeom>
                    <a:noFill/>
                    <a:ln w="9525">
                      <a:noFill/>
                      <a:miter lim="800000"/>
                      <a:headEnd/>
                      <a:tailEnd/>
                    </a:ln>
                  </pic:spPr>
                </pic:pic>
              </a:graphicData>
            </a:graphic>
          </wp:inline>
        </w:drawing>
      </w:r>
      <w:bookmarkEnd w:id="100"/>
    </w:p>
    <w:p w:rsidR="0057278E" w:rsidRDefault="0057278E">
      <w:pPr>
        <w:shd w:val="clear" w:color="auto" w:fill="FFFFFF"/>
        <w:jc w:val="center"/>
      </w:pPr>
      <w:r>
        <w:rPr>
          <w:rFonts w:ascii="Times New Roman" w:hAnsi="Times New Roman" w:cs="Times New Roman"/>
          <w:sz w:val="24"/>
          <w:szCs w:val="24"/>
        </w:rPr>
        <w:t>Рисунок 17.4 - Схема, используемая в расчетах шпунтовых ограждений, не имеющих распорных креплений в водонепроницаемых грунтах с применением водозащитной подушки.</w:t>
      </w:r>
    </w:p>
    <w:p w:rsidR="0057278E" w:rsidRDefault="0057278E">
      <w:pPr>
        <w:shd w:val="clear" w:color="auto" w:fill="FFFFFF"/>
        <w:spacing w:before="120" w:after="120"/>
        <w:jc w:val="center"/>
      </w:pPr>
      <w:r>
        <w:rPr>
          <w:rFonts w:ascii="Times New Roman" w:hAnsi="Times New Roman" w:cs="Times New Roman"/>
          <w:b/>
          <w:bCs/>
          <w:sz w:val="24"/>
          <w:szCs w:val="24"/>
        </w:rPr>
        <w:t>В Расчет шпунтовых ограждений с одним ярусом распорных креплений</w:t>
      </w:r>
    </w:p>
    <w:p w:rsidR="0057278E" w:rsidRDefault="0057278E">
      <w:pPr>
        <w:shd w:val="clear" w:color="auto" w:fill="FFFFFF"/>
        <w:ind w:firstLine="283"/>
        <w:jc w:val="both"/>
      </w:pPr>
      <w:bookmarkStart w:id="101" w:name="PO0000670"/>
      <w:r>
        <w:rPr>
          <w:rFonts w:ascii="Times New Roman" w:hAnsi="Times New Roman" w:cs="Times New Roman"/>
          <w:sz w:val="24"/>
          <w:szCs w:val="24"/>
        </w:rPr>
        <w:t xml:space="preserve">17.16 Минимальную глубину </w:t>
      </w:r>
      <w:bookmarkEnd w:id="101"/>
      <w:r>
        <w:rPr>
          <w:rFonts w:ascii="Times New Roman" w:hAnsi="Times New Roman" w:cs="Times New Roman"/>
          <w:sz w:val="24"/>
          <w:szCs w:val="24"/>
        </w:rPr>
        <w:t xml:space="preserve">t погружения стенки ниже дна котлована (без тампонажной подушки) определяют из условия обеспечения ее устойчивости против поворота вокруг оси опирания стенки на крепление (точки 0 на рисунке </w:t>
      </w:r>
      <w:hyperlink w:anchor="SO0000012" w:tooltip="Рисунок 17.5" w:history="1">
        <w:r>
          <w:rPr>
            <w:rStyle w:val="a3"/>
          </w:rPr>
          <w:t>17.5</w:t>
        </w:r>
      </w:hyperlink>
      <w:r>
        <w:rPr>
          <w:rFonts w:ascii="Times New Roman" w:hAnsi="Times New Roman" w:cs="Times New Roman"/>
          <w:sz w:val="24"/>
          <w:szCs w:val="24"/>
        </w:rPr>
        <w:t xml:space="preserve">). В соответствии с этим в равенстве (формула </w:t>
      </w:r>
      <w:hyperlink w:anchor="PO0000626" w:tooltip="Формула 17.5" w:history="1">
        <w:r>
          <w:rPr>
            <w:rStyle w:val="a3"/>
          </w:rPr>
          <w:t>17.5</w:t>
        </w:r>
      </w:hyperlink>
      <w:r>
        <w:rPr>
          <w:rFonts w:ascii="Times New Roman" w:hAnsi="Times New Roman" w:cs="Times New Roman"/>
          <w:sz w:val="24"/>
          <w:szCs w:val="24"/>
        </w:rPr>
        <w:t>) принимают М</w:t>
      </w:r>
      <w:r>
        <w:rPr>
          <w:rFonts w:ascii="Times New Roman" w:hAnsi="Times New Roman" w:cs="Times New Roman"/>
          <w:sz w:val="24"/>
          <w:szCs w:val="24"/>
          <w:vertAlign w:val="subscript"/>
        </w:rPr>
        <w:t>опр.</w:t>
      </w:r>
      <w:r>
        <w:rPr>
          <w:rFonts w:ascii="Times New Roman" w:hAnsi="Times New Roman" w:cs="Times New Roman"/>
          <w:sz w:val="24"/>
          <w:szCs w:val="24"/>
        </w:rPr>
        <w:t xml:space="preserve"> равным моменту активного давления грунта и гидростатического давления относительно оси поворота стенки, а М</w:t>
      </w:r>
      <w:r>
        <w:rPr>
          <w:rFonts w:ascii="Times New Roman" w:hAnsi="Times New Roman" w:cs="Times New Roman"/>
          <w:sz w:val="24"/>
          <w:szCs w:val="24"/>
          <w:vertAlign w:val="subscript"/>
        </w:rPr>
        <w:t>уд.</w:t>
      </w:r>
      <w:r>
        <w:rPr>
          <w:rFonts w:ascii="Times New Roman" w:hAnsi="Times New Roman" w:cs="Times New Roman"/>
          <w:sz w:val="24"/>
          <w:szCs w:val="24"/>
        </w:rPr>
        <w:t xml:space="preserve"> - моменту пассивного давления грунта относительно этой оси.</w:t>
      </w:r>
    </w:p>
    <w:p w:rsidR="0057278E" w:rsidRDefault="0057278E">
      <w:pPr>
        <w:shd w:val="clear" w:color="auto" w:fill="FFFFFF"/>
        <w:ind w:firstLine="283"/>
        <w:jc w:val="both"/>
      </w:pPr>
      <w:r>
        <w:rPr>
          <w:rFonts w:ascii="Times New Roman" w:hAnsi="Times New Roman" w:cs="Times New Roman"/>
          <w:sz w:val="24"/>
          <w:szCs w:val="24"/>
        </w:rPr>
        <w:t xml:space="preserve">m - коэффициент условий работы, принимаемый согласно пункту </w:t>
      </w:r>
      <w:hyperlink w:anchor="PO0000154" w:tooltip="Пункт 7.17" w:history="1">
        <w:r>
          <w:rPr>
            <w:rStyle w:val="a3"/>
          </w:rPr>
          <w:t>7.17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Для замкнутых в плане шпунтовых ограждений глубину забивки t, определенную расчетом на устойчивость, допускается уменьшать на 15 % для кольцевых ограждений с радиусом менее 5 м и на 10 % для прямоугольных с длиной большей стороны менее 5 м.</w:t>
      </w:r>
    </w:p>
    <w:p w:rsidR="0057278E" w:rsidRDefault="0057278E">
      <w:pPr>
        <w:shd w:val="clear" w:color="auto" w:fill="FFFFFF"/>
        <w:ind w:firstLine="283"/>
        <w:jc w:val="both"/>
      </w:pPr>
      <w:bookmarkStart w:id="102" w:name="PO0000672"/>
      <w:r>
        <w:rPr>
          <w:rFonts w:ascii="Times New Roman" w:hAnsi="Times New Roman" w:cs="Times New Roman"/>
          <w:sz w:val="24"/>
          <w:szCs w:val="24"/>
        </w:rPr>
        <w:t xml:space="preserve">17.17 Коэффициент </w:t>
      </w:r>
      <w:bookmarkEnd w:id="102"/>
      <w:r>
        <w:rPr>
          <w:rFonts w:ascii="Times New Roman" w:hAnsi="Times New Roman" w:cs="Times New Roman"/>
          <w:sz w:val="24"/>
          <w:szCs w:val="24"/>
        </w:rPr>
        <w:t xml:space="preserve">m условий работы (см. пункт </w:t>
      </w:r>
      <w:hyperlink w:anchor="PO0000670" w:tooltip="Пункт 17.16" w:history="1">
        <w:r>
          <w:rPr>
            <w:rStyle w:val="a3"/>
          </w:rPr>
          <w:t>17.16</w:t>
        </w:r>
      </w:hyperlink>
      <w:r>
        <w:rPr>
          <w:rFonts w:ascii="Times New Roman" w:hAnsi="Times New Roman" w:cs="Times New Roman"/>
          <w:sz w:val="24"/>
          <w:szCs w:val="24"/>
        </w:rPr>
        <w:t>) в расчете устойчивости принимают:</w:t>
      </w:r>
    </w:p>
    <w:p w:rsidR="0057278E" w:rsidRDefault="0057278E">
      <w:pPr>
        <w:ind w:firstLine="284"/>
        <w:jc w:val="both"/>
      </w:pPr>
      <w:r>
        <w:rPr>
          <w:rFonts w:ascii="Times New Roman" w:hAnsi="Times New Roman" w:cs="Times New Roman"/>
          <w:sz w:val="24"/>
          <w:szCs w:val="24"/>
        </w:rPr>
        <w:t>а) в случае связных грунтов, а также несвязных, но при заглублении острия шпунта в слой глины или суглинка - 0,95;</w:t>
      </w:r>
    </w:p>
    <w:p w:rsidR="0057278E" w:rsidRDefault="0057278E">
      <w:pPr>
        <w:shd w:val="clear" w:color="auto" w:fill="FFFFFF"/>
        <w:ind w:firstLine="283"/>
        <w:jc w:val="both"/>
      </w:pPr>
      <w:r>
        <w:rPr>
          <w:rFonts w:ascii="Times New Roman" w:hAnsi="Times New Roman" w:cs="Times New Roman"/>
          <w:sz w:val="24"/>
          <w:szCs w:val="24"/>
        </w:rPr>
        <w:t>б) в остальных случаях несвязных грунтов:</w:t>
      </w:r>
    </w:p>
    <w:p w:rsidR="0057278E" w:rsidRDefault="0057278E">
      <w:pPr>
        <w:shd w:val="clear" w:color="auto" w:fill="FFFFFF"/>
        <w:ind w:firstLine="283"/>
        <w:jc w:val="both"/>
      </w:pPr>
      <w:r>
        <w:rPr>
          <w:rFonts w:ascii="Times New Roman" w:hAnsi="Times New Roman" w:cs="Times New Roman"/>
          <w:sz w:val="24"/>
          <w:szCs w:val="24"/>
        </w:rPr>
        <w:t>- при частичной откачке воды из котлована на глубину (от горизонта воды) не более 0,25h на водотоках и не более 0,25 h'</w:t>
      </w:r>
      <w:r>
        <w:rPr>
          <w:rFonts w:ascii="Times New Roman" w:hAnsi="Times New Roman" w:cs="Times New Roman"/>
          <w:sz w:val="24"/>
          <w:szCs w:val="24"/>
          <w:vertAlign w:val="subscript"/>
        </w:rPr>
        <w:t>в</w:t>
      </w:r>
      <w:r>
        <w:rPr>
          <w:rFonts w:ascii="Times New Roman" w:hAnsi="Times New Roman" w:cs="Times New Roman"/>
          <w:sz w:val="24"/>
          <w:szCs w:val="24"/>
        </w:rPr>
        <w:t xml:space="preserve"> на местности, не покрытой водой - 0,95;</w:t>
      </w:r>
    </w:p>
    <w:p w:rsidR="0057278E" w:rsidRDefault="0057278E">
      <w:pPr>
        <w:shd w:val="clear" w:color="auto" w:fill="FFFFFF"/>
        <w:ind w:firstLine="283"/>
        <w:jc w:val="both"/>
      </w:pPr>
      <w:r>
        <w:rPr>
          <w:rFonts w:ascii="Times New Roman" w:hAnsi="Times New Roman" w:cs="Times New Roman"/>
          <w:sz w:val="24"/>
          <w:szCs w:val="24"/>
        </w:rPr>
        <w:t xml:space="preserve">- при полной откачке воды из котлована - по графику (рисунок </w:t>
      </w:r>
      <w:hyperlink w:anchor="SO0000013" w:tooltip="Рисунок 17.6" w:history="1">
        <w:r>
          <w:rPr>
            <w:rStyle w:val="a3"/>
          </w:rPr>
          <w:t>17.6</w:t>
        </w:r>
      </w:hyperlink>
      <w:r>
        <w:rPr>
          <w:rFonts w:ascii="Times New Roman" w:hAnsi="Times New Roman" w:cs="Times New Roman"/>
          <w:sz w:val="24"/>
          <w:szCs w:val="24"/>
        </w:rPr>
        <w:t xml:space="preserve">) на открытых водотоках и по графику (рисунок </w:t>
      </w:r>
      <w:hyperlink w:anchor="SO0000014" w:tooltip="Рисунок 17.7" w:history="1">
        <w:r>
          <w:rPr>
            <w:rStyle w:val="a3"/>
          </w:rPr>
          <w:t>17.7</w:t>
        </w:r>
      </w:hyperlink>
      <w:r>
        <w:rPr>
          <w:rFonts w:ascii="Times New Roman" w:hAnsi="Times New Roman" w:cs="Times New Roman"/>
          <w:sz w:val="24"/>
          <w:szCs w:val="24"/>
        </w:rPr>
        <w:t>) на местности, не покрытой водой.</w:t>
      </w:r>
    </w:p>
    <w:p w:rsidR="0057278E" w:rsidRDefault="0057278E">
      <w:pPr>
        <w:shd w:val="clear" w:color="auto" w:fill="FFFFFF"/>
        <w:ind w:firstLine="283"/>
        <w:jc w:val="both"/>
      </w:pPr>
      <w:r>
        <w:rPr>
          <w:rFonts w:ascii="Times New Roman" w:hAnsi="Times New Roman" w:cs="Times New Roman"/>
          <w:sz w:val="24"/>
          <w:szCs w:val="24"/>
        </w:rPr>
        <w:t xml:space="preserve">Здесь, а также на графиках рисунков </w:t>
      </w:r>
      <w:hyperlink w:anchor="SO0000013" w:tooltip="Рисунок 17.6" w:history="1">
        <w:r>
          <w:rPr>
            <w:rStyle w:val="a3"/>
          </w:rPr>
          <w:t>17.6</w:t>
        </w:r>
      </w:hyperlink>
      <w:r>
        <w:rPr>
          <w:rFonts w:ascii="Times New Roman" w:hAnsi="Times New Roman" w:cs="Times New Roman"/>
          <w:sz w:val="24"/>
          <w:szCs w:val="24"/>
        </w:rPr>
        <w:t xml:space="preserve"> и </w:t>
      </w:r>
      <w:hyperlink w:anchor="SO0000014" w:tooltip="Рисунок 17.7" w:history="1">
        <w:r>
          <w:rPr>
            <w:rStyle w:val="a3"/>
          </w:rPr>
          <w:t>17.7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h - глубина котлована;</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в</w:t>
      </w:r>
      <w:r>
        <w:rPr>
          <w:rFonts w:ascii="Times New Roman" w:hAnsi="Times New Roman" w:cs="Times New Roman"/>
          <w:sz w:val="24"/>
          <w:szCs w:val="24"/>
        </w:rPr>
        <w:t xml:space="preserve"> - расстояние от дна котлована до горизонта грунтовых вод;</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rp</w:t>
      </w:r>
      <w:r>
        <w:rPr>
          <w:rFonts w:ascii="Times New Roman" w:hAnsi="Times New Roman" w:cs="Times New Roman"/>
          <w:sz w:val="24"/>
          <w:szCs w:val="24"/>
        </w:rPr>
        <w:t xml:space="preserve"> - расстояние от дна котлована до уровня грунта снаружи котлована:</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47700" cy="400050"/>
            <wp:effectExtent l="0" t="0" r="0" b="0"/>
            <wp:docPr id="65" name="Рисунок 65" descr="C:\Users\Domnin\AppData\Local\Temp\ns\EBA8.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omnin\AppData\Local\Temp\ns\EBA8.files\image062.png"/>
                    <pic:cNvPicPr>
                      <a:picLocks noChangeAspect="1" noChangeArrowheads="1"/>
                    </pic:cNvPicPr>
                  </pic:nvPicPr>
                  <pic:blipFill>
                    <a:blip r:embed="rId245" r:link="rId246" cstate="print"/>
                    <a:srcRect/>
                    <a:stretch>
                      <a:fillRect/>
                    </a:stretch>
                  </pic:blipFill>
                  <pic:spPr bwMode="auto">
                    <a:xfrm>
                      <a:off x="0" y="0"/>
                      <a:ext cx="6477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571500" cy="400050"/>
            <wp:effectExtent l="0" t="0" r="0" b="0"/>
            <wp:docPr id="66" name="Рисунок 66" descr="C:\Users\Domnin\AppData\Local\Temp\ns\EBA8.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omnin\AppData\Local\Temp\ns\EBA8.files\image063.png"/>
                    <pic:cNvPicPr>
                      <a:picLocks noChangeAspect="1" noChangeArrowheads="1"/>
                    </pic:cNvPicPr>
                  </pic:nvPicPr>
                  <pic:blipFill>
                    <a:blip r:embed="rId247" r:link="rId248" cstate="print"/>
                    <a:srcRect/>
                    <a:stretch>
                      <a:fillRect/>
                    </a:stretch>
                  </pic:blipFill>
                  <pic:spPr bwMode="auto">
                    <a:xfrm>
                      <a:off x="0" y="0"/>
                      <a:ext cx="5715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(17.14)</w:t>
      </w:r>
    </w:p>
    <w:p w:rsidR="0057278E" w:rsidRDefault="0057278E">
      <w:pPr>
        <w:shd w:val="clear" w:color="auto" w:fill="FFFFFF"/>
        <w:ind w:firstLine="283"/>
        <w:jc w:val="both"/>
      </w:pPr>
      <w:r>
        <w:rPr>
          <w:rFonts w:ascii="Times New Roman" w:hAnsi="Times New Roman" w:cs="Times New Roman"/>
          <w:sz w:val="24"/>
          <w:szCs w:val="24"/>
        </w:rPr>
        <w:t>где φ - угол внутреннего трения грунта.</w:t>
      </w:r>
    </w:p>
    <w:p w:rsidR="0057278E" w:rsidRDefault="0057278E">
      <w:pPr>
        <w:shd w:val="clear" w:color="auto" w:fill="FFFFFF"/>
        <w:ind w:firstLine="283"/>
        <w:jc w:val="both"/>
      </w:pPr>
      <w:r>
        <w:rPr>
          <w:rFonts w:ascii="Times New Roman" w:hAnsi="Times New Roman" w:cs="Times New Roman"/>
          <w:sz w:val="24"/>
          <w:szCs w:val="24"/>
        </w:rPr>
        <w:t>При промежуточных значениях h, h'</w:t>
      </w:r>
      <w:r>
        <w:rPr>
          <w:rFonts w:ascii="Times New Roman" w:hAnsi="Times New Roman" w:cs="Times New Roman"/>
          <w:sz w:val="24"/>
          <w:szCs w:val="24"/>
          <w:vertAlign w:val="subscript"/>
        </w:rPr>
        <w:t>в</w:t>
      </w:r>
      <w:r>
        <w:rPr>
          <w:rFonts w:ascii="Times New Roman" w:hAnsi="Times New Roman" w:cs="Times New Roman"/>
          <w:sz w:val="24"/>
          <w:szCs w:val="24"/>
        </w:rPr>
        <w:t>, µ</w:t>
      </w:r>
      <w:r>
        <w:rPr>
          <w:rFonts w:ascii="Times New Roman" w:hAnsi="Times New Roman" w:cs="Times New Roman"/>
          <w:sz w:val="24"/>
          <w:szCs w:val="24"/>
          <w:vertAlign w:val="subscript"/>
        </w:rPr>
        <w:t>в</w:t>
      </w:r>
      <w:r>
        <w:rPr>
          <w:rFonts w:ascii="Times New Roman" w:hAnsi="Times New Roman" w:cs="Times New Roman"/>
          <w:sz w:val="24"/>
          <w:szCs w:val="24"/>
        </w:rPr>
        <w:t>, µ</w:t>
      </w:r>
      <w:r>
        <w:rPr>
          <w:rFonts w:ascii="Times New Roman" w:hAnsi="Times New Roman" w:cs="Times New Roman"/>
          <w:sz w:val="24"/>
          <w:szCs w:val="24"/>
          <w:vertAlign w:val="subscript"/>
        </w:rPr>
        <w:t>гр</w:t>
      </w:r>
      <w:r>
        <w:rPr>
          <w:rFonts w:ascii="Times New Roman" w:hAnsi="Times New Roman" w:cs="Times New Roman"/>
          <w:sz w:val="24"/>
          <w:szCs w:val="24"/>
        </w:rPr>
        <w:t>, величину коэффициента m следует определять линейной интерполяцией.</w:t>
      </w:r>
    </w:p>
    <w:p w:rsidR="0057278E" w:rsidRDefault="0057278E">
      <w:pPr>
        <w:spacing w:before="120" w:after="120"/>
        <w:jc w:val="center"/>
        <w:rPr>
          <w:vanish/>
          <w:color w:val="FFFFFF"/>
          <w:sz w:val="2"/>
        </w:rPr>
      </w:pPr>
      <w:bookmarkStart w:id="103" w:name="SO000001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972050" cy="2381250"/>
            <wp:effectExtent l="19050" t="0" r="0" b="0"/>
            <wp:docPr id="67" name="Рисунок 67" descr="C:\Users\Domnin\AppData\Local\Temp\ns\EBA8.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Domnin\AppData\Local\Temp\ns\EBA8.files\image064.jpg"/>
                    <pic:cNvPicPr>
                      <a:picLocks noChangeAspect="1" noChangeArrowheads="1"/>
                    </pic:cNvPicPr>
                  </pic:nvPicPr>
                  <pic:blipFill>
                    <a:blip r:embed="rId249" r:link="rId250" cstate="print"/>
                    <a:srcRect/>
                    <a:stretch>
                      <a:fillRect/>
                    </a:stretch>
                  </pic:blipFill>
                  <pic:spPr bwMode="auto">
                    <a:xfrm>
                      <a:off x="0" y="0"/>
                      <a:ext cx="4972050" cy="2381250"/>
                    </a:xfrm>
                    <a:prstGeom prst="rect">
                      <a:avLst/>
                    </a:prstGeom>
                    <a:noFill/>
                    <a:ln w="9525">
                      <a:noFill/>
                      <a:miter lim="800000"/>
                      <a:headEnd/>
                      <a:tailEnd/>
                    </a:ln>
                  </pic:spPr>
                </pic:pic>
              </a:graphicData>
            </a:graphic>
          </wp:inline>
        </w:drawing>
      </w:r>
      <w:bookmarkEnd w:id="103"/>
    </w:p>
    <w:p w:rsidR="0057278E" w:rsidRDefault="0057278E">
      <w:pPr>
        <w:shd w:val="clear" w:color="auto" w:fill="FFFFFF"/>
        <w:jc w:val="center"/>
      </w:pPr>
      <w:r>
        <w:rPr>
          <w:rFonts w:ascii="Times New Roman" w:hAnsi="Times New Roman" w:cs="Times New Roman"/>
          <w:sz w:val="24"/>
          <w:szCs w:val="24"/>
        </w:rPr>
        <w:t>Рисунок 17.5 - Схемы расчета шпунтовых ограждений с одним ярусом распорных креплений</w:t>
      </w:r>
    </w:p>
    <w:p w:rsidR="0057278E" w:rsidRDefault="0057278E">
      <w:pPr>
        <w:shd w:val="clear" w:color="auto" w:fill="FFFFFF"/>
        <w:spacing w:before="120" w:after="120"/>
        <w:jc w:val="center"/>
      </w:pPr>
      <w:r>
        <w:rPr>
          <w:rFonts w:ascii="Times New Roman" w:hAnsi="Times New Roman" w:cs="Times New Roman"/>
        </w:rPr>
        <w:t xml:space="preserve">а) для определения минимальной глубины забивки шпунта; б) для определения изгибающих моментов в его поперечных сечениях (на рисунке </w:t>
      </w:r>
      <w:hyperlink w:anchor="SO0000012" w:tooltip="Рисунок 17.5" w:history="1">
        <w:r>
          <w:rPr>
            <w:rStyle w:val="a3"/>
          </w:rPr>
          <w:t>17.5</w:t>
        </w:r>
      </w:hyperlink>
      <w:r>
        <w:rPr>
          <w:rFonts w:ascii="Times New Roman" w:hAnsi="Times New Roman" w:cs="Times New Roman"/>
        </w:rPr>
        <w:t xml:space="preserve"> показаны схемы, относящиеся к случаю расчета стенки, погруженной в песок или супесь).</w:t>
      </w:r>
    </w:p>
    <w:p w:rsidR="0057278E" w:rsidRDefault="0057278E">
      <w:pPr>
        <w:shd w:val="clear" w:color="auto" w:fill="FFFFFF"/>
        <w:ind w:firstLine="283"/>
        <w:jc w:val="both"/>
      </w:pPr>
      <w:bookmarkStart w:id="104" w:name="PO0000677"/>
      <w:r>
        <w:rPr>
          <w:rFonts w:ascii="Times New Roman" w:hAnsi="Times New Roman" w:cs="Times New Roman"/>
          <w:sz w:val="24"/>
          <w:szCs w:val="24"/>
        </w:rPr>
        <w:t xml:space="preserve">17.18 Изгибающие моменты, действующие в поперечных сечениях шпунтовой стенки, определяют по схеме балки, свободно лежащей на двух опорах, одну из которых принимают на уровне оси опирания стенок на </w:t>
      </w:r>
      <w:bookmarkEnd w:id="104"/>
      <w:r>
        <w:rPr>
          <w:rFonts w:ascii="Times New Roman" w:hAnsi="Times New Roman" w:cs="Times New Roman"/>
          <w:sz w:val="24"/>
          <w:szCs w:val="24"/>
        </w:rPr>
        <w:t xml:space="preserve">крепление (точки 0 на рисунке </w:t>
      </w:r>
      <w:hyperlink w:anchor="SO0000012" w:tooltip="Рисунок 17.5" w:history="1">
        <w:r>
          <w:rPr>
            <w:rStyle w:val="a3"/>
          </w:rPr>
          <w:t>17.5</w:t>
        </w:r>
      </w:hyperlink>
      <w:r>
        <w:rPr>
          <w:rFonts w:ascii="Times New Roman" w:hAnsi="Times New Roman" w:cs="Times New Roman"/>
          <w:sz w:val="24"/>
          <w:szCs w:val="24"/>
        </w:rPr>
        <w:t xml:space="preserve">.), а другую на глубине </w:t>
      </w:r>
      <w:r>
        <w:rPr>
          <w:rFonts w:ascii="Times New Roman" w:hAnsi="Times New Roman" w:cs="Times New Roman"/>
          <w:noProof/>
          <w:sz w:val="24"/>
          <w:szCs w:val="24"/>
          <w:vertAlign w:val="subscript"/>
        </w:rPr>
        <w:drawing>
          <wp:inline distT="0" distB="0" distL="0" distR="0">
            <wp:extent cx="152400" cy="400050"/>
            <wp:effectExtent l="0" t="0" r="0" b="0"/>
            <wp:docPr id="68" name="Рисунок 68" descr="C:\Users\Domnin\AppData\Local\Temp\ns\EBA8.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omnin\AppData\Local\Temp\ns\EBA8.files\image065.png"/>
                    <pic:cNvPicPr>
                      <a:picLocks noChangeAspect="1" noChangeArrowheads="1"/>
                    </pic:cNvPicPr>
                  </pic:nvPicPr>
                  <pic:blipFill>
                    <a:blip r:embed="rId251" r:link="rId252" cstate="print"/>
                    <a:srcRect/>
                    <a:stretch>
                      <a:fillRect/>
                    </a:stretch>
                  </pic:blipFill>
                  <pic:spPr bwMode="auto">
                    <a:xfrm>
                      <a:off x="0" y="0"/>
                      <a:ext cx="1524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от дна котлована, где t - минимальная глубина погружения стенки по условию обеспечения ее устойчивости (см. пункт </w:t>
      </w:r>
      <w:hyperlink w:anchor="PO0000670" w:tooltip="Пункт 17.16" w:history="1">
        <w:r>
          <w:rPr>
            <w:rStyle w:val="a3"/>
          </w:rPr>
          <w:t>17.16</w:t>
        </w:r>
      </w:hyperlink>
      <w:r>
        <w:rPr>
          <w:rFonts w:ascii="Times New Roman" w:hAnsi="Times New Roman" w:cs="Times New Roman"/>
          <w:sz w:val="24"/>
          <w:szCs w:val="24"/>
        </w:rPr>
        <w:t xml:space="preserve">). При этом активное и пассивное давления грунта, а также гидростатическое давление, действующие на стенку ниже глубины - не учитывают (см. рисунок </w:t>
      </w:r>
      <w:hyperlink w:anchor="SO0000012" w:tooltip="Рисунок 17.5" w:history="1">
        <w:r>
          <w:rPr>
            <w:rStyle w:val="a3"/>
          </w:rPr>
          <w:t>17.5</w:t>
        </w:r>
      </w:hyperlink>
      <w:r>
        <w:rPr>
          <w:rFonts w:ascii="Times New Roman" w:hAnsi="Times New Roman" w:cs="Times New Roman"/>
          <w:sz w:val="24"/>
          <w:szCs w:val="24"/>
        </w:rPr>
        <w:t>, б).</w:t>
      </w:r>
    </w:p>
    <w:p w:rsidR="0057278E" w:rsidRDefault="0057278E">
      <w:pPr>
        <w:ind w:firstLine="284"/>
        <w:jc w:val="both"/>
      </w:pPr>
      <w:r>
        <w:rPr>
          <w:rFonts w:ascii="Times New Roman" w:hAnsi="Times New Roman" w:cs="Times New Roman"/>
          <w:sz w:val="24"/>
          <w:szCs w:val="24"/>
        </w:rPr>
        <w:t>Изгибающий момент в сечении шпунтовой стенки, расположенном в пролете, допускается принимать равным</w:t>
      </w:r>
    </w:p>
    <w:p w:rsidR="0057278E" w:rsidRDefault="0057278E">
      <w:pPr>
        <w:shd w:val="clear" w:color="auto" w:fill="FFFFFF"/>
        <w:spacing w:before="120" w:after="120"/>
        <w:jc w:val="right"/>
      </w:pPr>
      <w:r>
        <w:rPr>
          <w:rFonts w:ascii="Times New Roman" w:hAnsi="Times New Roman" w:cs="Times New Roman"/>
          <w:sz w:val="24"/>
          <w:szCs w:val="24"/>
        </w:rPr>
        <w:t>М =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+ 0,75М</w:t>
      </w:r>
      <w:r>
        <w:rPr>
          <w:rFonts w:ascii="Times New Roman" w:hAnsi="Times New Roman" w:cs="Times New Roman"/>
          <w:sz w:val="24"/>
          <w:szCs w:val="24"/>
          <w:vertAlign w:val="subscript"/>
        </w:rPr>
        <w:t>гр</w:t>
      </w:r>
      <w:r>
        <w:rPr>
          <w:rFonts w:ascii="Times New Roman" w:hAnsi="Times New Roman" w:cs="Times New Roman"/>
          <w:sz w:val="24"/>
          <w:szCs w:val="24"/>
        </w:rPr>
        <w:t>,                                                   (17.15)</w:t>
      </w:r>
    </w:p>
    <w:p w:rsidR="0057278E" w:rsidRDefault="0057278E">
      <w:pPr>
        <w:shd w:val="clear" w:color="auto" w:fill="FFFFFF"/>
        <w:ind w:firstLine="283"/>
        <w:jc w:val="both"/>
      </w:pPr>
      <w:r>
        <w:rPr>
          <w:rFonts w:ascii="Times New Roman" w:hAnsi="Times New Roman" w:cs="Times New Roman"/>
          <w:sz w:val="24"/>
          <w:szCs w:val="24"/>
        </w:rPr>
        <w:t>где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изгибающий момент в поперечном сечении шпунта от гидростатического давления воды, определенный по указанной выше схеме;</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то же от давления грунта;</w:t>
      </w:r>
    </w:p>
    <w:p w:rsidR="0057278E" w:rsidRDefault="0057278E">
      <w:pPr>
        <w:shd w:val="clear" w:color="auto" w:fill="FFFFFF"/>
        <w:ind w:firstLine="283"/>
        <w:jc w:val="both"/>
      </w:pPr>
      <w:r>
        <w:rPr>
          <w:rFonts w:ascii="Times New Roman" w:hAnsi="Times New Roman" w:cs="Times New Roman"/>
          <w:sz w:val="24"/>
          <w:szCs w:val="24"/>
        </w:rPr>
        <w:t>0,75 - коэффициент, учитывающий перераспределение давления грунта.</w:t>
      </w:r>
    </w:p>
    <w:p w:rsidR="0057278E" w:rsidRDefault="0057278E">
      <w:pPr>
        <w:shd w:val="clear" w:color="auto" w:fill="FFFFFF"/>
        <w:ind w:firstLine="283"/>
        <w:jc w:val="both"/>
      </w:pPr>
      <w:r>
        <w:rPr>
          <w:rFonts w:ascii="Times New Roman" w:hAnsi="Times New Roman" w:cs="Times New Roman"/>
          <w:sz w:val="24"/>
          <w:szCs w:val="24"/>
        </w:rPr>
        <w:t>В случаях недостаточной прочности шпунтовой стенки по материалу целесообразно изменить положение распорки по высоте или увеличить глубину погружения шпунта в грунт с тем, чтобы за счет обеспечения заделки нижней части стенки снизить величины изгибающих моментов в ее поперечных сечениях. Расчет стенки с учетом заделки ее нижней части в грунте может быть выполнен графоаналитическим способом.</w:t>
      </w:r>
    </w:p>
    <w:p w:rsidR="0057278E" w:rsidRDefault="0057278E">
      <w:pPr>
        <w:shd w:val="clear" w:color="auto" w:fill="FFFFFF"/>
        <w:ind w:firstLine="283"/>
        <w:jc w:val="both"/>
      </w:pPr>
      <w:r>
        <w:rPr>
          <w:rFonts w:ascii="Times New Roman" w:hAnsi="Times New Roman" w:cs="Times New Roman"/>
          <w:sz w:val="24"/>
          <w:szCs w:val="24"/>
        </w:rPr>
        <w:t xml:space="preserve">По схеме, приведенной на рис. </w:t>
      </w:r>
      <w:hyperlink w:anchor="SO0000012" w:tooltip="Рисунок 17.5" w:history="1">
        <w:r>
          <w:rPr>
            <w:rStyle w:val="a3"/>
          </w:rPr>
          <w:t>17.5</w:t>
        </w:r>
      </w:hyperlink>
      <w:r>
        <w:rPr>
          <w:rFonts w:ascii="Times New Roman" w:hAnsi="Times New Roman" w:cs="Times New Roman"/>
          <w:sz w:val="24"/>
          <w:szCs w:val="24"/>
        </w:rPr>
        <w:t>, б), определяют также давление q стенки на обвязку крепления (как реакцию на верхней опоре). Усилие в распорке допускается принимать равным:</w:t>
      </w:r>
    </w:p>
    <w:p w:rsidR="0057278E" w:rsidRDefault="0057278E">
      <w:pPr>
        <w:shd w:val="clear" w:color="auto" w:fill="FFFFFF"/>
        <w:spacing w:before="120" w:after="120"/>
        <w:jc w:val="right"/>
      </w:pPr>
      <w:bookmarkStart w:id="105" w:name="PO0000684"/>
      <w:r>
        <w:rPr>
          <w:rFonts w:ascii="Times New Roman" w:hAnsi="Times New Roman" w:cs="Times New Roman"/>
          <w:noProof/>
          <w:sz w:val="24"/>
          <w:szCs w:val="24"/>
          <w:vertAlign w:val="subscript"/>
        </w:rPr>
        <w:drawing>
          <wp:inline distT="0" distB="0" distL="0" distR="0">
            <wp:extent cx="990600" cy="400050"/>
            <wp:effectExtent l="19050" t="0" r="0" b="0"/>
            <wp:docPr id="69" name="Рисунок 69" descr="C:\Users\Domnin\AppData\Local\Temp\ns\EBA8.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omnin\AppData\Local\Temp\ns\EBA8.files\image066.png"/>
                    <pic:cNvPicPr>
                      <a:picLocks noChangeAspect="1" noChangeArrowheads="1"/>
                    </pic:cNvPicPr>
                  </pic:nvPicPr>
                  <pic:blipFill>
                    <a:blip r:embed="rId253" r:link="rId254" cstate="print"/>
                    <a:srcRect/>
                    <a:stretch>
                      <a:fillRect/>
                    </a:stretch>
                  </pic:blipFill>
                  <pic:spPr bwMode="auto">
                    <a:xfrm>
                      <a:off x="0" y="0"/>
                      <a:ext cx="9906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(17.16)</w:t>
      </w:r>
      <w:bookmarkEnd w:id="105"/>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i/>
          <w:iCs/>
          <w:sz w:val="24"/>
          <w:szCs w:val="24"/>
        </w:rPr>
        <w:t>l</w:t>
      </w:r>
      <w:r>
        <w:rPr>
          <w:rFonts w:ascii="Times New Roman" w:hAnsi="Times New Roman" w:cs="Times New Roman"/>
          <w:sz w:val="24"/>
          <w:szCs w:val="24"/>
          <w:vertAlign w:val="subscript"/>
        </w:rPr>
        <w:t>л</w:t>
      </w:r>
      <w:r>
        <w:rPr>
          <w:rFonts w:ascii="Times New Roman" w:hAnsi="Times New Roman" w:cs="Times New Roman"/>
          <w:sz w:val="24"/>
          <w:szCs w:val="24"/>
        </w:rPr>
        <w:t xml:space="preserve">, </w:t>
      </w:r>
      <w:r>
        <w:rPr>
          <w:rFonts w:ascii="Times New Roman" w:hAnsi="Times New Roman" w:cs="Times New Roman"/>
          <w:i/>
          <w:iCs/>
          <w:sz w:val="24"/>
          <w:szCs w:val="24"/>
        </w:rPr>
        <w:t>l</w:t>
      </w:r>
      <w:r>
        <w:rPr>
          <w:rFonts w:ascii="Times New Roman" w:hAnsi="Times New Roman" w:cs="Times New Roman"/>
          <w:sz w:val="24"/>
          <w:szCs w:val="24"/>
          <w:vertAlign w:val="subscript"/>
        </w:rPr>
        <w:t>пр</w:t>
      </w:r>
      <w:r>
        <w:rPr>
          <w:rFonts w:ascii="Times New Roman" w:hAnsi="Times New Roman" w:cs="Times New Roman"/>
          <w:sz w:val="24"/>
          <w:szCs w:val="24"/>
        </w:rPr>
        <w:t xml:space="preserve"> - пролеты обвязки слева и справа от рассматриваемой распорки.</w:t>
      </w:r>
    </w:p>
    <w:p w:rsidR="0057278E" w:rsidRDefault="0057278E">
      <w:pPr>
        <w:spacing w:before="120" w:after="120"/>
        <w:jc w:val="center"/>
        <w:rPr>
          <w:vanish/>
          <w:color w:val="FFFFFF"/>
          <w:sz w:val="2"/>
        </w:rPr>
      </w:pPr>
      <w:bookmarkStart w:id="106" w:name="SO0000013"/>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752975" cy="2657475"/>
            <wp:effectExtent l="19050" t="0" r="9525" b="0"/>
            <wp:docPr id="70" name="Рисунок 70" descr="C:\Users\Domnin\AppData\Local\Temp\ns\EBA8.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Domnin\AppData\Local\Temp\ns\EBA8.files\image067.jpg"/>
                    <pic:cNvPicPr>
                      <a:picLocks noChangeAspect="1" noChangeArrowheads="1"/>
                    </pic:cNvPicPr>
                  </pic:nvPicPr>
                  <pic:blipFill>
                    <a:blip r:embed="rId255" r:link="rId256" cstate="print"/>
                    <a:srcRect/>
                    <a:stretch>
                      <a:fillRect/>
                    </a:stretch>
                  </pic:blipFill>
                  <pic:spPr bwMode="auto">
                    <a:xfrm>
                      <a:off x="0" y="0"/>
                      <a:ext cx="4752975" cy="2657475"/>
                    </a:xfrm>
                    <a:prstGeom prst="rect">
                      <a:avLst/>
                    </a:prstGeom>
                    <a:noFill/>
                    <a:ln w="9525">
                      <a:noFill/>
                      <a:miter lim="800000"/>
                      <a:headEnd/>
                      <a:tailEnd/>
                    </a:ln>
                  </pic:spPr>
                </pic:pic>
              </a:graphicData>
            </a:graphic>
          </wp:inline>
        </w:drawing>
      </w:r>
      <w:bookmarkEnd w:id="106"/>
    </w:p>
    <w:p w:rsidR="0057278E" w:rsidRDefault="0057278E">
      <w:pPr>
        <w:shd w:val="clear" w:color="auto" w:fill="FFFFFF"/>
        <w:spacing w:after="120"/>
        <w:jc w:val="center"/>
      </w:pPr>
      <w:r>
        <w:rPr>
          <w:rFonts w:ascii="Times New Roman" w:hAnsi="Times New Roman" w:cs="Times New Roman"/>
          <w:sz w:val="24"/>
          <w:szCs w:val="24"/>
        </w:rPr>
        <w:t>Рисунок 17.6 - Схема и график для определения коэффициента условий работы в расчете устойчивости шпунтового ограждения на открытом водотоке при одном ярусе распорных креплений</w:t>
      </w:r>
    </w:p>
    <w:p w:rsidR="0057278E" w:rsidRDefault="0057278E">
      <w:pPr>
        <w:shd w:val="clear" w:color="auto" w:fill="FFFFFF"/>
        <w:ind w:firstLine="283"/>
        <w:jc w:val="both"/>
      </w:pPr>
      <w:bookmarkStart w:id="107" w:name="PO0000686"/>
      <w:r>
        <w:rPr>
          <w:rFonts w:ascii="Times New Roman" w:hAnsi="Times New Roman" w:cs="Times New Roman"/>
          <w:sz w:val="24"/>
          <w:szCs w:val="24"/>
        </w:rPr>
        <w:t xml:space="preserve">17.19 При устройстве ограждения с тампонажной подушкой расчет шпунтовой стенки, отражающий стадию ее работы до бетонирования подушки, выполняют согласно пунктам </w:t>
      </w:r>
      <w:bookmarkEnd w:id="107"/>
      <w:r>
        <w:fldChar w:fldCharType="begin"/>
      </w:r>
      <w:r>
        <w:instrText xml:space="preserve"> HYPERLINK "" \l "PO0000670" \o "Пункт 17.16" </w:instrText>
      </w:r>
      <w:r>
        <w:fldChar w:fldCharType="separate"/>
      </w:r>
      <w:r>
        <w:rPr>
          <w:rStyle w:val="a3"/>
        </w:rPr>
        <w:t>17.16</w:t>
      </w:r>
      <w:r>
        <w:fldChar w:fldCharType="end"/>
      </w:r>
      <w:r>
        <w:rPr>
          <w:rFonts w:ascii="Times New Roman" w:hAnsi="Times New Roman" w:cs="Times New Roman"/>
          <w:sz w:val="24"/>
          <w:szCs w:val="24"/>
        </w:rPr>
        <w:t xml:space="preserve"> ÷ </w:t>
      </w:r>
      <w:hyperlink w:anchor="PO0000677" w:tooltip="Пункт 17.18" w:history="1">
        <w:r>
          <w:rPr>
            <w:rStyle w:val="a3"/>
          </w:rPr>
          <w:t>17.18</w:t>
        </w:r>
      </w:hyperlink>
      <w:r>
        <w:rPr>
          <w:rFonts w:ascii="Times New Roman" w:hAnsi="Times New Roman" w:cs="Times New Roman"/>
          <w:sz w:val="24"/>
          <w:szCs w:val="24"/>
        </w:rPr>
        <w:t>.</w:t>
      </w:r>
    </w:p>
    <w:p w:rsidR="0057278E" w:rsidRDefault="0057278E">
      <w:pPr>
        <w:ind w:firstLine="284"/>
        <w:jc w:val="both"/>
      </w:pPr>
      <w:r>
        <w:rPr>
          <w:rFonts w:ascii="Times New Roman" w:hAnsi="Times New Roman" w:cs="Times New Roman"/>
          <w:sz w:val="24"/>
          <w:szCs w:val="24"/>
        </w:rPr>
        <w:t>Для стадии работы стенки после бетонирования подушки и полной откачки воды из котлована проверяют прочность стенки и крепления; при этом стенку по-прежнему рассматривают по схеме балки, свободно лежащей на двух опорах, но нижнюю опору принимают на 0,5 м ниже верха подушки.</w:t>
      </w:r>
    </w:p>
    <w:p w:rsidR="0057278E" w:rsidRDefault="0057278E">
      <w:pPr>
        <w:spacing w:before="120" w:after="120"/>
        <w:jc w:val="center"/>
        <w:rPr>
          <w:vanish/>
          <w:color w:val="FFFFFF"/>
          <w:sz w:val="2"/>
        </w:rPr>
      </w:pPr>
      <w:bookmarkStart w:id="108" w:name="SO0000014"/>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171950" cy="2419350"/>
            <wp:effectExtent l="19050" t="0" r="0" b="0"/>
            <wp:docPr id="71" name="Рисунок 71" descr="C:\Users\Domnin\AppData\Local\Temp\ns\EBA8.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Users\Domnin\AppData\Local\Temp\ns\EBA8.files\image068.jpg"/>
                    <pic:cNvPicPr>
                      <a:picLocks noChangeAspect="1" noChangeArrowheads="1"/>
                    </pic:cNvPicPr>
                  </pic:nvPicPr>
                  <pic:blipFill>
                    <a:blip r:embed="rId257" r:link="rId258" cstate="print"/>
                    <a:srcRect/>
                    <a:stretch>
                      <a:fillRect/>
                    </a:stretch>
                  </pic:blipFill>
                  <pic:spPr bwMode="auto">
                    <a:xfrm>
                      <a:off x="0" y="0"/>
                      <a:ext cx="4171950" cy="2419350"/>
                    </a:xfrm>
                    <a:prstGeom prst="rect">
                      <a:avLst/>
                    </a:prstGeom>
                    <a:noFill/>
                    <a:ln w="9525">
                      <a:noFill/>
                      <a:miter lim="800000"/>
                      <a:headEnd/>
                      <a:tailEnd/>
                    </a:ln>
                  </pic:spPr>
                </pic:pic>
              </a:graphicData>
            </a:graphic>
          </wp:inline>
        </w:drawing>
      </w:r>
      <w:bookmarkEnd w:id="108"/>
    </w:p>
    <w:p w:rsidR="0057278E" w:rsidRDefault="0057278E">
      <w:pPr>
        <w:shd w:val="clear" w:color="auto" w:fill="FFFFFF"/>
        <w:jc w:val="center"/>
      </w:pPr>
      <w:r>
        <w:rPr>
          <w:rFonts w:ascii="Times New Roman" w:hAnsi="Times New Roman" w:cs="Times New Roman"/>
          <w:sz w:val="24"/>
          <w:szCs w:val="24"/>
        </w:rPr>
        <w:t>Рисунок 17.7 - Схема и график для определения коэффициента условий работы в расчете устойчивости шпунтового ограждения на местности, не покрытой водой</w:t>
      </w:r>
    </w:p>
    <w:p w:rsidR="0057278E" w:rsidRDefault="0057278E">
      <w:pPr>
        <w:shd w:val="clear" w:color="auto" w:fill="FFFFFF"/>
        <w:spacing w:before="120" w:after="120"/>
        <w:jc w:val="center"/>
      </w:pPr>
      <w:r>
        <w:rPr>
          <w:rFonts w:ascii="Times New Roman" w:hAnsi="Times New Roman" w:cs="Times New Roman"/>
          <w:b/>
          <w:bCs/>
          <w:sz w:val="24"/>
          <w:szCs w:val="24"/>
        </w:rPr>
        <w:t>Г Расчет шпунтовых ограждений с двумя и более ярусами распорных креплений</w:t>
      </w:r>
    </w:p>
    <w:p w:rsidR="0057278E" w:rsidRDefault="0057278E">
      <w:pPr>
        <w:shd w:val="clear" w:color="auto" w:fill="FFFFFF"/>
        <w:ind w:firstLine="283"/>
        <w:jc w:val="both"/>
      </w:pPr>
      <w:bookmarkStart w:id="109" w:name="PO0000690"/>
      <w:r>
        <w:rPr>
          <w:rFonts w:ascii="Times New Roman" w:hAnsi="Times New Roman" w:cs="Times New Roman"/>
          <w:sz w:val="24"/>
          <w:szCs w:val="24"/>
        </w:rPr>
        <w:t xml:space="preserve">17.20 Минимальную глубину </w:t>
      </w:r>
      <w:bookmarkEnd w:id="109"/>
      <w:r>
        <w:rPr>
          <w:rFonts w:ascii="Times New Roman" w:hAnsi="Times New Roman" w:cs="Times New Roman"/>
          <w:sz w:val="24"/>
          <w:szCs w:val="24"/>
        </w:rPr>
        <w:t xml:space="preserve">t погружения стенки ниже дна котлована при отсутствии тампонажной подушки определяют из условия обеспечения ее устойчивости против поворота вокруг оси, расположенной на уровне нижнего яруса крепления (точки 0 на рисунке </w:t>
      </w:r>
      <w:hyperlink w:anchor="SO0000015" w:tooltip="Рисунок 17.8" w:history="1">
        <w:r>
          <w:rPr>
            <w:rStyle w:val="a3"/>
          </w:rPr>
          <w:t>17.8</w:t>
        </w:r>
      </w:hyperlink>
      <w:r>
        <w:rPr>
          <w:rFonts w:ascii="Times New Roman" w:hAnsi="Times New Roman" w:cs="Times New Roman"/>
          <w:sz w:val="24"/>
          <w:szCs w:val="24"/>
        </w:rPr>
        <w:t>, а). В соответствии с этим равенство (</w:t>
      </w:r>
      <w:hyperlink w:anchor="PO0000626" w:tooltip="Равенство 17.5" w:history="1">
        <w:r>
          <w:rPr>
            <w:rStyle w:val="a3"/>
          </w:rPr>
          <w:t>17.5</w:t>
        </w:r>
      </w:hyperlink>
      <w:r>
        <w:rPr>
          <w:rFonts w:ascii="Times New Roman" w:hAnsi="Times New Roman" w:cs="Times New Roman"/>
          <w:sz w:val="24"/>
          <w:szCs w:val="24"/>
        </w:rPr>
        <w:t>) записывают в виде:</w:t>
      </w:r>
    </w:p>
    <w:p w:rsidR="0057278E" w:rsidRDefault="0057278E">
      <w:pPr>
        <w:shd w:val="clear" w:color="auto" w:fill="FFFFFF"/>
        <w:spacing w:before="120" w:after="120"/>
        <w:jc w:val="right"/>
      </w:pPr>
      <w:bookmarkStart w:id="110" w:name="PO0000691"/>
      <w:r>
        <w:rPr>
          <w:rFonts w:ascii="Times New Roman" w:hAnsi="Times New Roman" w:cs="Times New Roman"/>
          <w:sz w:val="24"/>
          <w:szCs w:val="24"/>
        </w:rPr>
        <w:t>М</w:t>
      </w:r>
      <w:bookmarkEnd w:id="110"/>
      <w:r>
        <w:rPr>
          <w:rFonts w:ascii="Times New Roman" w:hAnsi="Times New Roman" w:cs="Times New Roman"/>
          <w:sz w:val="24"/>
          <w:szCs w:val="24"/>
          <w:vertAlign w:val="subscript"/>
        </w:rPr>
        <w:t>а</w:t>
      </w:r>
      <w:r>
        <w:rPr>
          <w:rFonts w:ascii="Times New Roman" w:hAnsi="Times New Roman" w:cs="Times New Roman"/>
          <w:sz w:val="24"/>
          <w:szCs w:val="24"/>
        </w:rPr>
        <w:t xml:space="preserve"> +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m[М</w:t>
      </w:r>
      <w:r>
        <w:rPr>
          <w:rFonts w:ascii="Times New Roman" w:hAnsi="Times New Roman" w:cs="Times New Roman"/>
          <w:sz w:val="24"/>
          <w:szCs w:val="24"/>
          <w:vertAlign w:val="subscript"/>
        </w:rPr>
        <w:t>п</w:t>
      </w:r>
      <w:r>
        <w:rPr>
          <w:rFonts w:ascii="Times New Roman" w:hAnsi="Times New Roman" w:cs="Times New Roman"/>
          <w:sz w:val="24"/>
          <w:szCs w:val="24"/>
        </w:rPr>
        <w:t xml:space="preserve"> + (2М'</w:t>
      </w:r>
      <w:r>
        <w:rPr>
          <w:rFonts w:ascii="Times New Roman" w:hAnsi="Times New Roman" w:cs="Times New Roman"/>
          <w:sz w:val="24"/>
          <w:szCs w:val="24"/>
          <w:vertAlign w:val="subscript"/>
        </w:rPr>
        <w:t>а</w:t>
      </w:r>
      <w:r>
        <w:rPr>
          <w:rFonts w:ascii="Times New Roman" w:hAnsi="Times New Roman" w:cs="Times New Roman"/>
          <w:sz w:val="24"/>
          <w:szCs w:val="24"/>
        </w:rPr>
        <w:t xml:space="preserve"> + М'</w:t>
      </w:r>
      <w:r>
        <w:rPr>
          <w:rFonts w:ascii="Times New Roman" w:hAnsi="Times New Roman" w:cs="Times New Roman"/>
          <w:sz w:val="24"/>
          <w:szCs w:val="24"/>
          <w:vertAlign w:val="subscript"/>
        </w:rPr>
        <w:t>в</w:t>
      </w:r>
      <w:r>
        <w:rPr>
          <w:rFonts w:ascii="Times New Roman" w:hAnsi="Times New Roman" w:cs="Times New Roman"/>
          <w:sz w:val="24"/>
          <w:szCs w:val="24"/>
        </w:rPr>
        <w:t>)],                                      (17.17)</w:t>
      </w:r>
    </w:p>
    <w:p w:rsidR="0057278E" w:rsidRDefault="0057278E">
      <w:pPr>
        <w:ind w:firstLine="284"/>
        <w:jc w:val="both"/>
      </w:pPr>
      <w:r>
        <w:rPr>
          <w:rFonts w:ascii="Times New Roman" w:hAnsi="Times New Roman" w:cs="Times New Roman"/>
          <w:sz w:val="24"/>
          <w:szCs w:val="24"/>
        </w:rPr>
        <w:t>где М</w:t>
      </w:r>
      <w:r>
        <w:rPr>
          <w:rFonts w:ascii="Times New Roman" w:hAnsi="Times New Roman" w:cs="Times New Roman"/>
          <w:sz w:val="24"/>
          <w:szCs w:val="24"/>
          <w:vertAlign w:val="subscript"/>
        </w:rPr>
        <w:t>а</w:t>
      </w:r>
      <w:r>
        <w:rPr>
          <w:rFonts w:ascii="Times New Roman" w:hAnsi="Times New Roman" w:cs="Times New Roman"/>
          <w:sz w:val="24"/>
          <w:szCs w:val="24"/>
        </w:rPr>
        <w:t xml:space="preserve"> и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моменты соответственно активного давления грунта и гидростатического давления, действующих на стенку ниже оси ее поворота, относительно этой оси;</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а</w:t>
      </w:r>
      <w:r>
        <w:rPr>
          <w:rFonts w:ascii="Times New Roman" w:hAnsi="Times New Roman" w:cs="Times New Roman"/>
          <w:sz w:val="24"/>
          <w:szCs w:val="24"/>
        </w:rPr>
        <w:t xml:space="preserve"> и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то же для давлений, действующих на стенку выше оси поворота;</w:t>
      </w:r>
    </w:p>
    <w:p w:rsidR="0057278E" w:rsidRDefault="0057278E">
      <w:pPr>
        <w:shd w:val="clear" w:color="auto" w:fill="FFFFFF"/>
        <w:ind w:firstLine="283"/>
        <w:jc w:val="both"/>
      </w:pPr>
      <w:r>
        <w:rPr>
          <w:rFonts w:ascii="Times New Roman" w:hAnsi="Times New Roman" w:cs="Times New Roman"/>
          <w:sz w:val="24"/>
          <w:szCs w:val="24"/>
        </w:rPr>
        <w:t>М</w:t>
      </w:r>
      <w:r>
        <w:rPr>
          <w:rFonts w:ascii="Times New Roman" w:hAnsi="Times New Roman" w:cs="Times New Roman"/>
          <w:sz w:val="24"/>
          <w:szCs w:val="24"/>
          <w:vertAlign w:val="subscript"/>
        </w:rPr>
        <w:t>п</w:t>
      </w:r>
      <w:r>
        <w:rPr>
          <w:rFonts w:ascii="Times New Roman" w:hAnsi="Times New Roman" w:cs="Times New Roman"/>
          <w:sz w:val="24"/>
          <w:szCs w:val="24"/>
        </w:rPr>
        <w:t xml:space="preserve"> - момент пассивного давления грунта на стенку относительно той же оси;</w:t>
      </w:r>
    </w:p>
    <w:p w:rsidR="0057278E" w:rsidRDefault="0057278E">
      <w:pPr>
        <w:shd w:val="clear" w:color="auto" w:fill="FFFFFF"/>
        <w:ind w:firstLine="283"/>
        <w:jc w:val="both"/>
      </w:pPr>
      <w:r>
        <w:rPr>
          <w:rFonts w:ascii="Times New Roman" w:hAnsi="Times New Roman" w:cs="Times New Roman"/>
          <w:sz w:val="24"/>
          <w:szCs w:val="24"/>
        </w:rPr>
        <w:t xml:space="preserve">m - коэффициент условий работы, принимаемый согласно пункту </w:t>
      </w:r>
      <w:hyperlink w:anchor="PO0000697" w:tooltip="Пункт 17.21" w:history="1">
        <w:r>
          <w:rPr>
            <w:rStyle w:val="a3"/>
          </w:rPr>
          <w:t>17.21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Формула (</w:t>
      </w:r>
      <w:hyperlink w:anchor="PO0000691" w:tooltip="Формула 17.17" w:history="1">
        <w:r>
          <w:rPr>
            <w:rStyle w:val="a3"/>
          </w:rPr>
          <w:t>17.17</w:t>
        </w:r>
      </w:hyperlink>
      <w:r>
        <w:rPr>
          <w:rFonts w:ascii="Times New Roman" w:hAnsi="Times New Roman" w:cs="Times New Roman"/>
          <w:sz w:val="24"/>
          <w:szCs w:val="24"/>
        </w:rPr>
        <w:t>) справедлива, если 2М'</w:t>
      </w:r>
      <w:r>
        <w:rPr>
          <w:rFonts w:ascii="Times New Roman" w:hAnsi="Times New Roman" w:cs="Times New Roman"/>
          <w:sz w:val="24"/>
          <w:szCs w:val="24"/>
          <w:vertAlign w:val="subscript"/>
        </w:rPr>
        <w:t>а</w:t>
      </w:r>
      <w:r>
        <w:rPr>
          <w:rFonts w:ascii="Times New Roman" w:hAnsi="Times New Roman" w:cs="Times New Roman"/>
          <w:sz w:val="24"/>
          <w:szCs w:val="24"/>
        </w:rPr>
        <w:t xml:space="preserve"> +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W</w:t>
      </w:r>
      <w:r>
        <w:rPr>
          <w:rFonts w:ascii="Times New Roman" w:hAnsi="Times New Roman" w:cs="Times New Roman"/>
          <w:sz w:val="24"/>
          <w:szCs w:val="24"/>
          <w:vertAlign w:val="subscript"/>
        </w:rPr>
        <w:t>x</w:t>
      </w:r>
      <w:r>
        <w:rPr>
          <w:rFonts w:ascii="Times New Roman" w:hAnsi="Times New Roman" w:cs="Times New Roman"/>
          <w:sz w:val="24"/>
          <w:szCs w:val="24"/>
        </w:rPr>
        <w:t>R, при невыполнении этого неравенства для определения минимальной глубины t погружения стенки используют формулу:</w:t>
      </w:r>
    </w:p>
    <w:p w:rsidR="0057278E" w:rsidRDefault="0057278E">
      <w:pPr>
        <w:shd w:val="clear" w:color="auto" w:fill="FFFFFF"/>
        <w:spacing w:before="120" w:after="120"/>
        <w:jc w:val="right"/>
      </w:pPr>
      <w:r>
        <w:rPr>
          <w:rFonts w:ascii="Times New Roman" w:hAnsi="Times New Roman" w:cs="Times New Roman"/>
          <w:sz w:val="24"/>
          <w:szCs w:val="24"/>
        </w:rPr>
        <w:t>М</w:t>
      </w:r>
      <w:r>
        <w:rPr>
          <w:rFonts w:ascii="Times New Roman" w:hAnsi="Times New Roman" w:cs="Times New Roman"/>
          <w:sz w:val="24"/>
          <w:szCs w:val="24"/>
          <w:vertAlign w:val="subscript"/>
        </w:rPr>
        <w:t>а</w:t>
      </w:r>
      <w:r>
        <w:rPr>
          <w:rFonts w:ascii="Times New Roman" w:hAnsi="Times New Roman" w:cs="Times New Roman"/>
          <w:sz w:val="24"/>
          <w:szCs w:val="24"/>
        </w:rPr>
        <w:t xml:space="preserve"> + М</w:t>
      </w:r>
      <w:r>
        <w:rPr>
          <w:rFonts w:ascii="Times New Roman" w:hAnsi="Times New Roman" w:cs="Times New Roman"/>
          <w:sz w:val="24"/>
          <w:szCs w:val="24"/>
          <w:vertAlign w:val="subscript"/>
        </w:rPr>
        <w:t>в</w:t>
      </w:r>
      <w:r>
        <w:rPr>
          <w:rFonts w:ascii="Times New Roman" w:hAnsi="Times New Roman" w:cs="Times New Roman"/>
          <w:sz w:val="24"/>
          <w:szCs w:val="24"/>
        </w:rPr>
        <w:t xml:space="preserve"> = m(М</w:t>
      </w:r>
      <w:r>
        <w:rPr>
          <w:rFonts w:ascii="Times New Roman" w:hAnsi="Times New Roman" w:cs="Times New Roman"/>
          <w:sz w:val="24"/>
          <w:szCs w:val="24"/>
          <w:vertAlign w:val="subscript"/>
        </w:rPr>
        <w:t>п</w:t>
      </w:r>
      <w:r>
        <w:rPr>
          <w:rFonts w:ascii="Times New Roman" w:hAnsi="Times New Roman" w:cs="Times New Roman"/>
          <w:sz w:val="24"/>
          <w:szCs w:val="24"/>
        </w:rPr>
        <w:t xml:space="preserve"> + W</w:t>
      </w:r>
      <w:r>
        <w:rPr>
          <w:rFonts w:ascii="Times New Roman" w:hAnsi="Times New Roman" w:cs="Times New Roman"/>
          <w:sz w:val="24"/>
          <w:szCs w:val="24"/>
          <w:vertAlign w:val="subscript"/>
        </w:rPr>
        <w:t>xR</w:t>
      </w:r>
      <w:r>
        <w:rPr>
          <w:rFonts w:ascii="Times New Roman" w:hAnsi="Times New Roman" w:cs="Times New Roman"/>
          <w:sz w:val="24"/>
          <w:szCs w:val="24"/>
        </w:rPr>
        <w:t>),                                               (17.18)</w:t>
      </w:r>
    </w:p>
    <w:p w:rsidR="0057278E" w:rsidRDefault="0057278E">
      <w:pPr>
        <w:shd w:val="clear" w:color="auto" w:fill="FFFFFF"/>
        <w:ind w:firstLine="283"/>
        <w:jc w:val="both"/>
      </w:pPr>
      <w:r>
        <w:rPr>
          <w:rFonts w:ascii="Times New Roman" w:hAnsi="Times New Roman" w:cs="Times New Roman"/>
          <w:sz w:val="24"/>
          <w:szCs w:val="24"/>
        </w:rPr>
        <w:t>где W</w:t>
      </w:r>
      <w:r>
        <w:rPr>
          <w:rFonts w:ascii="Times New Roman" w:hAnsi="Times New Roman" w:cs="Times New Roman"/>
          <w:sz w:val="24"/>
          <w:szCs w:val="24"/>
          <w:vertAlign w:val="subscript"/>
        </w:rPr>
        <w:t>x</w:t>
      </w:r>
      <w:r>
        <w:rPr>
          <w:rFonts w:ascii="Times New Roman" w:hAnsi="Times New Roman" w:cs="Times New Roman"/>
          <w:sz w:val="24"/>
          <w:szCs w:val="24"/>
        </w:rPr>
        <w:t xml:space="preserve"> - момент сопротивления поперечного сечения шпунтовой стенки (см. пункт </w:t>
      </w:r>
      <w:hyperlink w:anchor="PO0000643" w:tooltip="Пункт 17.10" w:history="1">
        <w:r>
          <w:rPr>
            <w:rStyle w:val="a3"/>
          </w:rPr>
          <w:t>17.10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R - расчетное сопротивление материала шпунта. При многоярусном креплении определение давлений на ярусы креплений необходимо проводить с учетом по стадийной разработки грунта, порядка установки креплений и перераспределения при этом нагрузки на ярусы креплений и напряжений в шпунте.</w:t>
      </w:r>
    </w:p>
    <w:p w:rsidR="0057278E" w:rsidRDefault="0057278E">
      <w:pPr>
        <w:shd w:val="clear" w:color="auto" w:fill="FFFFFF"/>
        <w:ind w:firstLine="283"/>
        <w:jc w:val="both"/>
      </w:pPr>
      <w:bookmarkStart w:id="111" w:name="PO0000697"/>
      <w:r>
        <w:rPr>
          <w:rFonts w:ascii="Times New Roman" w:hAnsi="Times New Roman" w:cs="Times New Roman"/>
          <w:sz w:val="24"/>
          <w:szCs w:val="24"/>
        </w:rPr>
        <w:t xml:space="preserve">17.21 Коэффициент условий работы </w:t>
      </w:r>
      <w:bookmarkEnd w:id="111"/>
      <w:r>
        <w:rPr>
          <w:rFonts w:ascii="Times New Roman" w:hAnsi="Times New Roman" w:cs="Times New Roman"/>
          <w:sz w:val="24"/>
          <w:szCs w:val="24"/>
        </w:rPr>
        <w:t xml:space="preserve">m (см. пункт </w:t>
      </w:r>
      <w:hyperlink w:anchor="PO0000690" w:tooltip="Пункт 17.20" w:history="1">
        <w:r>
          <w:rPr>
            <w:rStyle w:val="a3"/>
          </w:rPr>
          <w:t>17.20</w:t>
        </w:r>
      </w:hyperlink>
      <w:r>
        <w:rPr>
          <w:rFonts w:ascii="Times New Roman" w:hAnsi="Times New Roman" w:cs="Times New Roman"/>
          <w:sz w:val="24"/>
          <w:szCs w:val="24"/>
        </w:rPr>
        <w:t xml:space="preserve">) следует принимать по рекомендациям пункта </w:t>
      </w:r>
      <w:hyperlink w:anchor="PO0000672" w:tooltip="Пункт 17.17" w:history="1">
        <w:r>
          <w:rPr>
            <w:rStyle w:val="a3"/>
          </w:rPr>
          <w:t>17.17</w:t>
        </w:r>
      </w:hyperlink>
      <w:r>
        <w:rPr>
          <w:rFonts w:ascii="Times New Roman" w:hAnsi="Times New Roman" w:cs="Times New Roman"/>
          <w:sz w:val="24"/>
          <w:szCs w:val="24"/>
        </w:rPr>
        <w:t xml:space="preserve"> (как для ограждения с одним ярусом креплений) с той лишь разницей, что при полной откачке воды из котлована, разрабатываемого в несвязных грунтах на открытых водотоках, значение m следует принимать не по графику, приведенному на рисунке </w:t>
      </w:r>
      <w:hyperlink w:anchor="SO0000013" w:tooltip="Рисунок 17.6" w:history="1">
        <w:r>
          <w:rPr>
            <w:rStyle w:val="a3"/>
          </w:rPr>
          <w:t>17.6</w:t>
        </w:r>
      </w:hyperlink>
      <w:r>
        <w:rPr>
          <w:rFonts w:ascii="Times New Roman" w:hAnsi="Times New Roman" w:cs="Times New Roman"/>
          <w:sz w:val="24"/>
          <w:szCs w:val="24"/>
        </w:rPr>
        <w:t xml:space="preserve">, а по графику рисунка </w:t>
      </w:r>
      <w:hyperlink w:anchor="SO0000016" w:tooltip="Рисунок 17.9" w:history="1">
        <w:r>
          <w:rPr>
            <w:rStyle w:val="a3"/>
          </w:rPr>
          <w:t>17.9</w:t>
        </w:r>
      </w:hyperlink>
      <w:r>
        <w:rPr>
          <w:rFonts w:ascii="Times New Roman" w:hAnsi="Times New Roman" w:cs="Times New Roman"/>
          <w:sz w:val="24"/>
          <w:szCs w:val="24"/>
        </w:rPr>
        <w:t>, на котором использованы те же обозначения.</w:t>
      </w:r>
    </w:p>
    <w:p w:rsidR="0057278E" w:rsidRDefault="0057278E">
      <w:pPr>
        <w:ind w:firstLine="284"/>
        <w:jc w:val="both"/>
      </w:pPr>
      <w:r>
        <w:rPr>
          <w:rFonts w:ascii="Times New Roman" w:hAnsi="Times New Roman" w:cs="Times New Roman"/>
          <w:sz w:val="24"/>
          <w:szCs w:val="24"/>
        </w:rPr>
        <w:t xml:space="preserve">Для замкнутых в плане шпунтовых ограждений глубину забивки t, определенную расчетом на устойчивость, допускается уменьшать согласно пункту </w:t>
      </w:r>
      <w:hyperlink w:anchor="PO0000670" w:tooltip="Пункт 17.16" w:history="1">
        <w:r>
          <w:rPr>
            <w:rStyle w:val="a3"/>
          </w:rPr>
          <w:t>17.16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Уменьшения глубины забивки шпунта по условию обеспечения устойчивости стенки можно достичь понижением уровня расположения нижнего яруса крепления (если это возможно по условиям производства работ).</w:t>
      </w:r>
    </w:p>
    <w:p w:rsidR="0057278E" w:rsidRDefault="0057278E">
      <w:pPr>
        <w:spacing w:before="120" w:after="120"/>
        <w:jc w:val="center"/>
        <w:rPr>
          <w:vanish/>
          <w:color w:val="FFFFFF"/>
          <w:sz w:val="2"/>
        </w:rPr>
      </w:pPr>
      <w:bookmarkStart w:id="112" w:name="SO000001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362575" cy="2762250"/>
            <wp:effectExtent l="19050" t="0" r="9525" b="0"/>
            <wp:docPr id="72" name="Рисунок 72" descr="C:\Users\Domnin\AppData\Local\Temp\ns\EBA8.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Domnin\AppData\Local\Temp\ns\EBA8.files\image069.jpg"/>
                    <pic:cNvPicPr>
                      <a:picLocks noChangeAspect="1" noChangeArrowheads="1"/>
                    </pic:cNvPicPr>
                  </pic:nvPicPr>
                  <pic:blipFill>
                    <a:blip r:embed="rId259" r:link="rId260" cstate="print"/>
                    <a:srcRect/>
                    <a:stretch>
                      <a:fillRect/>
                    </a:stretch>
                  </pic:blipFill>
                  <pic:spPr bwMode="auto">
                    <a:xfrm>
                      <a:off x="0" y="0"/>
                      <a:ext cx="5362575" cy="2762250"/>
                    </a:xfrm>
                    <a:prstGeom prst="rect">
                      <a:avLst/>
                    </a:prstGeom>
                    <a:noFill/>
                    <a:ln w="9525">
                      <a:noFill/>
                      <a:miter lim="800000"/>
                      <a:headEnd/>
                      <a:tailEnd/>
                    </a:ln>
                  </pic:spPr>
                </pic:pic>
              </a:graphicData>
            </a:graphic>
          </wp:inline>
        </w:drawing>
      </w:r>
      <w:bookmarkEnd w:id="112"/>
    </w:p>
    <w:p w:rsidR="0057278E" w:rsidRDefault="0057278E">
      <w:pPr>
        <w:shd w:val="clear" w:color="auto" w:fill="FFFFFF"/>
        <w:spacing w:after="120"/>
        <w:jc w:val="center"/>
      </w:pPr>
      <w:r>
        <w:rPr>
          <w:rFonts w:ascii="Times New Roman" w:hAnsi="Times New Roman" w:cs="Times New Roman"/>
          <w:sz w:val="24"/>
          <w:szCs w:val="24"/>
        </w:rPr>
        <w:t>Рисунок 17.8 - Схемы расчета шпунтовых ограждений с двумя и более ярусами распорных креплений.</w:t>
      </w:r>
    </w:p>
    <w:p w:rsidR="0057278E" w:rsidRDefault="0057278E">
      <w:pPr>
        <w:shd w:val="clear" w:color="auto" w:fill="FFFFFF"/>
        <w:jc w:val="center"/>
      </w:pPr>
      <w:r>
        <w:rPr>
          <w:rFonts w:ascii="Times New Roman" w:hAnsi="Times New Roman" w:cs="Times New Roman"/>
        </w:rPr>
        <w:t>а - для определения минимальной глубины забивки шпунта; б - для определения изгибающих моментов в его поперечных сечениях.</w:t>
      </w:r>
    </w:p>
    <w:p w:rsidR="0057278E" w:rsidRDefault="0057278E">
      <w:pPr>
        <w:spacing w:before="120" w:after="120"/>
        <w:jc w:val="center"/>
        <w:rPr>
          <w:vanish/>
          <w:color w:val="FFFFFF"/>
          <w:sz w:val="2"/>
        </w:rPr>
      </w:pPr>
      <w:bookmarkStart w:id="113" w:name="SO000001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762250" cy="2857500"/>
            <wp:effectExtent l="19050" t="0" r="0" b="0"/>
            <wp:docPr id="73" name="Рисунок 73" descr="C:\Users\Domnin\AppData\Local\Temp\ns\EBA8.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Domnin\AppData\Local\Temp\ns\EBA8.files\image070.jpg"/>
                    <pic:cNvPicPr>
                      <a:picLocks noChangeAspect="1" noChangeArrowheads="1"/>
                    </pic:cNvPicPr>
                  </pic:nvPicPr>
                  <pic:blipFill>
                    <a:blip r:embed="rId261" r:link="rId262" cstate="print"/>
                    <a:srcRect/>
                    <a:stretch>
                      <a:fillRect/>
                    </a:stretch>
                  </pic:blipFill>
                  <pic:spPr bwMode="auto">
                    <a:xfrm>
                      <a:off x="0" y="0"/>
                      <a:ext cx="2762250" cy="2857500"/>
                    </a:xfrm>
                    <a:prstGeom prst="rect">
                      <a:avLst/>
                    </a:prstGeom>
                    <a:noFill/>
                    <a:ln w="9525">
                      <a:noFill/>
                      <a:miter lim="800000"/>
                      <a:headEnd/>
                      <a:tailEnd/>
                    </a:ln>
                  </pic:spPr>
                </pic:pic>
              </a:graphicData>
            </a:graphic>
          </wp:inline>
        </w:drawing>
      </w:r>
      <w:bookmarkEnd w:id="113"/>
    </w:p>
    <w:p w:rsidR="0057278E" w:rsidRDefault="0057278E">
      <w:pPr>
        <w:shd w:val="clear" w:color="auto" w:fill="FFFFFF"/>
        <w:spacing w:after="120"/>
        <w:jc w:val="center"/>
      </w:pPr>
      <w:r>
        <w:rPr>
          <w:rFonts w:ascii="Times New Roman" w:hAnsi="Times New Roman" w:cs="Times New Roman"/>
          <w:sz w:val="24"/>
          <w:szCs w:val="24"/>
        </w:rPr>
        <w:t>Рисунок 17.9 - График для определения коэффициента условий работы в расчете устойчивости шпунтового ограждения на открытом водотоке при двух и более ярусах креплений</w:t>
      </w:r>
    </w:p>
    <w:p w:rsidR="0057278E" w:rsidRDefault="0057278E">
      <w:pPr>
        <w:shd w:val="clear" w:color="auto" w:fill="FFFFFF"/>
        <w:ind w:firstLine="283"/>
        <w:jc w:val="both"/>
      </w:pPr>
      <w:r>
        <w:rPr>
          <w:rFonts w:ascii="Times New Roman" w:hAnsi="Times New Roman" w:cs="Times New Roman"/>
          <w:sz w:val="24"/>
          <w:szCs w:val="24"/>
        </w:rPr>
        <w:t>17.22 Изгибающие моменты, действующие в поперечных сечениях шпунтовой стенки, а также давление q стенки на обвязку каждого из ярусов крепления определяют по схеме свободно лежащей многопролетной неразрезной балки, нижнюю опору которой принимают расположенной на глубине 0,5t;</w:t>
      </w:r>
    </w:p>
    <w:p w:rsidR="0057278E" w:rsidRDefault="0057278E">
      <w:pPr>
        <w:shd w:val="clear" w:color="auto" w:fill="FFFFFF"/>
        <w:ind w:firstLine="283"/>
        <w:jc w:val="both"/>
      </w:pPr>
      <w:r>
        <w:rPr>
          <w:rFonts w:ascii="Times New Roman" w:hAnsi="Times New Roman" w:cs="Times New Roman"/>
          <w:sz w:val="24"/>
          <w:szCs w:val="24"/>
        </w:rPr>
        <w:t xml:space="preserve">где t - минимальная глубина погружения стенки, определяемая с учетом требований пунктам </w:t>
      </w:r>
      <w:hyperlink w:anchor="PO0000606" w:tooltip="Пункт 17.1" w:history="1">
        <w:r>
          <w:rPr>
            <w:rStyle w:val="a3"/>
          </w:rPr>
          <w:t>17.1</w:t>
        </w:r>
      </w:hyperlink>
      <w:r>
        <w:rPr>
          <w:rFonts w:ascii="Times New Roman" w:hAnsi="Times New Roman" w:cs="Times New Roman"/>
          <w:sz w:val="24"/>
          <w:szCs w:val="24"/>
        </w:rPr>
        <w:t xml:space="preserve"> и </w:t>
      </w:r>
      <w:hyperlink w:anchor="PO0000607" w:tooltip="Пункт 17.2" w:history="1">
        <w:r>
          <w:rPr>
            <w:rStyle w:val="a3"/>
          </w:rPr>
          <w:t>17.2</w:t>
        </w:r>
      </w:hyperlink>
      <w:r>
        <w:rPr>
          <w:rFonts w:ascii="Times New Roman" w:hAnsi="Times New Roman" w:cs="Times New Roman"/>
          <w:sz w:val="24"/>
          <w:szCs w:val="24"/>
        </w:rPr>
        <w:t xml:space="preserve"> и </w:t>
      </w:r>
      <w:hyperlink w:anchor="PO0000690" w:tooltip="Пункт 17.20" w:history="1">
        <w:r>
          <w:rPr>
            <w:rStyle w:val="a3"/>
          </w:rPr>
          <w:t>17.20</w:t>
        </w:r>
      </w:hyperlink>
      <w:r>
        <w:rPr>
          <w:rFonts w:ascii="Times New Roman" w:hAnsi="Times New Roman" w:cs="Times New Roman"/>
          <w:sz w:val="24"/>
          <w:szCs w:val="24"/>
        </w:rPr>
        <w:t xml:space="preserve">, а остальные опоры - на уровне ярусов креплений. При этом активное и пассивное давления грунта, а также гидростатическое давление, действующее на стенку ниже глубины 0,5t, не учитывают (см. рисунок </w:t>
      </w:r>
      <w:hyperlink w:anchor="SO0000015" w:tooltip="Рисунок 17.8" w:history="1">
        <w:r>
          <w:rPr>
            <w:rStyle w:val="a3"/>
          </w:rPr>
          <w:t>17.8</w:t>
        </w:r>
      </w:hyperlink>
      <w:r>
        <w:rPr>
          <w:rFonts w:ascii="Times New Roman" w:hAnsi="Times New Roman" w:cs="Times New Roman"/>
          <w:sz w:val="24"/>
          <w:szCs w:val="24"/>
        </w:rPr>
        <w:t xml:space="preserve"> б).</w:t>
      </w:r>
    </w:p>
    <w:p w:rsidR="0057278E" w:rsidRDefault="0057278E">
      <w:pPr>
        <w:shd w:val="clear" w:color="auto" w:fill="FFFFFF"/>
        <w:ind w:firstLine="283"/>
        <w:jc w:val="both"/>
      </w:pPr>
      <w:r>
        <w:rPr>
          <w:rFonts w:ascii="Times New Roman" w:hAnsi="Times New Roman" w:cs="Times New Roman"/>
          <w:sz w:val="24"/>
          <w:szCs w:val="24"/>
        </w:rPr>
        <w:t>Усилие в распорке каждого из ярусов допускается определять по формуле (</w:t>
      </w:r>
      <w:hyperlink w:anchor="PO0000684" w:tooltip="Формула 17.16" w:history="1">
        <w:r>
          <w:rPr>
            <w:rStyle w:val="a3"/>
          </w:rPr>
          <w:t>17.16</w:t>
        </w:r>
      </w:hyperlink>
      <w:r>
        <w:rPr>
          <w:rFonts w:ascii="Times New Roman" w:hAnsi="Times New Roman" w:cs="Times New Roman"/>
          <w:sz w:val="24"/>
          <w:szCs w:val="24"/>
        </w:rPr>
        <w:t>).</w:t>
      </w:r>
    </w:p>
    <w:p w:rsidR="0057278E" w:rsidRDefault="0057278E">
      <w:pPr>
        <w:shd w:val="clear" w:color="auto" w:fill="FFFFFF"/>
        <w:ind w:firstLine="283"/>
        <w:jc w:val="both"/>
      </w:pPr>
      <w:bookmarkStart w:id="114" w:name="PO0000704"/>
      <w:r>
        <w:rPr>
          <w:rFonts w:ascii="Times New Roman" w:hAnsi="Times New Roman" w:cs="Times New Roman"/>
          <w:sz w:val="24"/>
          <w:szCs w:val="24"/>
        </w:rPr>
        <w:t>17.23 Если предусматривается укладка тампонажной подушки, то следует производить расчет прочности стенки и креплений, соответствующий полной откачке воды из котлована. Такой расчет производят, по-прежнему рассматривая стенку как многопролетную неразрезную балку, но нижнюю опору принимают расположенной на 0,5 м ниже верха тампонажной подушки.</w:t>
      </w:r>
      <w:bookmarkEnd w:id="114"/>
    </w:p>
    <w:p w:rsidR="0057278E" w:rsidRDefault="0057278E">
      <w:pPr>
        <w:shd w:val="clear" w:color="auto" w:fill="FFFFFF"/>
        <w:spacing w:before="120" w:after="120"/>
        <w:jc w:val="center"/>
      </w:pPr>
      <w:r>
        <w:rPr>
          <w:rFonts w:ascii="Times New Roman" w:hAnsi="Times New Roman" w:cs="Times New Roman"/>
          <w:b/>
          <w:bCs/>
          <w:sz w:val="24"/>
          <w:szCs w:val="24"/>
        </w:rPr>
        <w:t>Д Особые случаи расчета шпунта</w:t>
      </w:r>
    </w:p>
    <w:p w:rsidR="0057278E" w:rsidRDefault="0057278E">
      <w:pPr>
        <w:shd w:val="clear" w:color="auto" w:fill="FFFFFF"/>
        <w:ind w:firstLine="283"/>
        <w:jc w:val="both"/>
      </w:pPr>
      <w:r>
        <w:rPr>
          <w:rFonts w:ascii="Times New Roman" w:hAnsi="Times New Roman" w:cs="Times New Roman"/>
          <w:sz w:val="24"/>
          <w:szCs w:val="24"/>
        </w:rPr>
        <w:t>17.24 В случае, если на шпунт дополнительно передается вертикальная нагрузка (от копров, кранов и т.п.), глубина забивки шпунтин на участке передачи вертикальной нагрузки должна быть проверена на восприятие вертикальных усилий в соответствии с нормами проектирования свай. При этом поверхность грунта принимают на отметке дна котлована, а ширину участка ограждения, передающего сосредоточенную нагрузку, определяют из условия распространения усилия в ограждении от точки (границы) приложения нагрузки под углом 30° к вертикали.</w:t>
      </w:r>
    </w:p>
    <w:p w:rsidR="0057278E" w:rsidRDefault="0057278E">
      <w:pPr>
        <w:shd w:val="clear" w:color="auto" w:fill="FFFFFF"/>
        <w:ind w:firstLine="283"/>
        <w:jc w:val="both"/>
      </w:pPr>
      <w:r>
        <w:rPr>
          <w:rFonts w:ascii="Times New Roman" w:hAnsi="Times New Roman" w:cs="Times New Roman"/>
          <w:sz w:val="24"/>
          <w:szCs w:val="24"/>
        </w:rPr>
        <w:t>17.25 Шпунтовые ограждения, подвергающиеся воздействию льда или возможности навала судов, должны быть дополнительно проверены расчетом на эти нагрузки.</w:t>
      </w:r>
    </w:p>
    <w:p w:rsidR="0057278E" w:rsidRDefault="0057278E">
      <w:pPr>
        <w:shd w:val="clear" w:color="auto" w:fill="FFFFFF"/>
        <w:ind w:firstLine="283"/>
        <w:jc w:val="both"/>
      </w:pPr>
      <w:r>
        <w:rPr>
          <w:rFonts w:ascii="Times New Roman" w:hAnsi="Times New Roman" w:cs="Times New Roman"/>
          <w:sz w:val="24"/>
          <w:szCs w:val="24"/>
        </w:rPr>
        <w:t>При этом, как правило, должны устраиваться дополнительные плоскости распорок на уровне приложения этих нагрузок (при разности уровней первой подвижки льда и высокого ледохода более 1,5 м - две плоскости распорок). Лед вокруг ограждения должен окалываться.</w:t>
      </w:r>
    </w:p>
    <w:p w:rsidR="0057278E" w:rsidRDefault="0057278E">
      <w:pPr>
        <w:shd w:val="clear" w:color="auto" w:fill="FFFFFF"/>
        <w:ind w:firstLine="283"/>
        <w:jc w:val="both"/>
      </w:pPr>
      <w:r>
        <w:rPr>
          <w:rFonts w:ascii="Times New Roman" w:hAnsi="Times New Roman" w:cs="Times New Roman"/>
          <w:sz w:val="24"/>
          <w:szCs w:val="24"/>
        </w:rPr>
        <w:t>17.26 При устройстве шпунтовых ограждений (перемычек) опор на высоком свайном ростверке необходимо проверить прочность и устойчивость ограждения при действии распора изнутри (от грунта, находящегося внутри ограждения). При этом отметка поверхности окружающего грунта должна приниматься с учетом размыва. Расчет должен проводиться по методике, рекомендованной для расчета искусственных островков.</w:t>
      </w:r>
    </w:p>
    <w:p w:rsidR="0057278E" w:rsidRDefault="0057278E">
      <w:pPr>
        <w:shd w:val="clear" w:color="auto" w:fill="FFFFFF"/>
        <w:ind w:firstLine="283"/>
        <w:jc w:val="both"/>
      </w:pPr>
      <w:r>
        <w:rPr>
          <w:rFonts w:ascii="Times New Roman" w:hAnsi="Times New Roman" w:cs="Times New Roman"/>
          <w:sz w:val="24"/>
          <w:szCs w:val="24"/>
        </w:rPr>
        <w:t>17.27 Замкнутые шпунтовые ограждения должны проверяться на всплытие при уложенной тампонажной подушке при наивысшей отметке рабочего уровня воды. При этом, определяя силу трения грунта по боковой поверхности шпунта, горизонтальное давление грунта на ограждение следует принимать с коэффициентом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0,8.</w:t>
      </w:r>
    </w:p>
    <w:p w:rsidR="0057278E" w:rsidRDefault="0057278E">
      <w:pPr>
        <w:shd w:val="clear" w:color="auto" w:fill="FFFFFF"/>
        <w:ind w:firstLine="283"/>
        <w:jc w:val="both"/>
      </w:pPr>
      <w:r>
        <w:rPr>
          <w:rFonts w:ascii="Times New Roman" w:hAnsi="Times New Roman" w:cs="Times New Roman"/>
          <w:sz w:val="24"/>
          <w:szCs w:val="24"/>
        </w:rPr>
        <w:t>17.28 При проектировании шпунтовых ограждений вблизи существующих зданий и сооружений, конструкции которых не допускают осадки основания для установки распорок крепления должны предусматриваться устройства (клинья, домкраты) для создания предварительного обжатая, равного расчетному усилию.</w:t>
      </w:r>
    </w:p>
    <w:p w:rsidR="0057278E" w:rsidRDefault="0057278E">
      <w:pPr>
        <w:pStyle w:val="1"/>
        <w:rPr>
          <w:rFonts w:eastAsia="Times New Roman"/>
        </w:rPr>
      </w:pPr>
      <w:bookmarkStart w:id="115" w:name="_Toc323226442"/>
      <w:r>
        <w:rPr>
          <w:rFonts w:eastAsia="Times New Roman"/>
        </w:rPr>
        <w:t>18 Грунтовые перемычки</w:t>
      </w:r>
      <w:bookmarkEnd w:id="115"/>
    </w:p>
    <w:p w:rsidR="0057278E" w:rsidRDefault="0057278E">
      <w:pPr>
        <w:shd w:val="clear" w:color="auto" w:fill="FFFFFF"/>
        <w:ind w:firstLine="283"/>
        <w:jc w:val="both"/>
      </w:pPr>
      <w:r>
        <w:rPr>
          <w:rFonts w:ascii="Times New Roman" w:hAnsi="Times New Roman" w:cs="Times New Roman"/>
          <w:sz w:val="24"/>
          <w:szCs w:val="24"/>
        </w:rPr>
        <w:t xml:space="preserve">18.1 Грунтовые перемычки для ограждения котлована следует устраивать при глубине воды до 2 м, скорости течения 0,3 </w:t>
      </w:r>
      <w:r>
        <w:rPr>
          <w:rFonts w:ascii="Times New Roman" w:hAnsi="Times New Roman" w:cs="Times New Roman"/>
          <w:i/>
          <w:iCs/>
          <w:sz w:val="24"/>
          <w:szCs w:val="24"/>
        </w:rPr>
        <w:t>÷</w:t>
      </w:r>
      <w:r>
        <w:rPr>
          <w:rFonts w:ascii="Times New Roman" w:hAnsi="Times New Roman" w:cs="Times New Roman"/>
          <w:sz w:val="24"/>
          <w:szCs w:val="24"/>
        </w:rPr>
        <w:t xml:space="preserve"> 0,5 м/с и мало фильтрующем, не размываемом грунте дна.</w:t>
      </w:r>
    </w:p>
    <w:p w:rsidR="0057278E" w:rsidRDefault="0057278E">
      <w:pPr>
        <w:shd w:val="clear" w:color="auto" w:fill="FFFFFF"/>
        <w:ind w:firstLine="283"/>
        <w:jc w:val="both"/>
      </w:pPr>
      <w:r>
        <w:rPr>
          <w:rFonts w:ascii="Times New Roman" w:hAnsi="Times New Roman" w:cs="Times New Roman"/>
          <w:sz w:val="24"/>
          <w:szCs w:val="24"/>
        </w:rPr>
        <w:t>18.2 При проектировании грунтовых перемычек необходимо учитывать стеснение ими живого сечения реки и вызываемое этим повышение скорости течения.</w:t>
      </w:r>
    </w:p>
    <w:p w:rsidR="0057278E" w:rsidRDefault="0057278E">
      <w:pPr>
        <w:shd w:val="clear" w:color="auto" w:fill="FFFFFF"/>
        <w:ind w:firstLine="283"/>
        <w:jc w:val="both"/>
      </w:pPr>
      <w:r>
        <w:rPr>
          <w:rFonts w:ascii="Times New Roman" w:hAnsi="Times New Roman" w:cs="Times New Roman"/>
          <w:sz w:val="24"/>
          <w:szCs w:val="24"/>
        </w:rPr>
        <w:t>В случае необходимости может быть предусмотрена защита откосов перемычки от размыва путем укладки по откосам хворостяных тюфяков или отсыпки щебня, гравия или камня крупностью d (см), определяемой по формуле:</w:t>
      </w:r>
    </w:p>
    <w:p w:rsidR="0057278E" w:rsidRDefault="0057278E">
      <w:pPr>
        <w:shd w:val="clear" w:color="auto" w:fill="FFFFFF"/>
        <w:spacing w:before="120" w:after="120"/>
        <w:jc w:val="right"/>
      </w:pPr>
      <w:r>
        <w:rPr>
          <w:rFonts w:ascii="Times New Roman" w:hAnsi="Times New Roman" w:cs="Times New Roman"/>
          <w:sz w:val="24"/>
          <w:szCs w:val="24"/>
        </w:rPr>
        <w:t>d = 3V</w:t>
      </w:r>
      <w:r>
        <w:rPr>
          <w:rFonts w:ascii="Times New Roman" w:hAnsi="Times New Roman" w:cs="Times New Roman"/>
          <w:sz w:val="24"/>
          <w:szCs w:val="24"/>
          <w:vertAlign w:val="superscript"/>
        </w:rPr>
        <w:t>2</w:t>
      </w:r>
      <w:r>
        <w:rPr>
          <w:rFonts w:ascii="Times New Roman" w:hAnsi="Times New Roman" w:cs="Times New Roman"/>
          <w:sz w:val="24"/>
          <w:szCs w:val="24"/>
        </w:rPr>
        <w:t>,                                                            (18.1)</w:t>
      </w:r>
    </w:p>
    <w:p w:rsidR="0057278E" w:rsidRDefault="0057278E">
      <w:pPr>
        <w:shd w:val="clear" w:color="auto" w:fill="FFFFFF"/>
        <w:ind w:firstLine="283"/>
        <w:jc w:val="both"/>
      </w:pPr>
      <w:r>
        <w:rPr>
          <w:rFonts w:ascii="Times New Roman" w:hAnsi="Times New Roman" w:cs="Times New Roman"/>
          <w:sz w:val="24"/>
          <w:szCs w:val="24"/>
        </w:rPr>
        <w:t>где V - скорость течения (м/сек).</w:t>
      </w:r>
    </w:p>
    <w:p w:rsidR="0057278E" w:rsidRDefault="0057278E">
      <w:pPr>
        <w:shd w:val="clear" w:color="auto" w:fill="FFFFFF"/>
        <w:ind w:firstLine="283"/>
        <w:jc w:val="both"/>
      </w:pPr>
      <w:r>
        <w:rPr>
          <w:rFonts w:ascii="Times New Roman" w:hAnsi="Times New Roman" w:cs="Times New Roman"/>
          <w:sz w:val="24"/>
          <w:szCs w:val="24"/>
        </w:rPr>
        <w:t>18.3 В месте проектного положения перемычки следует предусматривать очистку дна от карчей, камней и других препятствий, могущих уменьшить водонепроницаемость перемычки, эти требования должны быть оговорены в рабочей документации перемычки.</w:t>
      </w:r>
    </w:p>
    <w:p w:rsidR="0057278E" w:rsidRDefault="0057278E">
      <w:pPr>
        <w:shd w:val="clear" w:color="auto" w:fill="FFFFFF"/>
        <w:ind w:firstLine="283"/>
        <w:jc w:val="both"/>
      </w:pPr>
      <w:r>
        <w:rPr>
          <w:rFonts w:ascii="Times New Roman" w:hAnsi="Times New Roman" w:cs="Times New Roman"/>
          <w:sz w:val="24"/>
          <w:szCs w:val="24"/>
        </w:rPr>
        <w:t>18.4 Для отсыпки перемычек следует применять мелкие пески, супеси и суглинки с содержанием глинистых частей до 20 %.</w:t>
      </w:r>
    </w:p>
    <w:p w:rsidR="0057278E" w:rsidRDefault="0057278E">
      <w:pPr>
        <w:shd w:val="clear" w:color="auto" w:fill="FFFFFF"/>
        <w:ind w:firstLine="283"/>
        <w:jc w:val="both"/>
      </w:pPr>
      <w:r>
        <w:rPr>
          <w:rFonts w:ascii="Times New Roman" w:hAnsi="Times New Roman" w:cs="Times New Roman"/>
          <w:sz w:val="24"/>
          <w:szCs w:val="24"/>
        </w:rPr>
        <w:t>18.5 Ширина грунтовых перемычек по верху должна быть не менее 1 м. Крутизну откосов следует назначать в зависимости от угла естественного откоса грунта перемычки в водонасыщенном состоянии, но не круче 1:2. Возвышение верха перемычки над рабочим уровнем воды (ледохода) в реке должно приниматься по пункту 5.36.</w:t>
      </w:r>
    </w:p>
    <w:p w:rsidR="0057278E" w:rsidRDefault="0057278E">
      <w:pPr>
        <w:shd w:val="clear" w:color="auto" w:fill="FFFFFF"/>
        <w:ind w:firstLine="283"/>
        <w:jc w:val="both"/>
      </w:pPr>
      <w:r>
        <w:rPr>
          <w:rFonts w:ascii="Times New Roman" w:hAnsi="Times New Roman" w:cs="Times New Roman"/>
          <w:sz w:val="24"/>
          <w:szCs w:val="24"/>
        </w:rPr>
        <w:t>18.6 В целях уменьшения стеснения живого сечения реки и фильтрации воды через перемычку следует проектировать грунтовые перемычки в комбинации с деревянным шпунтовым ограждением, забиваемым внутри перемычки по ее периметру, или в виде двойного ряда с засыпкой грунта между ними.</w:t>
      </w:r>
    </w:p>
    <w:p w:rsidR="0057278E" w:rsidRDefault="0057278E">
      <w:pPr>
        <w:shd w:val="clear" w:color="auto" w:fill="FFFFFF"/>
        <w:ind w:firstLine="283"/>
        <w:jc w:val="both"/>
      </w:pPr>
      <w:r>
        <w:rPr>
          <w:rFonts w:ascii="Times New Roman" w:hAnsi="Times New Roman" w:cs="Times New Roman"/>
          <w:sz w:val="24"/>
          <w:szCs w:val="24"/>
        </w:rPr>
        <w:t>18.7 В грунтах, не допускающих забивку шпунта, возможно применение ограждения из ряжево-грунтовых перемычек.</w:t>
      </w:r>
    </w:p>
    <w:p w:rsidR="0057278E" w:rsidRDefault="0057278E">
      <w:pPr>
        <w:pStyle w:val="1"/>
        <w:rPr>
          <w:rFonts w:eastAsia="Times New Roman"/>
        </w:rPr>
      </w:pPr>
      <w:bookmarkStart w:id="116" w:name="_Toc323226443"/>
      <w:r>
        <w:rPr>
          <w:rFonts w:eastAsia="Times New Roman"/>
        </w:rPr>
        <w:t>19 Искусственные островки</w:t>
      </w:r>
      <w:bookmarkEnd w:id="116"/>
    </w:p>
    <w:p w:rsidR="0057278E" w:rsidRDefault="0057278E">
      <w:pPr>
        <w:shd w:val="clear" w:color="auto" w:fill="FFFFFF"/>
        <w:ind w:firstLine="283"/>
        <w:jc w:val="both"/>
      </w:pPr>
      <w:r>
        <w:rPr>
          <w:rFonts w:ascii="Times New Roman" w:hAnsi="Times New Roman" w:cs="Times New Roman"/>
          <w:sz w:val="24"/>
          <w:szCs w:val="24"/>
        </w:rPr>
        <w:t>19.1 Искусственные островки в акваториях водных объектов проектируются для производства с их помощью работ по изготовлению и погружению опускных колодцев, размещения бурового и сваебойного оборудования.</w:t>
      </w:r>
    </w:p>
    <w:p w:rsidR="0057278E" w:rsidRDefault="0057278E">
      <w:pPr>
        <w:shd w:val="clear" w:color="auto" w:fill="FFFFFF"/>
        <w:ind w:firstLine="283"/>
        <w:jc w:val="both"/>
      </w:pPr>
      <w:r>
        <w:rPr>
          <w:rFonts w:ascii="Times New Roman" w:hAnsi="Times New Roman" w:cs="Times New Roman"/>
          <w:sz w:val="24"/>
          <w:szCs w:val="24"/>
        </w:rPr>
        <w:t xml:space="preserve">В зависимости от конкретных условий строительства островки могут отсыпаться как без ограждения, так и в ограждении различной конструкции (рисунок </w:t>
      </w:r>
      <w:hyperlink w:anchor="SO0000017" w:tooltip="Рисунок 19.1" w:history="1">
        <w:r>
          <w:rPr>
            <w:rStyle w:val="a3"/>
          </w:rPr>
          <w:t>19.1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17" w:name="SO000001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286375" cy="1790700"/>
            <wp:effectExtent l="19050" t="0" r="9525" b="0"/>
            <wp:docPr id="74" name="Рисунок 74" descr="C:\Users\Domnin\AppData\Local\Temp\ns\EBA8.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Users\Domnin\AppData\Local\Temp\ns\EBA8.files\image071.jpg"/>
                    <pic:cNvPicPr>
                      <a:picLocks noChangeAspect="1" noChangeArrowheads="1"/>
                    </pic:cNvPicPr>
                  </pic:nvPicPr>
                  <pic:blipFill>
                    <a:blip r:embed="rId263" r:link="rId264" cstate="print"/>
                    <a:srcRect/>
                    <a:stretch>
                      <a:fillRect/>
                    </a:stretch>
                  </pic:blipFill>
                  <pic:spPr bwMode="auto">
                    <a:xfrm>
                      <a:off x="0" y="0"/>
                      <a:ext cx="5286375" cy="1790700"/>
                    </a:xfrm>
                    <a:prstGeom prst="rect">
                      <a:avLst/>
                    </a:prstGeom>
                    <a:noFill/>
                    <a:ln w="9525">
                      <a:noFill/>
                      <a:miter lim="800000"/>
                      <a:headEnd/>
                      <a:tailEnd/>
                    </a:ln>
                  </pic:spPr>
                </pic:pic>
              </a:graphicData>
            </a:graphic>
          </wp:inline>
        </w:drawing>
      </w:r>
      <w:bookmarkEnd w:id="117"/>
    </w:p>
    <w:p w:rsidR="0057278E" w:rsidRDefault="0057278E">
      <w:pPr>
        <w:shd w:val="clear" w:color="auto" w:fill="FFFFFF"/>
        <w:jc w:val="center"/>
      </w:pPr>
      <w:r>
        <w:rPr>
          <w:rFonts w:ascii="Times New Roman" w:hAnsi="Times New Roman" w:cs="Times New Roman"/>
          <w:sz w:val="24"/>
          <w:szCs w:val="24"/>
        </w:rPr>
        <w:t>Рисунок 19.1 - Схемы искусственных островков.</w:t>
      </w:r>
    </w:p>
    <w:p w:rsidR="0057278E" w:rsidRDefault="0057278E">
      <w:pPr>
        <w:shd w:val="clear" w:color="auto" w:fill="FFFFFF"/>
        <w:spacing w:before="120" w:after="120"/>
        <w:jc w:val="center"/>
      </w:pPr>
      <w:r>
        <w:rPr>
          <w:rFonts w:ascii="Times New Roman" w:hAnsi="Times New Roman" w:cs="Times New Roman"/>
        </w:rPr>
        <w:t>а - без ограждения; б - с ограждением, не воспринимающим давления грунта засыпки; в - с ограждением, воспринимающим давление грунта засыпки; г - расчетная схема островка.</w:t>
      </w:r>
    </w:p>
    <w:p w:rsidR="0057278E" w:rsidRDefault="0057278E">
      <w:pPr>
        <w:shd w:val="clear" w:color="auto" w:fill="FFFFFF"/>
        <w:ind w:firstLine="283"/>
        <w:jc w:val="both"/>
      </w:pPr>
      <w:r>
        <w:rPr>
          <w:rFonts w:ascii="Times New Roman" w:hAnsi="Times New Roman" w:cs="Times New Roman"/>
          <w:sz w:val="24"/>
          <w:szCs w:val="24"/>
        </w:rPr>
        <w:t>19.2 Не ограждаемые островки следует применять при глубине воды не более 2 м, возможности стеснения живого сечения реки и средних скоростях течения не выше 0,30 м/с при отсыпке островка из мелкого песка, 0,80 м/с - из крупного песка и соответственно 1,20 м/с и 1,50 м/с - при отсыпке из среднего и крупного гравия.</w:t>
      </w:r>
    </w:p>
    <w:p w:rsidR="0057278E" w:rsidRDefault="0057278E">
      <w:pPr>
        <w:shd w:val="clear" w:color="auto" w:fill="FFFFFF"/>
        <w:ind w:firstLine="283"/>
        <w:jc w:val="both"/>
      </w:pPr>
      <w:r>
        <w:rPr>
          <w:rFonts w:ascii="Times New Roman" w:hAnsi="Times New Roman" w:cs="Times New Roman"/>
          <w:sz w:val="24"/>
          <w:szCs w:val="24"/>
        </w:rPr>
        <w:t>Не допускается отсыпка искусственных островков из илистых, торфянистых и лессовидных грунтов.</w:t>
      </w:r>
    </w:p>
    <w:p w:rsidR="0057278E" w:rsidRDefault="0057278E">
      <w:pPr>
        <w:shd w:val="clear" w:color="auto" w:fill="FFFFFF"/>
        <w:ind w:firstLine="283"/>
        <w:jc w:val="both"/>
      </w:pPr>
      <w:r>
        <w:rPr>
          <w:rFonts w:ascii="Times New Roman" w:hAnsi="Times New Roman" w:cs="Times New Roman"/>
          <w:sz w:val="24"/>
          <w:szCs w:val="24"/>
        </w:rPr>
        <w:t>Крутизна откосов должна приниматься от 1:2 для гравелистых грунтов до 1:5 для мелкого песка.</w:t>
      </w:r>
    </w:p>
    <w:p w:rsidR="0057278E" w:rsidRDefault="0057278E">
      <w:pPr>
        <w:shd w:val="clear" w:color="auto" w:fill="FFFFFF"/>
        <w:ind w:firstLine="283"/>
        <w:jc w:val="both"/>
      </w:pPr>
      <w:r>
        <w:rPr>
          <w:rFonts w:ascii="Times New Roman" w:hAnsi="Times New Roman" w:cs="Times New Roman"/>
          <w:sz w:val="24"/>
          <w:szCs w:val="24"/>
        </w:rPr>
        <w:t xml:space="preserve">19.3 Островки с ограждением, предохраняющим подмыв откосов, но не воспринимающих давления засыпки (см. рисунок </w:t>
      </w:r>
      <w:hyperlink w:anchor="SO0000017" w:tooltip="Рисунок 19.1" w:history="1">
        <w:r>
          <w:rPr>
            <w:rStyle w:val="a3"/>
          </w:rPr>
          <w:t>19.1</w:t>
        </w:r>
      </w:hyperlink>
      <w:r>
        <w:rPr>
          <w:rFonts w:ascii="Times New Roman" w:hAnsi="Times New Roman" w:cs="Times New Roman"/>
          <w:sz w:val="24"/>
          <w:szCs w:val="24"/>
        </w:rPr>
        <w:t xml:space="preserve"> б), следует применять при глубине воды не свыше 3 м. Ограждение островков устраивают из легкого шпунта, щитов, расположенных между парными сваями, или козелковых опор со щитами, устраиваемых по всему контуру островка или с верховой стороны. Ограждение должно сопротивляться воздействию водного потока, определяемому в соответствии с требованиями раздела </w:t>
      </w:r>
      <w:hyperlink w:anchor="PO0000078" w:tooltip="Раздел 7" w:history="1">
        <w:r>
          <w:rPr>
            <w:rStyle w:val="a3"/>
          </w:rPr>
          <w:t>7</w:t>
        </w:r>
      </w:hyperlink>
      <w:r>
        <w:rPr>
          <w:rFonts w:ascii="Times New Roman" w:hAnsi="Times New Roman" w:cs="Times New Roman"/>
          <w:sz w:val="24"/>
          <w:szCs w:val="24"/>
        </w:rPr>
        <w:t>. Глубина забивки шпунтин (свай) назначается с учетом возможного размыва. Рекомендуется отсыпка камнем по периметру ограждения.</w:t>
      </w:r>
    </w:p>
    <w:p w:rsidR="0057278E" w:rsidRDefault="0057278E">
      <w:pPr>
        <w:shd w:val="clear" w:color="auto" w:fill="FFFFFF"/>
        <w:ind w:firstLine="283"/>
        <w:jc w:val="both"/>
      </w:pPr>
      <w:r>
        <w:rPr>
          <w:rFonts w:ascii="Times New Roman" w:hAnsi="Times New Roman" w:cs="Times New Roman"/>
          <w:sz w:val="24"/>
          <w:szCs w:val="24"/>
        </w:rPr>
        <w:t>Ограждению с верховой стороны следует придавать обтекаемую форму в плане.</w:t>
      </w:r>
    </w:p>
    <w:p w:rsidR="0057278E" w:rsidRDefault="0057278E">
      <w:pPr>
        <w:shd w:val="clear" w:color="auto" w:fill="FFFFFF"/>
        <w:ind w:firstLine="283"/>
        <w:jc w:val="both"/>
      </w:pPr>
      <w:r>
        <w:rPr>
          <w:rFonts w:ascii="Times New Roman" w:hAnsi="Times New Roman" w:cs="Times New Roman"/>
          <w:sz w:val="24"/>
          <w:szCs w:val="24"/>
        </w:rPr>
        <w:t xml:space="preserve">19.4 Островки с ограждением, воспринимающим давление засыпки (рисунок </w:t>
      </w:r>
      <w:hyperlink w:anchor="SO0000017" w:tooltip="Рисунок 19.1" w:history="1">
        <w:r>
          <w:rPr>
            <w:rStyle w:val="a3"/>
          </w:rPr>
          <w:t>19.1</w:t>
        </w:r>
      </w:hyperlink>
      <w:r>
        <w:rPr>
          <w:rFonts w:ascii="Times New Roman" w:hAnsi="Times New Roman" w:cs="Times New Roman"/>
          <w:sz w:val="24"/>
          <w:szCs w:val="24"/>
        </w:rPr>
        <w:t xml:space="preserve"> в), следует устраивать при глубине воды до 8 м, скорости течения выше 1,5 м/с, а также для уменьшения стеснения живого сечения реки.</w:t>
      </w:r>
    </w:p>
    <w:p w:rsidR="0057278E" w:rsidRDefault="0057278E">
      <w:pPr>
        <w:shd w:val="clear" w:color="auto" w:fill="FFFFFF"/>
        <w:ind w:firstLine="283"/>
        <w:jc w:val="both"/>
      </w:pPr>
      <w:r>
        <w:rPr>
          <w:rFonts w:ascii="Times New Roman" w:hAnsi="Times New Roman" w:cs="Times New Roman"/>
          <w:sz w:val="24"/>
          <w:szCs w:val="24"/>
        </w:rPr>
        <w:t>Ограждения островков, воспринимающие давление засыпки, могут выполняться:</w:t>
      </w:r>
    </w:p>
    <w:p w:rsidR="0057278E" w:rsidRDefault="0057278E">
      <w:pPr>
        <w:shd w:val="clear" w:color="auto" w:fill="FFFFFF"/>
        <w:ind w:firstLine="283"/>
        <w:jc w:val="both"/>
      </w:pPr>
      <w:r>
        <w:rPr>
          <w:rFonts w:ascii="Times New Roman" w:hAnsi="Times New Roman" w:cs="Times New Roman"/>
          <w:sz w:val="24"/>
          <w:szCs w:val="24"/>
        </w:rPr>
        <w:t>а) щитовыми;</w:t>
      </w:r>
    </w:p>
    <w:p w:rsidR="0057278E" w:rsidRDefault="0057278E">
      <w:pPr>
        <w:shd w:val="clear" w:color="auto" w:fill="FFFFFF"/>
        <w:ind w:firstLine="283"/>
        <w:jc w:val="both"/>
      </w:pPr>
      <w:r>
        <w:rPr>
          <w:rFonts w:ascii="Times New Roman" w:hAnsi="Times New Roman" w:cs="Times New Roman"/>
          <w:sz w:val="24"/>
          <w:szCs w:val="24"/>
        </w:rPr>
        <w:t>б) ряжевыми;</w:t>
      </w:r>
    </w:p>
    <w:p w:rsidR="0057278E" w:rsidRDefault="0057278E">
      <w:pPr>
        <w:shd w:val="clear" w:color="auto" w:fill="FFFFFF"/>
        <w:ind w:firstLine="283"/>
        <w:jc w:val="both"/>
      </w:pPr>
      <w:r>
        <w:rPr>
          <w:rFonts w:ascii="Times New Roman" w:hAnsi="Times New Roman" w:cs="Times New Roman"/>
          <w:sz w:val="24"/>
          <w:szCs w:val="24"/>
        </w:rPr>
        <w:t>в) шпунтовыми (деревянными или стальными).</w:t>
      </w:r>
    </w:p>
    <w:p w:rsidR="0057278E" w:rsidRDefault="0057278E">
      <w:pPr>
        <w:shd w:val="clear" w:color="auto" w:fill="FFFFFF"/>
        <w:ind w:firstLine="283"/>
        <w:jc w:val="both"/>
      </w:pPr>
      <w:r>
        <w:rPr>
          <w:rFonts w:ascii="Times New Roman" w:hAnsi="Times New Roman" w:cs="Times New Roman"/>
          <w:sz w:val="24"/>
          <w:szCs w:val="24"/>
        </w:rPr>
        <w:t>19.5 Щитовые ограждения устраивают при глубине до 2 м из щитов, заводимых в пространство между парными предварительно забитыми в грунт сваями.</w:t>
      </w:r>
    </w:p>
    <w:p w:rsidR="0057278E" w:rsidRDefault="0057278E">
      <w:pPr>
        <w:shd w:val="clear" w:color="auto" w:fill="FFFFFF"/>
        <w:ind w:firstLine="283"/>
        <w:jc w:val="both"/>
      </w:pPr>
      <w:r>
        <w:rPr>
          <w:rFonts w:ascii="Times New Roman" w:hAnsi="Times New Roman" w:cs="Times New Roman"/>
          <w:sz w:val="24"/>
          <w:szCs w:val="24"/>
        </w:rPr>
        <w:t xml:space="preserve">19.6 Деревянный шпунт применяют при глубине воды до 4 м. Шпунт забивают между парными направляющими схватками, прикрепленными к маячным сваям диаметром порядка 22 см, забитыми через 2 ÷ 2,5 м. Распор от давления засыпки передается верхней частью шпунта через подкосы на откосные сваи (рисунок </w:t>
      </w:r>
      <w:hyperlink w:anchor="SO0000018" w:tooltip="Рисунок 19.2" w:history="1">
        <w:r>
          <w:rPr>
            <w:rStyle w:val="a3"/>
          </w:rPr>
          <w:t>19.2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19.7 Стальной шпунт следует применять преимущественно в виде цилиндрического ограждения из плоского шпунта типа ШП при глубине воды более 2 м, а также в случае невозможности применения деревянного шпунтового ограждения.</w:t>
      </w:r>
    </w:p>
    <w:p w:rsidR="0057278E" w:rsidRDefault="0057278E">
      <w:pPr>
        <w:spacing w:before="120" w:after="120"/>
        <w:jc w:val="center"/>
        <w:rPr>
          <w:vanish/>
          <w:color w:val="FFFFFF"/>
          <w:sz w:val="2"/>
        </w:rPr>
      </w:pPr>
      <w:bookmarkStart w:id="118" w:name="SO000001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238625" cy="2152650"/>
            <wp:effectExtent l="19050" t="0" r="9525" b="0"/>
            <wp:docPr id="75" name="Рисунок 75" descr="C:\Users\Domnin\AppData\Local\Temp\ns\EBA8.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Domnin\AppData\Local\Temp\ns\EBA8.files\image072.jpg"/>
                    <pic:cNvPicPr>
                      <a:picLocks noChangeAspect="1" noChangeArrowheads="1"/>
                    </pic:cNvPicPr>
                  </pic:nvPicPr>
                  <pic:blipFill>
                    <a:blip r:embed="rId265" r:link="rId266" cstate="print"/>
                    <a:srcRect/>
                    <a:stretch>
                      <a:fillRect/>
                    </a:stretch>
                  </pic:blipFill>
                  <pic:spPr bwMode="auto">
                    <a:xfrm>
                      <a:off x="0" y="0"/>
                      <a:ext cx="4238625" cy="2152650"/>
                    </a:xfrm>
                    <a:prstGeom prst="rect">
                      <a:avLst/>
                    </a:prstGeom>
                    <a:noFill/>
                    <a:ln w="9525">
                      <a:noFill/>
                      <a:miter lim="800000"/>
                      <a:headEnd/>
                      <a:tailEnd/>
                    </a:ln>
                  </pic:spPr>
                </pic:pic>
              </a:graphicData>
            </a:graphic>
          </wp:inline>
        </w:drawing>
      </w:r>
      <w:bookmarkEnd w:id="118"/>
    </w:p>
    <w:p w:rsidR="0057278E" w:rsidRDefault="0057278E">
      <w:pPr>
        <w:shd w:val="clear" w:color="auto" w:fill="FFFFFF"/>
        <w:jc w:val="center"/>
      </w:pPr>
      <w:r>
        <w:rPr>
          <w:rFonts w:ascii="Times New Roman" w:hAnsi="Times New Roman" w:cs="Times New Roman"/>
          <w:sz w:val="24"/>
          <w:szCs w:val="24"/>
        </w:rPr>
        <w:t>Рисунок 19.2 - Островок в деревянном шпунтовом ограждении.</w:t>
      </w:r>
    </w:p>
    <w:p w:rsidR="0057278E" w:rsidRDefault="0057278E">
      <w:pPr>
        <w:shd w:val="clear" w:color="auto" w:fill="FFFFFF"/>
        <w:spacing w:before="120" w:after="120"/>
        <w:jc w:val="center"/>
      </w:pPr>
      <w:r>
        <w:rPr>
          <w:rFonts w:ascii="Times New Roman" w:hAnsi="Times New Roman" w:cs="Times New Roman"/>
        </w:rPr>
        <w:t>1 - насыпной грунт; 2 - деревянный шпунт; 3 - подкосы; 4 - сваи; 5 - направляющие схватки.</w:t>
      </w:r>
    </w:p>
    <w:p w:rsidR="0057278E" w:rsidRDefault="0057278E">
      <w:pPr>
        <w:shd w:val="clear" w:color="auto" w:fill="FFFFFF"/>
        <w:ind w:firstLine="283"/>
        <w:jc w:val="both"/>
      </w:pPr>
      <w:r>
        <w:rPr>
          <w:rFonts w:ascii="Times New Roman" w:hAnsi="Times New Roman" w:cs="Times New Roman"/>
          <w:sz w:val="24"/>
          <w:szCs w:val="24"/>
        </w:rPr>
        <w:t>19.8 Проектные размеры рабочей площадки островка назначаются из условия обеспечения удобного и безопасного выполнения проектируемых строительно-технологических операций по сооружению опоры. Ширина бермы до граней опускного колодца при любых условиях должна быть не менее 2 м.</w:t>
      </w:r>
    </w:p>
    <w:p w:rsidR="0057278E" w:rsidRDefault="0057278E">
      <w:pPr>
        <w:shd w:val="clear" w:color="auto" w:fill="FFFFFF"/>
        <w:ind w:firstLine="283"/>
        <w:jc w:val="both"/>
      </w:pPr>
      <w:r>
        <w:rPr>
          <w:rFonts w:ascii="Times New Roman" w:hAnsi="Times New Roman" w:cs="Times New Roman"/>
          <w:sz w:val="24"/>
          <w:szCs w:val="24"/>
        </w:rPr>
        <w:t xml:space="preserve">Отметка верха островка назначается в соответствии с пунктом </w:t>
      </w:r>
      <w:hyperlink w:anchor="PO0000042" w:tooltip="Пункт 5.3" w:history="1">
        <w:r>
          <w:rPr>
            <w:rStyle w:val="a3"/>
          </w:rPr>
          <w:t>5.3</w:t>
        </w:r>
      </w:hyperlink>
      <w:r>
        <w:rPr>
          <w:rFonts w:ascii="Times New Roman" w:hAnsi="Times New Roman" w:cs="Times New Roman"/>
          <w:sz w:val="24"/>
          <w:szCs w:val="24"/>
        </w:rPr>
        <w:t>, б).</w:t>
      </w:r>
    </w:p>
    <w:p w:rsidR="0057278E" w:rsidRDefault="0057278E">
      <w:pPr>
        <w:shd w:val="clear" w:color="auto" w:fill="FFFFFF"/>
        <w:ind w:firstLine="283"/>
        <w:jc w:val="both"/>
      </w:pPr>
      <w:r>
        <w:rPr>
          <w:rFonts w:ascii="Times New Roman" w:hAnsi="Times New Roman" w:cs="Times New Roman"/>
          <w:sz w:val="24"/>
          <w:szCs w:val="24"/>
        </w:rPr>
        <w:t>19.9 При проектировании островков, расположенных в местах с крутыми склонами дна реки, следует предусматривать меры, предотвращающие возможность сползания отсыпки по наклонной поверхности дна (предварительная планировка дна, применение песчано-гравелистых грунтов для отсыпки).</w:t>
      </w:r>
    </w:p>
    <w:p w:rsidR="0057278E" w:rsidRDefault="0057278E">
      <w:pPr>
        <w:shd w:val="clear" w:color="auto" w:fill="FFFFFF"/>
        <w:ind w:firstLine="283"/>
        <w:jc w:val="both"/>
      </w:pPr>
      <w:r>
        <w:rPr>
          <w:rFonts w:ascii="Times New Roman" w:hAnsi="Times New Roman" w:cs="Times New Roman"/>
          <w:sz w:val="24"/>
          <w:szCs w:val="24"/>
        </w:rPr>
        <w:t>19.10 При слабых грунтах засыпки (с расчетным сопротивлением 1,2 ÷ 2,0 кгс/см</w:t>
      </w:r>
      <w:r>
        <w:rPr>
          <w:rFonts w:ascii="Times New Roman" w:hAnsi="Times New Roman" w:cs="Times New Roman"/>
          <w:sz w:val="24"/>
          <w:szCs w:val="24"/>
          <w:vertAlign w:val="superscript"/>
        </w:rPr>
        <w:t>2</w:t>
      </w:r>
      <w:r>
        <w:rPr>
          <w:rFonts w:ascii="Times New Roman" w:hAnsi="Times New Roman" w:cs="Times New Roman"/>
          <w:sz w:val="24"/>
          <w:szCs w:val="24"/>
        </w:rPr>
        <w:t>) верхняя площадка островка для изготовления колодца должна покрываться по контуру ножа песчаной подушкой толщиной 0,3 ÷ 0,6 м.</w:t>
      </w:r>
    </w:p>
    <w:p w:rsidR="0057278E" w:rsidRDefault="0057278E">
      <w:pPr>
        <w:shd w:val="clear" w:color="auto" w:fill="FFFFFF"/>
        <w:ind w:firstLine="283"/>
        <w:jc w:val="both"/>
      </w:pPr>
      <w:r>
        <w:rPr>
          <w:rFonts w:ascii="Times New Roman" w:hAnsi="Times New Roman" w:cs="Times New Roman"/>
          <w:sz w:val="24"/>
          <w:szCs w:val="24"/>
        </w:rPr>
        <w:t>Под нож колодца укладывают подкладки, размеры и количество которых назначаются из условия, чтобы давление под ними от расчетной нагрузки не превышало 2,0 кгс ∙ 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19.11 Расчет шпунтовых ограждений искусственных островков ведется в соответствии с требованиями раздела </w:t>
      </w:r>
      <w:hyperlink w:anchor="PO0000604" w:tooltip="Раздел 17" w:history="1">
        <w:r>
          <w:rPr>
            <w:rStyle w:val="a3"/>
          </w:rPr>
          <w:t>17</w:t>
        </w:r>
      </w:hyperlink>
      <w:r>
        <w:rPr>
          <w:rFonts w:ascii="Times New Roman" w:hAnsi="Times New Roman" w:cs="Times New Roman"/>
          <w:sz w:val="24"/>
          <w:szCs w:val="24"/>
        </w:rPr>
        <w:t xml:space="preserve"> с учетом указаний настоящего раздела.</w:t>
      </w:r>
    </w:p>
    <w:p w:rsidR="0057278E" w:rsidRDefault="0057278E">
      <w:pPr>
        <w:shd w:val="clear" w:color="auto" w:fill="FFFFFF"/>
        <w:ind w:firstLine="283"/>
        <w:jc w:val="both"/>
      </w:pPr>
      <w:r>
        <w:rPr>
          <w:rFonts w:ascii="Times New Roman" w:hAnsi="Times New Roman" w:cs="Times New Roman"/>
          <w:sz w:val="24"/>
          <w:szCs w:val="24"/>
        </w:rPr>
        <w:t>19.12 Глубина забивки шпунта цилиндрического ограждения ниже линии размыва должна назначаться из условий исключения выпирания грунта из-под низа шпунта:</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638300" cy="647700"/>
            <wp:effectExtent l="19050" t="0" r="0" b="0"/>
            <wp:docPr id="76" name="Рисунок 76" descr="C:\Users\Domnin\AppData\Local\Temp\ns\EBA8.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omnin\AppData\Local\Temp\ns\EBA8.files\image073.png"/>
                    <pic:cNvPicPr>
                      <a:picLocks noChangeAspect="1" noChangeArrowheads="1"/>
                    </pic:cNvPicPr>
                  </pic:nvPicPr>
                  <pic:blipFill>
                    <a:blip r:embed="rId267" r:link="rId268" cstate="print"/>
                    <a:srcRect/>
                    <a:stretch>
                      <a:fillRect/>
                    </a:stretch>
                  </pic:blipFill>
                  <pic:spPr bwMode="auto">
                    <a:xfrm>
                      <a:off x="0" y="0"/>
                      <a:ext cx="1638300" cy="647700"/>
                    </a:xfrm>
                    <a:prstGeom prst="rect">
                      <a:avLst/>
                    </a:prstGeom>
                    <a:noFill/>
                    <a:ln w="9525">
                      <a:noFill/>
                      <a:miter lim="800000"/>
                      <a:headEnd/>
                      <a:tailEnd/>
                    </a:ln>
                  </pic:spPr>
                </pic:pic>
              </a:graphicData>
            </a:graphic>
          </wp:inline>
        </w:drawing>
      </w:r>
      <w:r>
        <w:rPr>
          <w:rFonts w:ascii="Times New Roman" w:hAnsi="Times New Roman" w:cs="Times New Roman"/>
          <w:sz w:val="24"/>
          <w:szCs w:val="24"/>
        </w:rPr>
        <w:t>                                            (19.1)</w:t>
      </w:r>
    </w:p>
    <w:p w:rsidR="0057278E" w:rsidRDefault="0057278E">
      <w:pPr>
        <w:shd w:val="clear" w:color="auto" w:fill="FFFFFF"/>
        <w:ind w:firstLine="283"/>
        <w:jc w:val="both"/>
      </w:pPr>
      <w:r>
        <w:rPr>
          <w:rFonts w:ascii="Times New Roman" w:hAnsi="Times New Roman" w:cs="Times New Roman"/>
          <w:sz w:val="24"/>
          <w:szCs w:val="24"/>
        </w:rPr>
        <w:t>где q - расчетное давление от веса засыпки и нагрузки на ней в уровне дна реки, кПа (тс/м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φ - угол внутреннего трения грунта на дне реки.</w:t>
      </w:r>
    </w:p>
    <w:p w:rsidR="0057278E" w:rsidRDefault="0057278E">
      <w:pPr>
        <w:shd w:val="clear" w:color="auto" w:fill="FFFFFF"/>
        <w:ind w:firstLine="283"/>
        <w:jc w:val="both"/>
      </w:pPr>
      <w:r>
        <w:rPr>
          <w:rFonts w:ascii="Times New Roman" w:hAnsi="Times New Roman" w:cs="Times New Roman"/>
          <w:sz w:val="24"/>
          <w:szCs w:val="24"/>
        </w:rPr>
        <w:t>19.13 Минимальная глубина забивки стального шпунта, ограждающего островок с прямолинейными сторонами в плане и деревянного шпунта, определяется расчетом на выпирание грунта и устойчивость стенки и, в любом случае, должна быть не менее 2,0 м ниже линии размыва.</w:t>
      </w:r>
    </w:p>
    <w:p w:rsidR="0057278E" w:rsidRDefault="0057278E">
      <w:pPr>
        <w:shd w:val="clear" w:color="auto" w:fill="FFFFFF"/>
        <w:ind w:firstLine="283"/>
        <w:jc w:val="both"/>
      </w:pPr>
      <w:r>
        <w:rPr>
          <w:rFonts w:ascii="Times New Roman" w:hAnsi="Times New Roman" w:cs="Times New Roman"/>
          <w:sz w:val="24"/>
          <w:szCs w:val="24"/>
        </w:rPr>
        <w:t>19.14 Шпунт цилиндрического ограждения проверяется на разрыв замков по формулам:</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09600" cy="438150"/>
            <wp:effectExtent l="19050" t="0" r="0" b="0"/>
            <wp:docPr id="77" name="Рисунок 77" descr="C:\Users\Domnin\AppData\Local\Temp\ns\EBA8.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omnin\AppData\Local\Temp\ns\EBA8.files\image074.png"/>
                    <pic:cNvPicPr>
                      <a:picLocks noChangeAspect="1" noChangeArrowheads="1"/>
                    </pic:cNvPicPr>
                  </pic:nvPicPr>
                  <pic:blipFill>
                    <a:blip r:embed="rId269" r:link="rId270" cstate="print"/>
                    <a:srcRect/>
                    <a:stretch>
                      <a:fillRect/>
                    </a:stretch>
                  </pic:blipFill>
                  <pic:spPr bwMode="auto">
                    <a:xfrm>
                      <a:off x="0" y="0"/>
                      <a:ext cx="6096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(19.2)</w:t>
      </w:r>
    </w:p>
    <w:p w:rsidR="0057278E" w:rsidRDefault="0057278E">
      <w:pPr>
        <w:shd w:val="clear" w:color="auto" w:fill="FFFFFF"/>
        <w:ind w:firstLine="283"/>
        <w:jc w:val="both"/>
      </w:pPr>
      <w:r>
        <w:rPr>
          <w:rFonts w:ascii="Times New Roman" w:hAnsi="Times New Roman" w:cs="Times New Roman"/>
          <w:sz w:val="24"/>
          <w:szCs w:val="24"/>
        </w:rPr>
        <w:t>где Р - расчетное горизонтальное (окружное) усилие в контуре ограждения, кН/п.м (тс/п.м), определяемое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23900" cy="400050"/>
            <wp:effectExtent l="19050" t="0" r="0" b="0"/>
            <wp:docPr id="78" name="Рисунок 78" descr="C:\Users\Domnin\AppData\Local\Temp\ns\EBA8.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omnin\AppData\Local\Temp\ns\EBA8.files\image075.png"/>
                    <pic:cNvPicPr>
                      <a:picLocks noChangeAspect="1" noChangeArrowheads="1"/>
                    </pic:cNvPicPr>
                  </pic:nvPicPr>
                  <pic:blipFill>
                    <a:blip r:embed="rId271" r:link="rId272" cstate="print"/>
                    <a:srcRect/>
                    <a:stretch>
                      <a:fillRect/>
                    </a:stretch>
                  </pic:blipFill>
                  <pic:spPr bwMode="auto">
                    <a:xfrm>
                      <a:off x="0" y="0"/>
                      <a:ext cx="7239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(19.3)</w:t>
      </w:r>
    </w:p>
    <w:p w:rsidR="0057278E" w:rsidRDefault="0057278E">
      <w:pPr>
        <w:shd w:val="clear" w:color="auto" w:fill="FFFFFF"/>
        <w:ind w:firstLine="283"/>
        <w:jc w:val="both"/>
      </w:pPr>
      <w:r>
        <w:rPr>
          <w:rFonts w:ascii="Times New Roman" w:hAnsi="Times New Roman" w:cs="Times New Roman"/>
          <w:sz w:val="24"/>
          <w:szCs w:val="24"/>
        </w:rPr>
        <w:t>где m,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условий работы и коэффициент надежности по назначению, принимаемые по пункту </w:t>
      </w:r>
      <w:hyperlink w:anchor="PO0000641" w:tooltip="Пункт 17.9" w:history="1">
        <w:r>
          <w:rPr>
            <w:rStyle w:val="a3"/>
          </w:rPr>
          <w:t>17.9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расчетное сопротивление разрыву при растяжении замков шпунтовых свай принятого профиля, кН/п.м (тс/п.м), вычисляемое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571500" cy="438150"/>
            <wp:effectExtent l="19050" t="0" r="0" b="0"/>
            <wp:docPr id="79" name="Рисунок 79" descr="C:\Users\Domnin\AppData\Local\Temp\ns\EBA8.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omnin\AppData\Local\Temp\ns\EBA8.files\image076.png"/>
                    <pic:cNvPicPr>
                      <a:picLocks noChangeAspect="1" noChangeArrowheads="1"/>
                    </pic:cNvPicPr>
                  </pic:nvPicPr>
                  <pic:blipFill>
                    <a:blip r:embed="rId273" r:link="rId274" cstate="print"/>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(19.4)</w:t>
      </w:r>
    </w:p>
    <w:p w:rsidR="0057278E" w:rsidRDefault="0057278E">
      <w:pPr>
        <w:shd w:val="clear" w:color="auto" w:fill="FFFFFF"/>
        <w:ind w:firstLine="283"/>
        <w:jc w:val="both"/>
      </w:pPr>
      <w:r>
        <w:rPr>
          <w:rFonts w:ascii="Times New Roman" w:hAnsi="Times New Roman" w:cs="Times New Roman"/>
          <w:sz w:val="24"/>
          <w:szCs w:val="24"/>
        </w:rPr>
        <w:t>D - диаметр контура ограждения островка по осевой линии, м;</w:t>
      </w:r>
    </w:p>
    <w:p w:rsidR="0057278E" w:rsidRDefault="0057278E">
      <w:pPr>
        <w:shd w:val="clear" w:color="auto" w:fill="FFFFFF"/>
        <w:ind w:firstLine="283"/>
        <w:jc w:val="both"/>
      </w:pPr>
      <w:r>
        <w:rPr>
          <w:rFonts w:ascii="Times New Roman" w:hAnsi="Times New Roman" w:cs="Times New Roman"/>
          <w:sz w:val="24"/>
          <w:szCs w:val="24"/>
        </w:rPr>
        <w:t>е</w:t>
      </w:r>
      <w:r>
        <w:rPr>
          <w:rFonts w:ascii="Times New Roman" w:hAnsi="Times New Roman" w:cs="Times New Roman"/>
          <w:sz w:val="24"/>
          <w:szCs w:val="24"/>
          <w:vertAlign w:val="subscript"/>
        </w:rPr>
        <w:t>max</w:t>
      </w:r>
      <w:r>
        <w:rPr>
          <w:rFonts w:ascii="Times New Roman" w:hAnsi="Times New Roman" w:cs="Times New Roman"/>
          <w:sz w:val="24"/>
          <w:szCs w:val="24"/>
        </w:rPr>
        <w:t xml:space="preserve"> - интенсивность горизонтального давления грунта на внутреннюю поверхность ограждения на уровне дна водоема с учетом возможного размыва и нагрузки на поверхности островка.</w:t>
      </w:r>
    </w:p>
    <w:p w:rsidR="0057278E" w:rsidRDefault="0057278E">
      <w:pPr>
        <w:shd w:val="clear" w:color="auto" w:fill="FFFFFF"/>
        <w:ind w:firstLine="283"/>
        <w:jc w:val="both"/>
      </w:pPr>
      <w:r>
        <w:rPr>
          <w:rFonts w:ascii="Times New Roman" w:hAnsi="Times New Roman" w:cs="Times New Roman"/>
          <w:sz w:val="24"/>
          <w:szCs w:val="24"/>
        </w:rPr>
        <w:t>R</w:t>
      </w:r>
      <w:r>
        <w:rPr>
          <w:rFonts w:ascii="Times New Roman" w:hAnsi="Times New Roman" w:cs="Times New Roman"/>
          <w:sz w:val="24"/>
          <w:szCs w:val="24"/>
          <w:vertAlign w:val="subscript"/>
        </w:rPr>
        <w:t>3</w:t>
      </w:r>
      <w:r>
        <w:rPr>
          <w:rFonts w:ascii="Times New Roman" w:hAnsi="Times New Roman" w:cs="Times New Roman"/>
          <w:sz w:val="24"/>
          <w:szCs w:val="24"/>
        </w:rPr>
        <w:t xml:space="preserve"> - разрывное усилие замка, кН/п.м (тс/п.м), определяемое для плоских профилей по таблице </w:t>
      </w:r>
      <w:hyperlink w:anchor="TO0000022" w:tooltip="Таблица 19.1" w:history="1">
        <w:r>
          <w:rPr>
            <w:rStyle w:val="a3"/>
          </w:rPr>
          <w:t>19.1</w:t>
        </w:r>
      </w:hyperlink>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m</w:t>
      </w:r>
      <w:r>
        <w:rPr>
          <w:rFonts w:ascii="Times New Roman" w:hAnsi="Times New Roman" w:cs="Times New Roman"/>
          <w:sz w:val="24"/>
          <w:szCs w:val="24"/>
        </w:rPr>
        <w:t xml:space="preserve"> - коэффициент надежности по материалу, равный 1,3. При применении шпунта типа ШК и Ларсен, растягивающие усилия должны восприниматься объемлющими стальными поясами.</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19.1</w:t>
      </w:r>
    </w:p>
    <w:tbl>
      <w:tblPr>
        <w:tblW w:w="5000" w:type="pct"/>
        <w:jc w:val="center"/>
        <w:shd w:val="clear" w:color="auto" w:fill="FFFFFF"/>
        <w:tblCellMar>
          <w:left w:w="0" w:type="dxa"/>
          <w:right w:w="0" w:type="dxa"/>
        </w:tblCellMar>
        <w:tblLook w:val="04A0" w:firstRow="1" w:lastRow="0" w:firstColumn="1" w:lastColumn="0" w:noHBand="0" w:noVBand="1"/>
      </w:tblPr>
      <w:tblGrid>
        <w:gridCol w:w="2082"/>
        <w:gridCol w:w="7329"/>
      </w:tblGrid>
      <w:tr w:rsidR="0057278E">
        <w:trPr>
          <w:trHeight w:val="23"/>
          <w:tblHeader/>
          <w:jc w:val="center"/>
        </w:trPr>
        <w:tc>
          <w:tcPr>
            <w:tcW w:w="11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19" w:name="TO0000022"/>
            <w:r>
              <w:rPr>
                <w:rFonts w:ascii="Times New Roman" w:hAnsi="Times New Roman" w:cs="Times New Roman"/>
              </w:rPr>
              <w:t>Марка стали</w:t>
            </w:r>
            <w:bookmarkEnd w:id="119"/>
          </w:p>
        </w:tc>
        <w:tc>
          <w:tcPr>
            <w:tcW w:w="38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Разрывное усилие Р, кН/п.м (тс/п.м)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ШП1</w:t>
            </w:r>
          </w:p>
        </w:tc>
      </w:tr>
      <w:tr w:rsidR="0057278E">
        <w:trPr>
          <w:trHeight w:val="23"/>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w:t>
            </w:r>
          </w:p>
        </w:tc>
        <w:tc>
          <w:tcPr>
            <w:tcW w:w="38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w:t>
            </w:r>
          </w:p>
        </w:tc>
      </w:tr>
      <w:tr w:rsidR="0057278E">
        <w:trPr>
          <w:trHeight w:val="23"/>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Ст.4</w:t>
            </w:r>
          </w:p>
        </w:tc>
        <w:tc>
          <w:tcPr>
            <w:tcW w:w="38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3000 (300)</w:t>
            </w:r>
          </w:p>
        </w:tc>
      </w:tr>
      <w:tr w:rsidR="0057278E">
        <w:trPr>
          <w:trHeight w:val="23"/>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Ст.5</w:t>
            </w:r>
          </w:p>
        </w:tc>
        <w:tc>
          <w:tcPr>
            <w:tcW w:w="38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3500 (350)</w:t>
            </w:r>
          </w:p>
        </w:tc>
      </w:tr>
      <w:tr w:rsidR="0057278E">
        <w:trPr>
          <w:trHeight w:val="23"/>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15ХСНД</w:t>
            </w:r>
          </w:p>
        </w:tc>
        <w:tc>
          <w:tcPr>
            <w:tcW w:w="38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3500 (350)</w:t>
            </w:r>
          </w:p>
        </w:tc>
      </w:tr>
    </w:tbl>
    <w:p w:rsidR="0057278E" w:rsidRDefault="0057278E">
      <w:pPr>
        <w:pStyle w:val="1"/>
        <w:rPr>
          <w:rFonts w:eastAsia="Times New Roman"/>
        </w:rPr>
      </w:pPr>
      <w:bookmarkStart w:id="120" w:name="_Toc323226444"/>
      <w:r>
        <w:rPr>
          <w:rFonts w:eastAsia="Times New Roman"/>
        </w:rPr>
        <w:t>20 Закладные крепления</w:t>
      </w:r>
      <w:bookmarkEnd w:id="120"/>
    </w:p>
    <w:p w:rsidR="0057278E" w:rsidRDefault="0057278E">
      <w:pPr>
        <w:shd w:val="clear" w:color="auto" w:fill="FFFFFF"/>
        <w:ind w:firstLine="283"/>
        <w:jc w:val="both"/>
      </w:pPr>
      <w:r>
        <w:rPr>
          <w:rFonts w:ascii="Times New Roman" w:hAnsi="Times New Roman" w:cs="Times New Roman"/>
          <w:sz w:val="24"/>
          <w:szCs w:val="24"/>
        </w:rPr>
        <w:t>20.1 Закладное крепление стен котлованов следует предусматривать на суходолах в устойчивых грунтах (при φ &gt; 25°) при отсутствии грунтовых вод.</w:t>
      </w:r>
    </w:p>
    <w:p w:rsidR="0057278E" w:rsidRDefault="0057278E">
      <w:pPr>
        <w:shd w:val="clear" w:color="auto" w:fill="FFFFFF"/>
        <w:ind w:firstLine="283"/>
        <w:jc w:val="both"/>
      </w:pPr>
      <w:r>
        <w:rPr>
          <w:rFonts w:ascii="Times New Roman" w:hAnsi="Times New Roman" w:cs="Times New Roman"/>
          <w:sz w:val="24"/>
          <w:szCs w:val="24"/>
        </w:rPr>
        <w:t xml:space="preserve">20.2 Закладное крепление рекомендуется устраивать из металлических двутавровых (предпочтительно широкополочных) свай, забиваемых в грунт по периметру котлована с шагом 1,2 ÷ 1,5 м и закладываемых между ними по мере разработки котлована досок забирки (рисунок </w:t>
      </w:r>
      <w:hyperlink w:anchor="SO0000019" w:tooltip="Рисунок 20.1" w:history="1">
        <w:r>
          <w:rPr>
            <w:rStyle w:val="a3"/>
          </w:rPr>
          <w:t>20.1</w:t>
        </w:r>
      </w:hyperlink>
      <w:r>
        <w:rPr>
          <w:rFonts w:ascii="Times New Roman" w:hAnsi="Times New Roman" w:cs="Times New Roman"/>
          <w:sz w:val="24"/>
          <w:szCs w:val="24"/>
        </w:rPr>
        <w:t>). Сваи, как правило, должны раскрепляться системой металлических или деревянных распорок (расстрелов), или раскрепляться тягами в наружную от котлована сторону за анкерные сваи.</w:t>
      </w:r>
    </w:p>
    <w:p w:rsidR="0057278E" w:rsidRDefault="0057278E">
      <w:pPr>
        <w:spacing w:before="120" w:after="120"/>
        <w:jc w:val="center"/>
        <w:rPr>
          <w:vanish/>
          <w:color w:val="FFFFFF"/>
          <w:sz w:val="2"/>
        </w:rPr>
      </w:pPr>
      <w:bookmarkStart w:id="121" w:name="SO000001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867150" cy="628650"/>
            <wp:effectExtent l="19050" t="0" r="0" b="0"/>
            <wp:docPr id="80" name="Рисунок 80" descr="C:\Users\Domnin\AppData\Local\Temp\ns\EBA8.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Users\Domnin\AppData\Local\Temp\ns\EBA8.files\image077.jpg"/>
                    <pic:cNvPicPr>
                      <a:picLocks noChangeAspect="1" noChangeArrowheads="1"/>
                    </pic:cNvPicPr>
                  </pic:nvPicPr>
                  <pic:blipFill>
                    <a:blip r:embed="rId275" r:link="rId276" cstate="print"/>
                    <a:srcRect/>
                    <a:stretch>
                      <a:fillRect/>
                    </a:stretch>
                  </pic:blipFill>
                  <pic:spPr bwMode="auto">
                    <a:xfrm>
                      <a:off x="0" y="0"/>
                      <a:ext cx="3867150" cy="628650"/>
                    </a:xfrm>
                    <a:prstGeom prst="rect">
                      <a:avLst/>
                    </a:prstGeom>
                    <a:noFill/>
                    <a:ln w="9525">
                      <a:noFill/>
                      <a:miter lim="800000"/>
                      <a:headEnd/>
                      <a:tailEnd/>
                    </a:ln>
                  </pic:spPr>
                </pic:pic>
              </a:graphicData>
            </a:graphic>
          </wp:inline>
        </w:drawing>
      </w:r>
      <w:bookmarkEnd w:id="121"/>
    </w:p>
    <w:p w:rsidR="0057278E" w:rsidRDefault="0057278E">
      <w:pPr>
        <w:shd w:val="clear" w:color="auto" w:fill="FFFFFF"/>
        <w:spacing w:after="120"/>
        <w:jc w:val="center"/>
      </w:pPr>
      <w:r>
        <w:rPr>
          <w:rFonts w:ascii="Times New Roman" w:hAnsi="Times New Roman" w:cs="Times New Roman"/>
          <w:sz w:val="24"/>
          <w:szCs w:val="24"/>
        </w:rPr>
        <w:t>Рисунок 20.1 - Закладное крепление из металлических двутавровых свай.</w:t>
      </w:r>
    </w:p>
    <w:p w:rsidR="0057278E" w:rsidRDefault="0057278E">
      <w:pPr>
        <w:shd w:val="clear" w:color="auto" w:fill="FFFFFF"/>
        <w:ind w:firstLine="283"/>
        <w:jc w:val="both"/>
      </w:pPr>
      <w:r>
        <w:rPr>
          <w:rFonts w:ascii="Times New Roman" w:hAnsi="Times New Roman" w:cs="Times New Roman"/>
          <w:sz w:val="24"/>
          <w:szCs w:val="24"/>
        </w:rPr>
        <w:t>20.3 Внутренние размеры закладного крепления в плане назначаются из условий установки опалубки для бетонирования фундамента опоры.</w:t>
      </w:r>
    </w:p>
    <w:p w:rsidR="0057278E" w:rsidRDefault="0057278E">
      <w:pPr>
        <w:shd w:val="clear" w:color="auto" w:fill="FFFFFF"/>
        <w:ind w:firstLine="283"/>
        <w:jc w:val="both"/>
      </w:pPr>
      <w:r>
        <w:rPr>
          <w:rFonts w:ascii="Times New Roman" w:hAnsi="Times New Roman" w:cs="Times New Roman"/>
          <w:sz w:val="24"/>
          <w:szCs w:val="24"/>
        </w:rPr>
        <w:t>20.4 Шаг свай, глубина их забивки ниже дна котлована, расположение распорок, размеры сечения свай, а также распорок и досок забирки определяются расчетом на прочность и устойчивость положения с учетом следующих рекомендаций:</w:t>
      </w:r>
    </w:p>
    <w:p w:rsidR="0057278E" w:rsidRDefault="0057278E">
      <w:pPr>
        <w:shd w:val="clear" w:color="auto" w:fill="FFFFFF"/>
        <w:ind w:firstLine="283"/>
        <w:jc w:val="both"/>
      </w:pPr>
      <w:r>
        <w:rPr>
          <w:rFonts w:ascii="Times New Roman" w:hAnsi="Times New Roman" w:cs="Times New Roman"/>
          <w:sz w:val="24"/>
          <w:szCs w:val="24"/>
        </w:rPr>
        <w:t xml:space="preserve">а) давление от собственного веса грунта и временной нагрузки на призме обрушения определяется согласно пункту </w:t>
      </w:r>
      <w:hyperlink w:anchor="PO0000091" w:tooltip="Пункт 7.6" w:history="1">
        <w:r>
          <w:rPr>
            <w:rStyle w:val="a3"/>
          </w:rPr>
          <w:t>7.6</w:t>
        </w:r>
      </w:hyperlink>
      <w:r>
        <w:rPr>
          <w:rFonts w:ascii="Times New Roman" w:hAnsi="Times New Roman" w:cs="Times New Roman"/>
          <w:sz w:val="24"/>
          <w:szCs w:val="24"/>
        </w:rPr>
        <w:t>, б);</w:t>
      </w:r>
    </w:p>
    <w:p w:rsidR="0057278E" w:rsidRDefault="0057278E">
      <w:pPr>
        <w:shd w:val="clear" w:color="auto" w:fill="FFFFFF"/>
        <w:ind w:firstLine="283"/>
        <w:jc w:val="both"/>
      </w:pPr>
      <w:r>
        <w:rPr>
          <w:rFonts w:ascii="Times New Roman" w:hAnsi="Times New Roman" w:cs="Times New Roman"/>
          <w:sz w:val="24"/>
          <w:szCs w:val="24"/>
        </w:rPr>
        <w:t xml:space="preserve">б) для креплений с двумя и более ярусами распорок по высоте, возможно, не заглублять сваи ниже дна котлована, располагая нижний ярус распорок вблизи подошвы котлована. При необходимости расположения распорок выше дна котлована глубину забивки определяют расчетом с учетом рекомендаций подпункта г) и пунктов </w:t>
      </w:r>
      <w:hyperlink w:anchor="PO0000690" w:tooltip="Пункт 17.20" w:history="1">
        <w:r>
          <w:rPr>
            <w:rStyle w:val="a3"/>
          </w:rPr>
          <w:t>17.20</w:t>
        </w:r>
      </w:hyperlink>
      <w:r>
        <w:rPr>
          <w:rFonts w:ascii="Times New Roman" w:hAnsi="Times New Roman" w:cs="Times New Roman"/>
          <w:sz w:val="24"/>
          <w:szCs w:val="24"/>
        </w:rPr>
        <w:t xml:space="preserve"> ÷ </w:t>
      </w:r>
      <w:hyperlink w:anchor="PO0000704" w:tooltip="Пункт 17.23" w:history="1">
        <w:r>
          <w:rPr>
            <w:rStyle w:val="a3"/>
          </w:rPr>
          <w:t>17.23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Усилия в распорках должны определяться с учетом неразрезности свай.</w:t>
      </w:r>
    </w:p>
    <w:p w:rsidR="0057278E" w:rsidRDefault="0057278E">
      <w:pPr>
        <w:shd w:val="clear" w:color="auto" w:fill="FFFFFF"/>
        <w:ind w:firstLine="283"/>
        <w:jc w:val="both"/>
      </w:pPr>
      <w:r>
        <w:rPr>
          <w:rFonts w:ascii="Times New Roman" w:hAnsi="Times New Roman" w:cs="Times New Roman"/>
          <w:sz w:val="24"/>
          <w:szCs w:val="24"/>
        </w:rPr>
        <w:t>Расчеты прочности и устойчивости крепления должны выполняться для каждого этапа устройства, перекрепления и разборки крепления;</w:t>
      </w:r>
    </w:p>
    <w:p w:rsidR="0057278E" w:rsidRDefault="0057278E">
      <w:pPr>
        <w:shd w:val="clear" w:color="auto" w:fill="FFFFFF"/>
        <w:ind w:firstLine="283"/>
        <w:jc w:val="both"/>
      </w:pPr>
      <w:r>
        <w:rPr>
          <w:rFonts w:ascii="Times New Roman" w:hAnsi="Times New Roman" w:cs="Times New Roman"/>
          <w:sz w:val="24"/>
          <w:szCs w:val="24"/>
        </w:rPr>
        <w:t xml:space="preserve">в) для креплений с одним ярусом распорок минимальная глубина забивки свай определяется по расчету из условия обеспечения ее устойчивости против поворота вокруг оси опирания на крепление. Расчет должен выполняться по методике, принятой для расчета шпунтовых ограждений с одним ярусом распорных креплений (пунктам </w:t>
      </w:r>
      <w:hyperlink w:anchor="PO0000670" w:tooltip="Пункт 17.16" w:history="1">
        <w:r>
          <w:rPr>
            <w:rStyle w:val="a3"/>
          </w:rPr>
          <w:t>17.16</w:t>
        </w:r>
      </w:hyperlink>
      <w:r>
        <w:rPr>
          <w:rFonts w:ascii="Times New Roman" w:hAnsi="Times New Roman" w:cs="Times New Roman"/>
          <w:sz w:val="24"/>
          <w:szCs w:val="24"/>
        </w:rPr>
        <w:t xml:space="preserve"> ÷ </w:t>
      </w:r>
      <w:hyperlink w:anchor="PO0000686" w:tooltip="Пункт 17.19" w:history="1">
        <w:r>
          <w:rPr>
            <w:rStyle w:val="a3"/>
          </w:rPr>
          <w:t>17.19</w:t>
        </w:r>
      </w:hyperlink>
      <w:r>
        <w:rPr>
          <w:rFonts w:ascii="Times New Roman" w:hAnsi="Times New Roman" w:cs="Times New Roman"/>
          <w:sz w:val="24"/>
          <w:szCs w:val="24"/>
        </w:rPr>
        <w:t>). При этом величину активного давления учитывают в пределах высоты забирки, включая ширину полки сваи, а пассивное давление - в пределах ширины, равной b + 0,3 м, где b - ширина полки сваи в м;</w:t>
      </w:r>
    </w:p>
    <w:p w:rsidR="0057278E" w:rsidRDefault="0057278E">
      <w:pPr>
        <w:shd w:val="clear" w:color="auto" w:fill="FFFFFF"/>
        <w:ind w:firstLine="283"/>
        <w:jc w:val="both"/>
      </w:pPr>
      <w:r>
        <w:rPr>
          <w:rFonts w:ascii="Times New Roman" w:hAnsi="Times New Roman" w:cs="Times New Roman"/>
          <w:sz w:val="24"/>
          <w:szCs w:val="24"/>
        </w:rPr>
        <w:t>г) для креплений, не имеющих распорок, минимальная глубина забивки свай h = t</w:t>
      </w:r>
      <w:r>
        <w:rPr>
          <w:rFonts w:ascii="Times New Roman" w:hAnsi="Times New Roman" w:cs="Times New Roman"/>
          <w:sz w:val="24"/>
          <w:szCs w:val="24"/>
          <w:vertAlign w:val="subscript"/>
        </w:rPr>
        <w:t>0</w:t>
      </w:r>
      <w:r>
        <w:rPr>
          <w:rFonts w:ascii="Times New Roman" w:hAnsi="Times New Roman" w:cs="Times New Roman"/>
          <w:sz w:val="24"/>
          <w:szCs w:val="24"/>
        </w:rPr>
        <w:t xml:space="preserve"> + Δt определяется по расчету на устойчивость, считая ось поворота стенки, расположенной на глубине t</w:t>
      </w:r>
      <w:r>
        <w:rPr>
          <w:rFonts w:ascii="Times New Roman" w:hAnsi="Times New Roman" w:cs="Times New Roman"/>
          <w:sz w:val="24"/>
          <w:szCs w:val="24"/>
          <w:vertAlign w:val="subscript"/>
        </w:rPr>
        <w:t>0</w:t>
      </w:r>
      <w:r>
        <w:rPr>
          <w:rFonts w:ascii="Times New Roman" w:hAnsi="Times New Roman" w:cs="Times New Roman"/>
          <w:sz w:val="24"/>
          <w:szCs w:val="24"/>
        </w:rPr>
        <w:t xml:space="preserve"> от подошвы котлована.</w:t>
      </w:r>
    </w:p>
    <w:p w:rsidR="0057278E" w:rsidRDefault="0057278E">
      <w:pPr>
        <w:shd w:val="clear" w:color="auto" w:fill="FFFFFF"/>
        <w:ind w:firstLine="283"/>
        <w:jc w:val="both"/>
      </w:pPr>
      <w:r>
        <w:rPr>
          <w:rFonts w:ascii="Times New Roman" w:hAnsi="Times New Roman" w:cs="Times New Roman"/>
          <w:sz w:val="24"/>
          <w:szCs w:val="24"/>
        </w:rPr>
        <w:t>Величины t</w:t>
      </w:r>
      <w:r>
        <w:rPr>
          <w:rFonts w:ascii="Times New Roman" w:hAnsi="Times New Roman" w:cs="Times New Roman"/>
          <w:sz w:val="24"/>
          <w:szCs w:val="24"/>
          <w:vertAlign w:val="subscript"/>
        </w:rPr>
        <w:t>0</w:t>
      </w:r>
      <w:r>
        <w:rPr>
          <w:rFonts w:ascii="Times New Roman" w:hAnsi="Times New Roman" w:cs="Times New Roman"/>
          <w:sz w:val="24"/>
          <w:szCs w:val="24"/>
        </w:rPr>
        <w:t xml:space="preserve">, а также Δt (заглубление сваи ниже оси поворота) определяют по методике, принятой для расчета шпунтовых стенок (пунктам </w:t>
      </w:r>
      <w:hyperlink w:anchor="PO0000646" w:tooltip="Пункт 17.12" w:history="1">
        <w:r>
          <w:rPr>
            <w:rStyle w:val="a3"/>
          </w:rPr>
          <w:t>17.12</w:t>
        </w:r>
      </w:hyperlink>
      <w:r>
        <w:rPr>
          <w:rFonts w:ascii="Times New Roman" w:hAnsi="Times New Roman" w:cs="Times New Roman"/>
          <w:sz w:val="24"/>
          <w:szCs w:val="24"/>
        </w:rPr>
        <w:t xml:space="preserve"> ÷ </w:t>
      </w:r>
      <w:hyperlink w:anchor="PO0000664" w:tooltip="Пункт 17.15" w:history="1">
        <w:r>
          <w:rPr>
            <w:rStyle w:val="a3"/>
          </w:rPr>
          <w:t>17.15</w:t>
        </w:r>
      </w:hyperlink>
      <w:r>
        <w:rPr>
          <w:rFonts w:ascii="Times New Roman" w:hAnsi="Times New Roman" w:cs="Times New Roman"/>
          <w:sz w:val="24"/>
          <w:szCs w:val="24"/>
        </w:rPr>
        <w:t>). При этом величину активного давления учитывают в пределах высоты забирки, включая ширину полки сваи, а пассивное давление - в пределах ширины, равной: b + 0,5t</w:t>
      </w:r>
      <w:r>
        <w:rPr>
          <w:rFonts w:ascii="Times New Roman" w:hAnsi="Times New Roman" w:cs="Times New Roman"/>
          <w:sz w:val="24"/>
          <w:szCs w:val="24"/>
          <w:vertAlign w:val="subscript"/>
        </w:rPr>
        <w:t>0</w:t>
      </w:r>
      <w:r>
        <w:rPr>
          <w:rFonts w:ascii="Times New Roman" w:hAnsi="Times New Roman" w:cs="Times New Roman"/>
          <w:sz w:val="24"/>
          <w:szCs w:val="24"/>
        </w:rPr>
        <w:t>tgφ (м), где b - ширина полки сваи в м.</w:t>
      </w:r>
    </w:p>
    <w:p w:rsidR="0057278E" w:rsidRDefault="0057278E">
      <w:pPr>
        <w:shd w:val="clear" w:color="auto" w:fill="FFFFFF"/>
        <w:ind w:firstLine="283"/>
        <w:jc w:val="both"/>
      </w:pPr>
      <w:r>
        <w:rPr>
          <w:rFonts w:ascii="Times New Roman" w:hAnsi="Times New Roman" w:cs="Times New Roman"/>
          <w:sz w:val="24"/>
          <w:szCs w:val="24"/>
        </w:rPr>
        <w:t>Рекомендуется в пределах заглубления приваривать к полке балки лист δ = 20 мм и размером 1,5 ширины полки;</w:t>
      </w:r>
    </w:p>
    <w:p w:rsidR="0057278E" w:rsidRDefault="0057278E">
      <w:pPr>
        <w:shd w:val="clear" w:color="auto" w:fill="FFFFFF"/>
        <w:ind w:firstLine="283"/>
        <w:jc w:val="both"/>
      </w:pPr>
      <w:r>
        <w:rPr>
          <w:rFonts w:ascii="Times New Roman" w:hAnsi="Times New Roman" w:cs="Times New Roman"/>
          <w:sz w:val="24"/>
          <w:szCs w:val="24"/>
        </w:rPr>
        <w:t>д) толщину досок следует определять расчетом на прочность для уровня посередине глубины котлована и для подошвы котлована. При этом во всех случаях толщина досок должна приниматься не менее 4 см;</w:t>
      </w:r>
    </w:p>
    <w:p w:rsidR="0057278E" w:rsidRDefault="0057278E">
      <w:pPr>
        <w:shd w:val="clear" w:color="auto" w:fill="FFFFFF"/>
        <w:ind w:firstLine="283"/>
        <w:jc w:val="both"/>
      </w:pPr>
      <w:r>
        <w:rPr>
          <w:rFonts w:ascii="Times New Roman" w:hAnsi="Times New Roman" w:cs="Times New Roman"/>
          <w:sz w:val="24"/>
          <w:szCs w:val="24"/>
        </w:rPr>
        <w:t>е) распорки следует располагать по высоте с учетом минимально возможного количества перекреплений при бетонировании фундамента опоры.</w:t>
      </w:r>
    </w:p>
    <w:p w:rsidR="0057278E" w:rsidRDefault="0057278E">
      <w:pPr>
        <w:shd w:val="clear" w:color="auto" w:fill="FFFFFF"/>
        <w:ind w:firstLine="283"/>
        <w:jc w:val="both"/>
      </w:pPr>
      <w:r>
        <w:rPr>
          <w:rFonts w:ascii="Times New Roman" w:hAnsi="Times New Roman" w:cs="Times New Roman"/>
          <w:sz w:val="24"/>
          <w:szCs w:val="24"/>
        </w:rPr>
        <w:t>При значительной ширине котлованов (более 10 м) с целью сокращения свободной длины распорок следует применять дополнительные сваи, забиваемые параллельно основным сваям крепления в их створе;</w:t>
      </w:r>
    </w:p>
    <w:p w:rsidR="0057278E" w:rsidRDefault="0057278E">
      <w:pPr>
        <w:shd w:val="clear" w:color="auto" w:fill="FFFFFF"/>
        <w:ind w:firstLine="283"/>
        <w:jc w:val="both"/>
      </w:pPr>
      <w:r>
        <w:rPr>
          <w:rFonts w:ascii="Times New Roman" w:hAnsi="Times New Roman" w:cs="Times New Roman"/>
          <w:sz w:val="24"/>
          <w:szCs w:val="24"/>
        </w:rPr>
        <w:t>ж) на концах свай рекомендуется устраивать симметричное заострение под углом 45° с горизонтальным участком стенки на торце 8 ÷ 10 см. Острие следует усиливать сварными накладками.</w:t>
      </w:r>
    </w:p>
    <w:p w:rsidR="0057278E" w:rsidRDefault="0057278E">
      <w:pPr>
        <w:pStyle w:val="1"/>
        <w:rPr>
          <w:rFonts w:eastAsia="Times New Roman"/>
        </w:rPr>
      </w:pPr>
      <w:bookmarkStart w:id="122" w:name="_Toc323226445"/>
      <w:r>
        <w:rPr>
          <w:rFonts w:eastAsia="Times New Roman"/>
        </w:rPr>
        <w:t>21 Бездонные ящики и перемычки</w:t>
      </w:r>
      <w:bookmarkEnd w:id="122"/>
    </w:p>
    <w:p w:rsidR="0057278E" w:rsidRDefault="0057278E">
      <w:pPr>
        <w:shd w:val="clear" w:color="auto" w:fill="FFFFFF"/>
        <w:ind w:firstLine="283"/>
        <w:jc w:val="both"/>
      </w:pPr>
      <w:r>
        <w:rPr>
          <w:rFonts w:ascii="Times New Roman" w:hAnsi="Times New Roman" w:cs="Times New Roman"/>
          <w:sz w:val="24"/>
          <w:szCs w:val="24"/>
        </w:rPr>
        <w:t>21.1 Съемные и несъемные бездонные ящики для ограждения котлованов опор следует применять, как правило, на водотоках с глубиной воды до 4 м. Ящики могут изготавливаться деревянными или металлическими.</w:t>
      </w:r>
    </w:p>
    <w:p w:rsidR="0057278E" w:rsidRDefault="0057278E">
      <w:pPr>
        <w:shd w:val="clear" w:color="auto" w:fill="FFFFFF"/>
        <w:ind w:firstLine="283"/>
        <w:jc w:val="both"/>
      </w:pPr>
      <w:r>
        <w:rPr>
          <w:rFonts w:ascii="Times New Roman" w:hAnsi="Times New Roman" w:cs="Times New Roman"/>
          <w:sz w:val="24"/>
          <w:szCs w:val="24"/>
        </w:rPr>
        <w:t xml:space="preserve">Для глубины до 7 м целесообразно применять бездонные ящики из понтонов типа КС с ножом в нижней части (рисунок </w:t>
      </w:r>
      <w:hyperlink w:anchor="SO0000020" w:tooltip="Рисунок 21.1" w:history="1">
        <w:r>
          <w:rPr>
            <w:rStyle w:val="a3"/>
          </w:rPr>
          <w:t>21.1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Соединения ножевой и надножевой конструкции должны допускать возможность их разъема без водолазных работ на случай невозможности извлечения ножа.</w:t>
      </w:r>
    </w:p>
    <w:p w:rsidR="0057278E" w:rsidRDefault="0057278E">
      <w:pPr>
        <w:shd w:val="clear" w:color="auto" w:fill="FFFFFF"/>
        <w:spacing w:before="120" w:after="120"/>
        <w:ind w:firstLine="283"/>
        <w:jc w:val="both"/>
      </w:pPr>
      <w:r>
        <w:rPr>
          <w:rFonts w:ascii="Times New Roman" w:hAnsi="Times New Roman" w:cs="Times New Roman"/>
          <w:b/>
          <w:bCs/>
          <w:spacing w:val="20"/>
        </w:rPr>
        <w:t>Примечание</w:t>
      </w:r>
      <w:r>
        <w:rPr>
          <w:rFonts w:ascii="Times New Roman" w:hAnsi="Times New Roman" w:cs="Times New Roman"/>
        </w:rPr>
        <w:t xml:space="preserve"> - Бездонные ящики в виде железобетонных тонкостенных конструкций, входящих в состав фундамента, должны разрабатываться в составе проекта моста по нормам проектирования мостов.</w:t>
      </w:r>
    </w:p>
    <w:p w:rsidR="0057278E" w:rsidRDefault="0057278E">
      <w:pPr>
        <w:spacing w:before="120" w:after="120"/>
        <w:jc w:val="center"/>
        <w:rPr>
          <w:vanish/>
          <w:color w:val="FFFFFF"/>
          <w:sz w:val="2"/>
        </w:rPr>
      </w:pPr>
      <w:bookmarkStart w:id="123" w:name="SO0000020"/>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314825" cy="3457575"/>
            <wp:effectExtent l="19050" t="0" r="9525" b="0"/>
            <wp:docPr id="81" name="Рисунок 81" descr="C:\Users\Domnin\AppData\Local\Temp\ns\EBA8.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Domnin\AppData\Local\Temp\ns\EBA8.files\image078.jpg"/>
                    <pic:cNvPicPr>
                      <a:picLocks noChangeAspect="1" noChangeArrowheads="1"/>
                    </pic:cNvPicPr>
                  </pic:nvPicPr>
                  <pic:blipFill>
                    <a:blip r:embed="rId277" r:link="rId278" cstate="print"/>
                    <a:srcRect/>
                    <a:stretch>
                      <a:fillRect/>
                    </a:stretch>
                  </pic:blipFill>
                  <pic:spPr bwMode="auto">
                    <a:xfrm>
                      <a:off x="0" y="0"/>
                      <a:ext cx="4314825" cy="3457575"/>
                    </a:xfrm>
                    <a:prstGeom prst="rect">
                      <a:avLst/>
                    </a:prstGeom>
                    <a:noFill/>
                    <a:ln w="9525">
                      <a:noFill/>
                      <a:miter lim="800000"/>
                      <a:headEnd/>
                      <a:tailEnd/>
                    </a:ln>
                  </pic:spPr>
                </pic:pic>
              </a:graphicData>
            </a:graphic>
          </wp:inline>
        </w:drawing>
      </w:r>
      <w:bookmarkEnd w:id="123"/>
    </w:p>
    <w:p w:rsidR="0057278E" w:rsidRDefault="0057278E">
      <w:pPr>
        <w:shd w:val="clear" w:color="auto" w:fill="FFFFFF"/>
        <w:spacing w:before="120" w:after="120"/>
        <w:jc w:val="center"/>
      </w:pPr>
      <w:r>
        <w:rPr>
          <w:rFonts w:ascii="Times New Roman" w:hAnsi="Times New Roman" w:cs="Times New Roman"/>
          <w:sz w:val="24"/>
          <w:szCs w:val="24"/>
        </w:rPr>
        <w:t>Рисунок 21.1 - Бездонный ящик из понтонов КС</w:t>
      </w:r>
    </w:p>
    <w:p w:rsidR="0057278E" w:rsidRDefault="0057278E">
      <w:pPr>
        <w:shd w:val="clear" w:color="auto" w:fill="FFFFFF"/>
        <w:spacing w:after="120"/>
        <w:jc w:val="center"/>
      </w:pPr>
      <w:r>
        <w:rPr>
          <w:rFonts w:ascii="Times New Roman" w:hAnsi="Times New Roman" w:cs="Times New Roman"/>
        </w:rPr>
        <w:t>а - устройство тампонажного слоя; б - бетонирование ростверка; 1 - бетонолитная труба; 2 - железобетонный ростверк; 3 - подводный бетон; 4 - понтоны типа КС; 5 - нож</w:t>
      </w:r>
    </w:p>
    <w:p w:rsidR="0057278E" w:rsidRDefault="0057278E">
      <w:pPr>
        <w:shd w:val="clear" w:color="auto" w:fill="FFFFFF"/>
        <w:ind w:firstLine="283"/>
        <w:jc w:val="both"/>
      </w:pPr>
      <w:r>
        <w:rPr>
          <w:rFonts w:ascii="Times New Roman" w:hAnsi="Times New Roman" w:cs="Times New Roman"/>
          <w:sz w:val="24"/>
          <w:szCs w:val="24"/>
        </w:rPr>
        <w:t>21.2 Конструкция бездонных ящиков должна быть прочной, жесткой и водонепроницаемой. Внутренние размеры ящика в плане (в свету) необходимо принимать с учетом возможных отклонений осей ящика от проектных осей опоры при наводке ящика в условиях течения реки и при всех условиях не менее чем на 30 см больше проектных размеров фундамента. При больших скоростях течения следует устраивать ящики с обтекателями.</w:t>
      </w:r>
    </w:p>
    <w:p w:rsidR="0057278E" w:rsidRDefault="0057278E">
      <w:pPr>
        <w:shd w:val="clear" w:color="auto" w:fill="FFFFFF"/>
        <w:ind w:firstLine="283"/>
        <w:jc w:val="both"/>
      </w:pPr>
      <w:r>
        <w:rPr>
          <w:rFonts w:ascii="Times New Roman" w:hAnsi="Times New Roman" w:cs="Times New Roman"/>
          <w:sz w:val="24"/>
          <w:szCs w:val="24"/>
        </w:rPr>
        <w:t>21.3 В деревянных ящиках водонепроницаемая обшивка должна выполняться из двух слоев досок толщиной не менее 4 см с прослойкой рубероида. Доски обшивки должны быть тщательно прифугованы и припасованы под конопатку (со стороны давления воды) в три пряди. Каждый слой после конопатки должен быть просмолен. Доски для обшивки следует пришивать под углом 45°, используя обшивку в качестве стенки ферм жесткости, поясами которой будут служить брусья каркаса ящика.</w:t>
      </w:r>
    </w:p>
    <w:p w:rsidR="0057278E" w:rsidRDefault="0057278E">
      <w:pPr>
        <w:shd w:val="clear" w:color="auto" w:fill="FFFFFF"/>
        <w:ind w:firstLine="283"/>
        <w:jc w:val="both"/>
      </w:pPr>
      <w:r>
        <w:rPr>
          <w:rFonts w:ascii="Times New Roman" w:hAnsi="Times New Roman" w:cs="Times New Roman"/>
          <w:sz w:val="24"/>
          <w:szCs w:val="24"/>
        </w:rPr>
        <w:t>Распорки, оставляемые в теле фундамента, следует устраивать железобетонными.</w:t>
      </w:r>
    </w:p>
    <w:p w:rsidR="0057278E" w:rsidRDefault="0057278E">
      <w:pPr>
        <w:shd w:val="clear" w:color="auto" w:fill="FFFFFF"/>
        <w:ind w:firstLine="283"/>
        <w:jc w:val="both"/>
      </w:pPr>
      <w:r>
        <w:rPr>
          <w:rFonts w:ascii="Times New Roman" w:hAnsi="Times New Roman" w:cs="Times New Roman"/>
          <w:sz w:val="24"/>
          <w:szCs w:val="24"/>
        </w:rPr>
        <w:t>21.4 Низ ящика оснащается ножом из того же материала что и ящик, облегчающим заглубление ящика в грунт.</w:t>
      </w:r>
    </w:p>
    <w:p w:rsidR="0057278E" w:rsidRDefault="0057278E">
      <w:pPr>
        <w:shd w:val="clear" w:color="auto" w:fill="FFFFFF"/>
        <w:ind w:firstLine="283"/>
        <w:jc w:val="both"/>
      </w:pPr>
      <w:r>
        <w:rPr>
          <w:rFonts w:ascii="Times New Roman" w:hAnsi="Times New Roman" w:cs="Times New Roman"/>
          <w:sz w:val="24"/>
          <w:szCs w:val="24"/>
        </w:rPr>
        <w:t>При укладке тампонажной подушки из подводного бетона рекомендуется высоту ножа при съемных ящиках принимать равной толщине подушки.</w:t>
      </w:r>
    </w:p>
    <w:p w:rsidR="0057278E" w:rsidRDefault="0057278E">
      <w:pPr>
        <w:shd w:val="clear" w:color="auto" w:fill="FFFFFF"/>
        <w:ind w:firstLine="283"/>
        <w:jc w:val="both"/>
      </w:pPr>
      <w:r>
        <w:rPr>
          <w:rFonts w:ascii="Times New Roman" w:hAnsi="Times New Roman" w:cs="Times New Roman"/>
          <w:sz w:val="24"/>
          <w:szCs w:val="24"/>
        </w:rPr>
        <w:t>21.5 Бездонные ящики следует устанавливать на дно, заранее спланированное до отметки, близкой к проектной (с учетом размыва грунта при опускании и посадке).</w:t>
      </w:r>
    </w:p>
    <w:p w:rsidR="0057278E" w:rsidRDefault="0057278E">
      <w:pPr>
        <w:shd w:val="clear" w:color="auto" w:fill="FFFFFF"/>
        <w:ind w:firstLine="283"/>
        <w:jc w:val="both"/>
      </w:pPr>
      <w:r>
        <w:rPr>
          <w:rFonts w:ascii="Times New Roman" w:hAnsi="Times New Roman" w:cs="Times New Roman"/>
          <w:sz w:val="24"/>
          <w:szCs w:val="24"/>
        </w:rPr>
        <w:t>Для уменьшения притока воды в месте опирания бездонного ящика на дно реки следует предусматривать обсыпку камнем, укладку мешков с глиной по периметру, с внешней стороны, а также укладку изнутри подводного бетона тампонажной подушки.</w:t>
      </w:r>
    </w:p>
    <w:p w:rsidR="0057278E" w:rsidRDefault="0057278E">
      <w:pPr>
        <w:shd w:val="clear" w:color="auto" w:fill="FFFFFF"/>
        <w:ind w:firstLine="283"/>
        <w:jc w:val="both"/>
      </w:pPr>
      <w:r>
        <w:rPr>
          <w:rFonts w:ascii="Times New Roman" w:hAnsi="Times New Roman" w:cs="Times New Roman"/>
          <w:sz w:val="24"/>
          <w:szCs w:val="24"/>
        </w:rPr>
        <w:t>21.6 Собранный ящик устанавливают на месте сооружения фундамента, используя его собственную плавучесть или с помощью кранов, судов, барж, а также понтонов КС, обстроенных для опускания ящика в проектное положение.</w:t>
      </w:r>
    </w:p>
    <w:p w:rsidR="0057278E" w:rsidRDefault="0057278E">
      <w:pPr>
        <w:shd w:val="clear" w:color="auto" w:fill="FFFFFF"/>
        <w:ind w:firstLine="283"/>
        <w:jc w:val="both"/>
      </w:pPr>
      <w:r>
        <w:rPr>
          <w:rFonts w:ascii="Times New Roman" w:hAnsi="Times New Roman" w:cs="Times New Roman"/>
          <w:sz w:val="24"/>
          <w:szCs w:val="24"/>
        </w:rPr>
        <w:t>При использовании понтонов установку ящика в проектное положение по высоте следует осуществлять балластировкой понтонов.</w:t>
      </w:r>
    </w:p>
    <w:p w:rsidR="0057278E" w:rsidRDefault="0057278E">
      <w:pPr>
        <w:shd w:val="clear" w:color="auto" w:fill="FFFFFF"/>
        <w:ind w:firstLine="283"/>
        <w:jc w:val="both"/>
      </w:pPr>
      <w:r>
        <w:rPr>
          <w:rFonts w:ascii="Times New Roman" w:hAnsi="Times New Roman" w:cs="Times New Roman"/>
          <w:sz w:val="24"/>
          <w:szCs w:val="24"/>
        </w:rPr>
        <w:t>21.7 Для погружения на дно и для предотвращения всплытия деревянного бездонного ящика при подъеме уровня воды в акватории необходимо применять пригруз ящика, величина которого определяется расчетом при коэффициенте надежности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1,2.</w:t>
      </w:r>
    </w:p>
    <w:p w:rsidR="0057278E" w:rsidRDefault="0057278E">
      <w:pPr>
        <w:shd w:val="clear" w:color="auto" w:fill="FFFFFF"/>
        <w:ind w:firstLine="283"/>
        <w:jc w:val="both"/>
      </w:pPr>
      <w:r>
        <w:rPr>
          <w:rFonts w:ascii="Times New Roman" w:hAnsi="Times New Roman" w:cs="Times New Roman"/>
          <w:sz w:val="24"/>
          <w:szCs w:val="24"/>
        </w:rPr>
        <w:t xml:space="preserve">21.8 В качестве ограждения для устройства плит высоких ростверков рекомендуется применять перемычки из металлических щитов (рисунок </w:t>
      </w:r>
      <w:hyperlink w:anchor="SO0000021" w:tooltip="Рисунок 21.2" w:history="1">
        <w:r>
          <w:rPr>
            <w:rStyle w:val="a3"/>
          </w:rPr>
          <w:t>21.2</w:t>
        </w:r>
      </w:hyperlink>
      <w:r>
        <w:rPr>
          <w:rFonts w:ascii="Times New Roman" w:hAnsi="Times New Roman" w:cs="Times New Roman"/>
          <w:sz w:val="24"/>
          <w:szCs w:val="24"/>
        </w:rPr>
        <w:t xml:space="preserve">), стальных шпунтин и собираемые из понтонов типа КС (рисунок </w:t>
      </w:r>
      <w:hyperlink w:anchor="SO0000020" w:tooltip="Рисунок 21.1" w:history="1">
        <w:r>
          <w:rPr>
            <w:rStyle w:val="a3"/>
          </w:rPr>
          <w:t>21.1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24" w:name="SO000002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867150" cy="3076575"/>
            <wp:effectExtent l="19050" t="0" r="0" b="0"/>
            <wp:docPr id="82" name="Рисунок 82" descr="C:\Users\Domnin\AppData\Local\Temp\ns\EBA8.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Domnin\AppData\Local\Temp\ns\EBA8.files\image079.jpg"/>
                    <pic:cNvPicPr>
                      <a:picLocks noChangeAspect="1" noChangeArrowheads="1"/>
                    </pic:cNvPicPr>
                  </pic:nvPicPr>
                  <pic:blipFill>
                    <a:blip r:embed="rId279" r:link="rId280" cstate="print"/>
                    <a:srcRect/>
                    <a:stretch>
                      <a:fillRect/>
                    </a:stretch>
                  </pic:blipFill>
                  <pic:spPr bwMode="auto">
                    <a:xfrm>
                      <a:off x="0" y="0"/>
                      <a:ext cx="3867150" cy="3076575"/>
                    </a:xfrm>
                    <a:prstGeom prst="rect">
                      <a:avLst/>
                    </a:prstGeom>
                    <a:noFill/>
                    <a:ln w="9525">
                      <a:noFill/>
                      <a:miter lim="800000"/>
                      <a:headEnd/>
                      <a:tailEnd/>
                    </a:ln>
                  </pic:spPr>
                </pic:pic>
              </a:graphicData>
            </a:graphic>
          </wp:inline>
        </w:drawing>
      </w:r>
      <w:bookmarkEnd w:id="124"/>
    </w:p>
    <w:p w:rsidR="0057278E" w:rsidRDefault="0057278E">
      <w:pPr>
        <w:shd w:val="clear" w:color="auto" w:fill="FFFFFF"/>
        <w:jc w:val="center"/>
      </w:pPr>
      <w:r>
        <w:rPr>
          <w:rFonts w:ascii="Times New Roman" w:hAnsi="Times New Roman" w:cs="Times New Roman"/>
          <w:sz w:val="24"/>
          <w:szCs w:val="24"/>
        </w:rPr>
        <w:t>Рисунок 21.2 - Металлическое щитовое ограждение ростверка</w:t>
      </w:r>
    </w:p>
    <w:p w:rsidR="0057278E" w:rsidRDefault="0057278E">
      <w:pPr>
        <w:shd w:val="clear" w:color="auto" w:fill="FFFFFF"/>
        <w:spacing w:before="120" w:after="120"/>
        <w:jc w:val="center"/>
      </w:pPr>
      <w:r>
        <w:rPr>
          <w:rFonts w:ascii="Times New Roman" w:hAnsi="Times New Roman" w:cs="Times New Roman"/>
        </w:rPr>
        <w:t>1 - тело опоры; 2 - фундаментная плита; 3 - тампонажная бетонная подушка; 4 - оболочка; 5 - бетонное заполнение; 6 - деревянное днище; 7 - стальные щиты; 8 - приспособление для подвешивания ограждения на оболочке; 9 - устройство для подвешивания ограждения на забетонированной опоре; 10 - гидравлический домкрат</w:t>
      </w:r>
    </w:p>
    <w:p w:rsidR="0057278E" w:rsidRDefault="0057278E">
      <w:pPr>
        <w:shd w:val="clear" w:color="auto" w:fill="FFFFFF"/>
        <w:ind w:firstLine="283"/>
        <w:jc w:val="both"/>
      </w:pPr>
      <w:r>
        <w:rPr>
          <w:rFonts w:ascii="Times New Roman" w:hAnsi="Times New Roman" w:cs="Times New Roman"/>
          <w:sz w:val="24"/>
          <w:szCs w:val="24"/>
        </w:rPr>
        <w:t xml:space="preserve">21.9 В конструкции перемычек для сооружения плит ростверков, расположенных в воде выше поверхности грунта, следует устраивать деревянное, деревометаллическое или железобетонное днище с отверстиями для пропуска свай или оболочек (см. рисунки </w:t>
      </w:r>
      <w:hyperlink w:anchor="SO0000021" w:tooltip="Рисунок 21.2" w:history="1">
        <w:r>
          <w:rPr>
            <w:rStyle w:val="a3"/>
          </w:rPr>
          <w:t>21.2</w:t>
        </w:r>
      </w:hyperlink>
      <w:r>
        <w:rPr>
          <w:rFonts w:ascii="Times New Roman" w:hAnsi="Times New Roman" w:cs="Times New Roman"/>
          <w:sz w:val="24"/>
          <w:szCs w:val="24"/>
        </w:rPr>
        <w:t xml:space="preserve"> и </w:t>
      </w:r>
      <w:hyperlink w:anchor="SO0000022" w:tooltip="Рисунок 21.3" w:history="1">
        <w:r>
          <w:rPr>
            <w:rStyle w:val="a3"/>
          </w:rPr>
          <w:t>21.3</w:t>
        </w:r>
      </w:hyperlink>
      <w:r>
        <w:rPr>
          <w:rFonts w:ascii="Times New Roman" w:hAnsi="Times New Roman" w:cs="Times New Roman"/>
          <w:sz w:val="24"/>
          <w:szCs w:val="24"/>
        </w:rPr>
        <w:t>). Диаметр отверстий должен превышать наружный диаметр сваи или оболочки на 4 ÷ 5 см.</w:t>
      </w:r>
    </w:p>
    <w:p w:rsidR="0057278E" w:rsidRDefault="0057278E">
      <w:pPr>
        <w:shd w:val="clear" w:color="auto" w:fill="FFFFFF"/>
        <w:ind w:firstLine="283"/>
        <w:jc w:val="both"/>
      </w:pPr>
      <w:r>
        <w:rPr>
          <w:rFonts w:ascii="Times New Roman" w:hAnsi="Times New Roman" w:cs="Times New Roman"/>
          <w:sz w:val="24"/>
          <w:szCs w:val="24"/>
        </w:rPr>
        <w:t>Зазоры в местах соединения днища водонепроницаемой перемычки со стенами колодцев (оболочек) следует уплотнять резиновыми шлангами, пеньковыми канатами, деревянными кружалами, мешками с песком или подводным бетоном.</w:t>
      </w:r>
    </w:p>
    <w:p w:rsidR="0057278E" w:rsidRDefault="0057278E">
      <w:pPr>
        <w:shd w:val="clear" w:color="auto" w:fill="FFFFFF"/>
        <w:ind w:firstLine="283"/>
        <w:jc w:val="both"/>
      </w:pPr>
      <w:r>
        <w:rPr>
          <w:rFonts w:ascii="Times New Roman" w:hAnsi="Times New Roman" w:cs="Times New Roman"/>
          <w:sz w:val="24"/>
          <w:szCs w:val="24"/>
        </w:rPr>
        <w:t>При расстоянии от дна реки до низа плиты ростверка порядка 3 ÷ 5 м следует обследовать целесообразность устройства перемычки до дна с устройством подсыпки из песка или щебня на высоту от дна до плиты ростверка.</w:t>
      </w:r>
    </w:p>
    <w:p w:rsidR="0057278E" w:rsidRDefault="0057278E">
      <w:pPr>
        <w:spacing w:before="120" w:after="120"/>
        <w:jc w:val="center"/>
        <w:rPr>
          <w:vanish/>
          <w:color w:val="FFFFFF"/>
          <w:sz w:val="2"/>
        </w:rPr>
      </w:pPr>
      <w:bookmarkStart w:id="125" w:name="SO000002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838575" cy="3905250"/>
            <wp:effectExtent l="19050" t="0" r="9525" b="0"/>
            <wp:docPr id="83" name="Рисунок 83" descr="C:\Users\Domnin\AppData\Local\Temp\ns\EBA8.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Domnin\AppData\Local\Temp\ns\EBA8.files\image080.jpg"/>
                    <pic:cNvPicPr>
                      <a:picLocks noChangeAspect="1" noChangeArrowheads="1"/>
                    </pic:cNvPicPr>
                  </pic:nvPicPr>
                  <pic:blipFill>
                    <a:blip r:embed="rId281" r:link="rId282" cstate="print"/>
                    <a:srcRect/>
                    <a:stretch>
                      <a:fillRect/>
                    </a:stretch>
                  </pic:blipFill>
                  <pic:spPr bwMode="auto">
                    <a:xfrm>
                      <a:off x="0" y="0"/>
                      <a:ext cx="3838575" cy="3905250"/>
                    </a:xfrm>
                    <a:prstGeom prst="rect">
                      <a:avLst/>
                    </a:prstGeom>
                    <a:noFill/>
                    <a:ln w="9525">
                      <a:noFill/>
                      <a:miter lim="800000"/>
                      <a:headEnd/>
                      <a:tailEnd/>
                    </a:ln>
                  </pic:spPr>
                </pic:pic>
              </a:graphicData>
            </a:graphic>
          </wp:inline>
        </w:drawing>
      </w:r>
      <w:bookmarkEnd w:id="125"/>
    </w:p>
    <w:p w:rsidR="0057278E" w:rsidRDefault="0057278E">
      <w:pPr>
        <w:shd w:val="clear" w:color="auto" w:fill="FFFFFF"/>
        <w:jc w:val="center"/>
      </w:pPr>
      <w:r>
        <w:rPr>
          <w:rFonts w:ascii="Times New Roman" w:hAnsi="Times New Roman" w:cs="Times New Roman"/>
          <w:sz w:val="24"/>
          <w:szCs w:val="24"/>
        </w:rPr>
        <w:t>Рисунок 21.3 - Перемычка из понтонов.</w:t>
      </w:r>
    </w:p>
    <w:p w:rsidR="0057278E" w:rsidRDefault="0057278E">
      <w:pPr>
        <w:shd w:val="clear" w:color="auto" w:fill="FFFFFF"/>
        <w:spacing w:before="120" w:after="120"/>
        <w:jc w:val="center"/>
      </w:pPr>
      <w:r>
        <w:rPr>
          <w:rFonts w:ascii="Times New Roman" w:hAnsi="Times New Roman" w:cs="Times New Roman"/>
        </w:rPr>
        <w:t>1 - понтоны КС; 2 - днище; 3 - тампонажная бетонная подушка; 4 - распорное крепление; 5 - оболочки</w:t>
      </w:r>
    </w:p>
    <w:p w:rsidR="0057278E" w:rsidRDefault="0057278E">
      <w:pPr>
        <w:shd w:val="clear" w:color="auto" w:fill="FFFFFF"/>
        <w:ind w:firstLine="283"/>
        <w:jc w:val="both"/>
      </w:pPr>
      <w:r>
        <w:rPr>
          <w:rFonts w:ascii="Times New Roman" w:hAnsi="Times New Roman" w:cs="Times New Roman"/>
          <w:sz w:val="24"/>
          <w:szCs w:val="24"/>
        </w:rPr>
        <w:t>21.10 Щиты перемычки (понтоны) следует опирать на днище. Днище рекомендуется прикреплять к распорно-направляющему каркасу.</w:t>
      </w:r>
    </w:p>
    <w:p w:rsidR="0057278E" w:rsidRDefault="0057278E">
      <w:pPr>
        <w:shd w:val="clear" w:color="auto" w:fill="FFFFFF"/>
        <w:ind w:firstLine="283"/>
        <w:jc w:val="both"/>
      </w:pPr>
      <w:r>
        <w:rPr>
          <w:rFonts w:ascii="Times New Roman" w:hAnsi="Times New Roman" w:cs="Times New Roman"/>
          <w:sz w:val="24"/>
          <w:szCs w:val="24"/>
        </w:rPr>
        <w:t>Для уменьшения сцепления щитов с тампонажным слоем подводного бетона рекомендуется устраивать обмазочную изоляцию. Стыки щитов (понтонов) должны герметизироваться резиновыми прокладками.</w:t>
      </w:r>
    </w:p>
    <w:p w:rsidR="0057278E" w:rsidRDefault="0057278E">
      <w:pPr>
        <w:shd w:val="clear" w:color="auto" w:fill="FFFFFF"/>
        <w:ind w:firstLine="283"/>
        <w:jc w:val="both"/>
      </w:pPr>
      <w:r>
        <w:rPr>
          <w:rFonts w:ascii="Times New Roman" w:hAnsi="Times New Roman" w:cs="Times New Roman"/>
          <w:sz w:val="24"/>
          <w:szCs w:val="24"/>
        </w:rPr>
        <w:t>21.11 При устройстве перемычек из понтонов, в конструкции днища должны быть предусмотрены устройства, позволяющие отсоединять понтоны под водой.</w:t>
      </w:r>
    </w:p>
    <w:p w:rsidR="0057278E" w:rsidRDefault="0057278E">
      <w:pPr>
        <w:shd w:val="clear" w:color="auto" w:fill="FFFFFF"/>
        <w:ind w:firstLine="283"/>
        <w:jc w:val="both"/>
      </w:pPr>
      <w:r>
        <w:rPr>
          <w:rFonts w:ascii="Times New Roman" w:hAnsi="Times New Roman" w:cs="Times New Roman"/>
          <w:sz w:val="24"/>
          <w:szCs w:val="24"/>
        </w:rPr>
        <w:t>21.12 Распорные крепления перемычек и ящиков, воспринимающие давление воды, следует, по возможности, одновременно использовать в качестве направляющих устройств для погружения оболочек, а также несущих элементов рабочих подмостей.</w:t>
      </w:r>
    </w:p>
    <w:p w:rsidR="0057278E" w:rsidRDefault="0057278E">
      <w:pPr>
        <w:shd w:val="clear" w:color="auto" w:fill="FFFFFF"/>
        <w:ind w:firstLine="283"/>
        <w:jc w:val="both"/>
      </w:pPr>
      <w:r>
        <w:rPr>
          <w:rFonts w:ascii="Times New Roman" w:hAnsi="Times New Roman" w:cs="Times New Roman"/>
          <w:sz w:val="24"/>
          <w:szCs w:val="24"/>
        </w:rPr>
        <w:t xml:space="preserve">21.13 При сооружении фундаментов опор в реках с применением опускных колодцев рекомендуется устройство инвентарных металлических форшахт, демонтируемых после выведения тела опоры выше уровня воды. Для круглых в плане колодцев безростверковых опор рекомендуется применять форшахты в виде обечаек из листовой стали толщиной 6 ÷ 12 мм с внутренними распорными креплениями, установленными с шагом 1 ÷ 2 м (рисунок </w:t>
      </w:r>
      <w:hyperlink w:anchor="SO0000023" w:tooltip="Рисунок 21.4" w:history="1">
        <w:r>
          <w:rPr>
            <w:rStyle w:val="a3"/>
          </w:rPr>
          <w:t>21.4</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26" w:name="SO0000023"/>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686050" cy="3067050"/>
            <wp:effectExtent l="19050" t="0" r="0" b="0"/>
            <wp:docPr id="84" name="Рисунок 84" descr="C:\Users\Domnin\AppData\Local\Temp\ns\EBA8.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Domnin\AppData\Local\Temp\ns\EBA8.files\image081.jpg"/>
                    <pic:cNvPicPr>
                      <a:picLocks noChangeAspect="1" noChangeArrowheads="1"/>
                    </pic:cNvPicPr>
                  </pic:nvPicPr>
                  <pic:blipFill>
                    <a:blip r:embed="rId283" r:link="rId284" cstate="print"/>
                    <a:srcRect/>
                    <a:stretch>
                      <a:fillRect/>
                    </a:stretch>
                  </pic:blipFill>
                  <pic:spPr bwMode="auto">
                    <a:xfrm>
                      <a:off x="0" y="0"/>
                      <a:ext cx="2686050" cy="3067050"/>
                    </a:xfrm>
                    <a:prstGeom prst="rect">
                      <a:avLst/>
                    </a:prstGeom>
                    <a:noFill/>
                    <a:ln w="9525">
                      <a:noFill/>
                      <a:miter lim="800000"/>
                      <a:headEnd/>
                      <a:tailEnd/>
                    </a:ln>
                  </pic:spPr>
                </pic:pic>
              </a:graphicData>
            </a:graphic>
          </wp:inline>
        </w:drawing>
      </w:r>
      <w:bookmarkEnd w:id="126"/>
    </w:p>
    <w:p w:rsidR="0057278E" w:rsidRDefault="0057278E">
      <w:pPr>
        <w:shd w:val="clear" w:color="auto" w:fill="FFFFFF"/>
        <w:jc w:val="center"/>
      </w:pPr>
      <w:r>
        <w:rPr>
          <w:rFonts w:ascii="Times New Roman" w:hAnsi="Times New Roman" w:cs="Times New Roman"/>
          <w:sz w:val="24"/>
          <w:szCs w:val="24"/>
        </w:rPr>
        <w:t>Рисунок 21.4 - Стальное ограждение верхней части круглого колодца</w:t>
      </w:r>
    </w:p>
    <w:p w:rsidR="0057278E" w:rsidRDefault="0057278E">
      <w:pPr>
        <w:shd w:val="clear" w:color="auto" w:fill="FFFFFF"/>
        <w:spacing w:before="120" w:after="120"/>
        <w:jc w:val="center"/>
      </w:pPr>
      <w:r>
        <w:rPr>
          <w:rFonts w:ascii="Times New Roman" w:hAnsi="Times New Roman" w:cs="Times New Roman"/>
        </w:rPr>
        <w:t>1 - колодец; 2 - обшивка ограждения; 3 - распорные крепления; 4 - резиновый уплотнитель.</w:t>
      </w:r>
    </w:p>
    <w:p w:rsidR="0057278E" w:rsidRDefault="0057278E">
      <w:pPr>
        <w:shd w:val="clear" w:color="auto" w:fill="FFFFFF"/>
        <w:ind w:firstLine="283"/>
        <w:jc w:val="both"/>
      </w:pPr>
      <w:r>
        <w:rPr>
          <w:rFonts w:ascii="Times New Roman" w:hAnsi="Times New Roman" w:cs="Times New Roman"/>
          <w:sz w:val="24"/>
          <w:szCs w:val="24"/>
        </w:rPr>
        <w:t>21.14 При конструировании съемных распорных креплений необходимо учитывать последовательность их разборки или перестановки по мере бетонирования плиты и тела опоры.</w:t>
      </w:r>
    </w:p>
    <w:p w:rsidR="0057278E" w:rsidRDefault="0057278E">
      <w:pPr>
        <w:shd w:val="clear" w:color="auto" w:fill="FFFFFF"/>
        <w:ind w:firstLine="283"/>
        <w:jc w:val="both"/>
      </w:pPr>
      <w:r>
        <w:rPr>
          <w:rFonts w:ascii="Times New Roman" w:hAnsi="Times New Roman" w:cs="Times New Roman"/>
          <w:sz w:val="24"/>
          <w:szCs w:val="24"/>
        </w:rPr>
        <w:t>21.15 Для бездонных ящиков и водонепроницаемых перемычек должны быть выполнены следующие расчеты:</w:t>
      </w:r>
    </w:p>
    <w:p w:rsidR="0057278E" w:rsidRDefault="0057278E">
      <w:pPr>
        <w:shd w:val="clear" w:color="auto" w:fill="FFFFFF"/>
        <w:ind w:firstLine="283"/>
        <w:jc w:val="both"/>
      </w:pPr>
      <w:r>
        <w:rPr>
          <w:rFonts w:ascii="Times New Roman" w:hAnsi="Times New Roman" w:cs="Times New Roman"/>
          <w:sz w:val="24"/>
          <w:szCs w:val="24"/>
        </w:rPr>
        <w:t>- прочности и устойчивости формы под воздействием гидростатического давления воды, давления подводного бетона фундаментной подушки при укладке и собственного веса рассчитываемой конструкции;</w:t>
      </w:r>
    </w:p>
    <w:p w:rsidR="0057278E" w:rsidRDefault="0057278E">
      <w:pPr>
        <w:shd w:val="clear" w:color="auto" w:fill="FFFFFF"/>
        <w:ind w:firstLine="283"/>
        <w:jc w:val="both"/>
      </w:pPr>
      <w:r>
        <w:rPr>
          <w:rFonts w:ascii="Times New Roman" w:hAnsi="Times New Roman" w:cs="Times New Roman"/>
          <w:sz w:val="24"/>
          <w:szCs w:val="24"/>
        </w:rPr>
        <w:t>- остойчивости и плавучести при подаче на плаву к месту опускания и устойчивости против опрокидывания после установки ящика (перемычки) на дно, расчет пригруза в случае необходимости;</w:t>
      </w:r>
    </w:p>
    <w:p w:rsidR="0057278E" w:rsidRDefault="0057278E">
      <w:pPr>
        <w:shd w:val="clear" w:color="auto" w:fill="FFFFFF"/>
        <w:ind w:firstLine="283"/>
        <w:jc w:val="both"/>
      </w:pPr>
      <w:r>
        <w:rPr>
          <w:rFonts w:ascii="Times New Roman" w:hAnsi="Times New Roman" w:cs="Times New Roman"/>
          <w:sz w:val="24"/>
          <w:szCs w:val="24"/>
        </w:rPr>
        <w:t>- прочности при установке ящика (перемычки) краном;</w:t>
      </w:r>
    </w:p>
    <w:p w:rsidR="0057278E" w:rsidRDefault="0057278E">
      <w:pPr>
        <w:shd w:val="clear" w:color="auto" w:fill="FFFFFF"/>
        <w:ind w:firstLine="283"/>
        <w:jc w:val="both"/>
      </w:pPr>
      <w:r>
        <w:rPr>
          <w:rFonts w:ascii="Times New Roman" w:hAnsi="Times New Roman" w:cs="Times New Roman"/>
          <w:sz w:val="24"/>
          <w:szCs w:val="24"/>
        </w:rPr>
        <w:t>- мощности буксиров, лебедок и якорного закрепления при транспортировке и опускании ящика (перемычки) на дно;</w:t>
      </w:r>
    </w:p>
    <w:p w:rsidR="0057278E" w:rsidRDefault="0057278E">
      <w:pPr>
        <w:shd w:val="clear" w:color="auto" w:fill="FFFFFF"/>
        <w:ind w:firstLine="283"/>
        <w:jc w:val="both"/>
      </w:pPr>
      <w:r>
        <w:rPr>
          <w:rFonts w:ascii="Times New Roman" w:hAnsi="Times New Roman" w:cs="Times New Roman"/>
          <w:sz w:val="24"/>
          <w:szCs w:val="24"/>
        </w:rPr>
        <w:t>- устойчивости против всплытия при откачке воды.</w:t>
      </w:r>
    </w:p>
    <w:p w:rsidR="0057278E" w:rsidRDefault="0057278E">
      <w:pPr>
        <w:pStyle w:val="1"/>
        <w:rPr>
          <w:rFonts w:eastAsia="Times New Roman"/>
        </w:rPr>
      </w:pPr>
      <w:bookmarkStart w:id="127" w:name="_Toc323226446"/>
      <w:r>
        <w:rPr>
          <w:rFonts w:eastAsia="Times New Roman"/>
        </w:rPr>
        <w:t>22 Направляющие каркасы</w:t>
      </w:r>
      <w:bookmarkEnd w:id="127"/>
    </w:p>
    <w:p w:rsidR="0057278E" w:rsidRDefault="0057278E">
      <w:pPr>
        <w:shd w:val="clear" w:color="auto" w:fill="FFFFFF"/>
        <w:ind w:firstLine="283"/>
        <w:jc w:val="both"/>
      </w:pPr>
      <w:r>
        <w:rPr>
          <w:rFonts w:ascii="Times New Roman" w:hAnsi="Times New Roman" w:cs="Times New Roman"/>
          <w:sz w:val="24"/>
          <w:szCs w:val="24"/>
        </w:rPr>
        <w:t>22.1 В тех случаях, когда копровое оборудование не обеспечивает с надлежащей точностью проектное положение погружаемых свай и оболочек, а также при бескопровой бойке следует предусматривать направляющие каркасы (кондукторы), конструкция которых определяется типом сооружения и местными условиями.</w:t>
      </w:r>
    </w:p>
    <w:p w:rsidR="0057278E" w:rsidRDefault="0057278E">
      <w:pPr>
        <w:shd w:val="clear" w:color="auto" w:fill="FFFFFF"/>
        <w:ind w:firstLine="283"/>
        <w:jc w:val="both"/>
      </w:pPr>
      <w:r>
        <w:rPr>
          <w:rFonts w:ascii="Times New Roman" w:hAnsi="Times New Roman" w:cs="Times New Roman"/>
          <w:sz w:val="24"/>
          <w:szCs w:val="24"/>
        </w:rPr>
        <w:t>Следует по возможности использовать направляющие каркасы для свай и оболочек одновременно в качестве распорных креплений ограждений котлована, а также в качестве направляющих для забивки шпунта ограждения и для рабочих площадок при производстве работ по погружению свай и оболочек.</w:t>
      </w:r>
    </w:p>
    <w:p w:rsidR="0057278E" w:rsidRDefault="0057278E">
      <w:pPr>
        <w:shd w:val="clear" w:color="auto" w:fill="FFFFFF"/>
        <w:ind w:firstLine="283"/>
        <w:jc w:val="both"/>
      </w:pPr>
      <w:r>
        <w:rPr>
          <w:rFonts w:ascii="Times New Roman" w:hAnsi="Times New Roman" w:cs="Times New Roman"/>
          <w:sz w:val="24"/>
          <w:szCs w:val="24"/>
        </w:rPr>
        <w:t>22.2 Направляющие каркасы следует устраивать из одной (одноярусные), двух (двухъярусные) или нескольких (многоярусные) решетчатых горизонтальных плоскостей с ячейками для пропуска свай или оболочек. Плоскости необходимо объединять системой вертикальных, горизонтальных и диагональных связей (по вертикальным и горизонтальным плоскостям) в неизменяемую пространственную конструкцию. Направляющие каркасы рекомендуется проектировать из дерева (рисунок 2.1), из неинвентарного металла (рисунок 2.2) и, при соответствующем обосновании, из инвентарных конструкций.</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610100" cy="3105150"/>
            <wp:effectExtent l="19050" t="0" r="0" b="0"/>
            <wp:docPr id="85" name="Рисунок 85" descr="C:\Users\Domnin\AppData\Local\Temp\ns\EBA8.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Domnin\AppData\Local\Temp\ns\EBA8.files\image082.jpg"/>
                    <pic:cNvPicPr>
                      <a:picLocks noChangeAspect="1" noChangeArrowheads="1"/>
                    </pic:cNvPicPr>
                  </pic:nvPicPr>
                  <pic:blipFill>
                    <a:blip r:embed="rId285" r:link="rId286" cstate="print"/>
                    <a:srcRect/>
                    <a:stretch>
                      <a:fillRect/>
                    </a:stretch>
                  </pic:blipFill>
                  <pic:spPr bwMode="auto">
                    <a:xfrm>
                      <a:off x="0" y="0"/>
                      <a:ext cx="4610100" cy="3105150"/>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Рисунок 22.1 - Направляющий каркас из деревянных элементов</w:t>
      </w:r>
    </w:p>
    <w:p w:rsidR="0057278E" w:rsidRDefault="0057278E">
      <w:pPr>
        <w:shd w:val="clear" w:color="auto" w:fill="FFFFFF"/>
        <w:spacing w:before="120" w:after="120"/>
        <w:jc w:val="center"/>
      </w:pPr>
      <w:r>
        <w:rPr>
          <w:rFonts w:ascii="Times New Roman" w:hAnsi="Times New Roman" w:cs="Times New Roman"/>
        </w:rPr>
        <w:t>1 - сваи; 2 - поперечные связи</w:t>
      </w:r>
    </w:p>
    <w:p w:rsidR="0057278E" w:rsidRDefault="0057278E">
      <w:pPr>
        <w:shd w:val="clear" w:color="auto" w:fill="FFFFFF"/>
        <w:ind w:firstLine="283"/>
        <w:jc w:val="both"/>
      </w:pPr>
      <w:r>
        <w:rPr>
          <w:rFonts w:ascii="Times New Roman" w:hAnsi="Times New Roman" w:cs="Times New Roman"/>
          <w:sz w:val="24"/>
          <w:szCs w:val="24"/>
        </w:rPr>
        <w:t>Применение каркасов разового использования, остающихся в бетоне фундаментной плиты, допускается в случаях включения их в работу основной конструкции опоры в качестве жесткой арматуры.</w:t>
      </w:r>
    </w:p>
    <w:p w:rsidR="0057278E" w:rsidRDefault="0057278E">
      <w:pPr>
        <w:shd w:val="clear" w:color="auto" w:fill="FFFFFF"/>
        <w:ind w:firstLine="283"/>
        <w:jc w:val="both"/>
      </w:pPr>
      <w:r>
        <w:rPr>
          <w:rFonts w:ascii="Times New Roman" w:hAnsi="Times New Roman" w:cs="Times New Roman"/>
          <w:sz w:val="24"/>
          <w:szCs w:val="24"/>
        </w:rPr>
        <w:t>Одноярусные каркасы при забивке свай на суходолах разрешается выполнять в виде железобетонных плит.</w:t>
      </w:r>
    </w:p>
    <w:p w:rsidR="0057278E" w:rsidRDefault="0057278E">
      <w:pPr>
        <w:shd w:val="clear" w:color="auto" w:fill="FFFFFF"/>
        <w:ind w:firstLine="283"/>
        <w:jc w:val="both"/>
      </w:pPr>
      <w:r>
        <w:rPr>
          <w:rFonts w:ascii="Times New Roman" w:hAnsi="Times New Roman" w:cs="Times New Roman"/>
          <w:sz w:val="24"/>
          <w:szCs w:val="24"/>
        </w:rPr>
        <w:t>Расстояние между плоскостями каркаса при бескопровом погружении должно быть в пределах 3,0 м.</w:t>
      </w:r>
    </w:p>
    <w:p w:rsidR="0057278E" w:rsidRDefault="0057278E">
      <w:pPr>
        <w:shd w:val="clear" w:color="auto" w:fill="FFFFFF"/>
        <w:ind w:firstLine="283"/>
        <w:jc w:val="both"/>
      </w:pPr>
      <w:r>
        <w:rPr>
          <w:rFonts w:ascii="Times New Roman" w:hAnsi="Times New Roman" w:cs="Times New Roman"/>
          <w:sz w:val="24"/>
          <w:szCs w:val="24"/>
        </w:rPr>
        <w:t>22.3 Одноярусные каркасы рекомендуется применять при погружении свай и вертикальных оболочек на суходолах или водотоках со скоростью течения менее 1 м/с при незначительной глубине воды.</w:t>
      </w:r>
    </w:p>
    <w:p w:rsidR="0057278E" w:rsidRDefault="0057278E">
      <w:pPr>
        <w:shd w:val="clear" w:color="auto" w:fill="FFFFFF"/>
        <w:ind w:firstLine="283"/>
        <w:jc w:val="both"/>
      </w:pPr>
      <w:r>
        <w:rPr>
          <w:rFonts w:ascii="Times New Roman" w:hAnsi="Times New Roman" w:cs="Times New Roman"/>
          <w:sz w:val="24"/>
          <w:szCs w:val="24"/>
        </w:rPr>
        <w:t>На водотоках со скоростью течения воды более 1 м/с, а также при погружении наклонных свай и оболочек необходимо предусматривать двухъярусные или многоярусные каркасы.</w:t>
      </w:r>
    </w:p>
    <w:p w:rsidR="0057278E" w:rsidRDefault="0057278E">
      <w:pPr>
        <w:shd w:val="clear" w:color="auto" w:fill="FFFFFF"/>
        <w:ind w:firstLine="283"/>
        <w:jc w:val="both"/>
      </w:pPr>
      <w:r>
        <w:rPr>
          <w:rFonts w:ascii="Times New Roman" w:hAnsi="Times New Roman" w:cs="Times New Roman"/>
          <w:sz w:val="24"/>
          <w:szCs w:val="24"/>
        </w:rPr>
        <w:t xml:space="preserve">22.4 Для облегчения установки, а также предохранения оболочек от повреждения металлическими элементами в ячейках каркаса должны предусматриваться направляющие деревянные брусья длиной не менее 2 м в одноярусных каркасах и не менее 4 м в двухъярусных каркасах (рисунок </w:t>
      </w:r>
      <w:hyperlink w:anchor="SO0000025" w:tooltip="Рисунок 22.2" w:history="1">
        <w:r>
          <w:rPr>
            <w:rStyle w:val="a3"/>
          </w:rPr>
          <w:t>22.2</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28" w:name="SO000002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410075" cy="3105150"/>
            <wp:effectExtent l="19050" t="0" r="9525" b="0"/>
            <wp:docPr id="86" name="Рисунок 86" descr="C:\Users\Domnin\AppData\Local\Temp\ns\EBA8.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Domnin\AppData\Local\Temp\ns\EBA8.files\image083.jpg"/>
                    <pic:cNvPicPr>
                      <a:picLocks noChangeAspect="1" noChangeArrowheads="1"/>
                    </pic:cNvPicPr>
                  </pic:nvPicPr>
                  <pic:blipFill>
                    <a:blip r:embed="rId287" r:link="rId288" cstate="print"/>
                    <a:srcRect/>
                    <a:stretch>
                      <a:fillRect/>
                    </a:stretch>
                  </pic:blipFill>
                  <pic:spPr bwMode="auto">
                    <a:xfrm>
                      <a:off x="0" y="0"/>
                      <a:ext cx="4410075" cy="3105150"/>
                    </a:xfrm>
                    <a:prstGeom prst="rect">
                      <a:avLst/>
                    </a:prstGeom>
                    <a:noFill/>
                    <a:ln w="9525">
                      <a:noFill/>
                      <a:miter lim="800000"/>
                      <a:headEnd/>
                      <a:tailEnd/>
                    </a:ln>
                  </pic:spPr>
                </pic:pic>
              </a:graphicData>
            </a:graphic>
          </wp:inline>
        </w:drawing>
      </w:r>
      <w:bookmarkEnd w:id="128"/>
    </w:p>
    <w:p w:rsidR="0057278E" w:rsidRDefault="0057278E">
      <w:pPr>
        <w:shd w:val="clear" w:color="auto" w:fill="FFFFFF"/>
        <w:jc w:val="center"/>
      </w:pPr>
      <w:r>
        <w:rPr>
          <w:rFonts w:ascii="Times New Roman" w:hAnsi="Times New Roman" w:cs="Times New Roman"/>
          <w:sz w:val="24"/>
          <w:szCs w:val="24"/>
        </w:rPr>
        <w:t>Рисунок 22.2 - Направляющий каркас из металлических элементов.</w:t>
      </w:r>
    </w:p>
    <w:p w:rsidR="0057278E" w:rsidRDefault="0057278E">
      <w:pPr>
        <w:shd w:val="clear" w:color="auto" w:fill="FFFFFF"/>
        <w:spacing w:before="120" w:after="120"/>
        <w:jc w:val="center"/>
      </w:pPr>
      <w:r>
        <w:rPr>
          <w:rFonts w:ascii="Times New Roman" w:hAnsi="Times New Roman" w:cs="Times New Roman"/>
        </w:rPr>
        <w:t>1 - металлические элементы; 2 - направляющие деревянные брусья; 3 - оболочки; 4 - болты</w:t>
      </w:r>
    </w:p>
    <w:p w:rsidR="0057278E" w:rsidRDefault="0057278E">
      <w:pPr>
        <w:shd w:val="clear" w:color="auto" w:fill="FFFFFF"/>
        <w:ind w:firstLine="283"/>
        <w:jc w:val="both"/>
      </w:pPr>
      <w:r>
        <w:rPr>
          <w:rFonts w:ascii="Times New Roman" w:hAnsi="Times New Roman" w:cs="Times New Roman"/>
          <w:sz w:val="24"/>
          <w:szCs w:val="24"/>
        </w:rPr>
        <w:t>Для наклонных оболочек длину брусьев следует принимать не менее 6 м. Кольцевой зазор между оболочками и направляющими брусьями необходимо принимать равным 2 - 3 см.</w:t>
      </w:r>
    </w:p>
    <w:p w:rsidR="0057278E" w:rsidRDefault="0057278E">
      <w:pPr>
        <w:shd w:val="clear" w:color="auto" w:fill="FFFFFF"/>
        <w:ind w:firstLine="283"/>
        <w:jc w:val="both"/>
      </w:pPr>
      <w:r>
        <w:rPr>
          <w:rFonts w:ascii="Times New Roman" w:hAnsi="Times New Roman" w:cs="Times New Roman"/>
          <w:sz w:val="24"/>
          <w:szCs w:val="24"/>
        </w:rPr>
        <w:t>22.5 Каркасы для русловых опор могут в собранном виде доставляться к месту установки с помощью плавсредств (плашкоутов), убираемых после закрепления каркаса в проектном положении, например, на сваях-шпильках, заранее закрепленных на каркасе и опускаемых на дно на месте его установки.</w:t>
      </w:r>
    </w:p>
    <w:p w:rsidR="0057278E" w:rsidRDefault="0057278E">
      <w:pPr>
        <w:shd w:val="clear" w:color="auto" w:fill="FFFFFF"/>
        <w:ind w:firstLine="283"/>
        <w:jc w:val="both"/>
      </w:pPr>
      <w:r>
        <w:rPr>
          <w:rFonts w:ascii="Times New Roman" w:hAnsi="Times New Roman" w:cs="Times New Roman"/>
          <w:sz w:val="24"/>
          <w:szCs w:val="24"/>
        </w:rPr>
        <w:t>22.6 Каркасы кроме своего прямого назначения могут служить несущей конструкцией для установки на них сваебойного и бурового оборудования.</w:t>
      </w:r>
    </w:p>
    <w:p w:rsidR="0057278E" w:rsidRDefault="0057278E">
      <w:pPr>
        <w:shd w:val="clear" w:color="auto" w:fill="FFFFFF"/>
        <w:ind w:firstLine="283"/>
        <w:jc w:val="both"/>
      </w:pPr>
      <w:r>
        <w:rPr>
          <w:rFonts w:ascii="Times New Roman" w:hAnsi="Times New Roman" w:cs="Times New Roman"/>
          <w:sz w:val="24"/>
          <w:szCs w:val="24"/>
        </w:rPr>
        <w:t>22.7 Конструкция каркаса должна быть рассчитана на прочность и устойчивость положения при действии следующих нагрузок:</w:t>
      </w:r>
    </w:p>
    <w:p w:rsidR="0057278E" w:rsidRDefault="0057278E">
      <w:pPr>
        <w:shd w:val="clear" w:color="auto" w:fill="FFFFFF"/>
        <w:ind w:firstLine="283"/>
        <w:jc w:val="both"/>
      </w:pPr>
      <w:r>
        <w:rPr>
          <w:rFonts w:ascii="Times New Roman" w:hAnsi="Times New Roman" w:cs="Times New Roman"/>
          <w:sz w:val="24"/>
          <w:szCs w:val="24"/>
        </w:rPr>
        <w:t>- от собственного веса при установке;</w:t>
      </w:r>
    </w:p>
    <w:p w:rsidR="0057278E" w:rsidRDefault="0057278E">
      <w:pPr>
        <w:shd w:val="clear" w:color="auto" w:fill="FFFFFF"/>
        <w:ind w:firstLine="283"/>
        <w:jc w:val="both"/>
      </w:pPr>
      <w:r>
        <w:rPr>
          <w:rFonts w:ascii="Times New Roman" w:hAnsi="Times New Roman" w:cs="Times New Roman"/>
          <w:sz w:val="24"/>
          <w:szCs w:val="24"/>
        </w:rPr>
        <w:t>- от веса сваебойного или бурового оборудования;</w:t>
      </w:r>
    </w:p>
    <w:p w:rsidR="0057278E" w:rsidRDefault="0057278E">
      <w:pPr>
        <w:shd w:val="clear" w:color="auto" w:fill="FFFFFF"/>
        <w:ind w:firstLine="283"/>
        <w:jc w:val="both"/>
      </w:pPr>
      <w:r>
        <w:rPr>
          <w:rFonts w:ascii="Times New Roman" w:hAnsi="Times New Roman" w:cs="Times New Roman"/>
          <w:sz w:val="24"/>
          <w:szCs w:val="24"/>
        </w:rPr>
        <w:t>- возникающих при установке в проектное положение наклонных свай, а также вертикальных свай. В последнем случае горизонтальные усилия принимаются равными 0,03 веса сваи с направлением в любую сторону и приложенными в любом ярусе каркаса;</w:t>
      </w:r>
    </w:p>
    <w:p w:rsidR="0057278E" w:rsidRDefault="0057278E">
      <w:pPr>
        <w:shd w:val="clear" w:color="auto" w:fill="FFFFFF"/>
        <w:ind w:firstLine="283"/>
        <w:jc w:val="both"/>
      </w:pPr>
      <w:r>
        <w:rPr>
          <w:rFonts w:ascii="Times New Roman" w:hAnsi="Times New Roman" w:cs="Times New Roman"/>
          <w:sz w:val="24"/>
          <w:szCs w:val="24"/>
        </w:rPr>
        <w:t>- усилия давления грунта и воды, передаваемые от шпунта (при использовании направляющего каркаса одновременно в качестве распорных креплений ограждений котлована);</w:t>
      </w:r>
    </w:p>
    <w:p w:rsidR="0057278E" w:rsidRDefault="0057278E">
      <w:pPr>
        <w:shd w:val="clear" w:color="auto" w:fill="FFFFFF"/>
        <w:ind w:firstLine="283"/>
        <w:jc w:val="both"/>
      </w:pPr>
      <w:r>
        <w:rPr>
          <w:rFonts w:ascii="Times New Roman" w:hAnsi="Times New Roman" w:cs="Times New Roman"/>
          <w:sz w:val="24"/>
          <w:szCs w:val="24"/>
        </w:rPr>
        <w:t>- усилия отжатия при забивке или вибропогружении свай (свай-оболочек), принимаемые равными 0,002W</w:t>
      </w:r>
      <w:r>
        <w:rPr>
          <w:rFonts w:ascii="Times New Roman" w:hAnsi="Times New Roman" w:cs="Times New Roman"/>
          <w:sz w:val="24"/>
          <w:szCs w:val="24"/>
          <w:vertAlign w:val="subscript"/>
        </w:rPr>
        <w:t>p</w:t>
      </w:r>
      <w:r>
        <w:rPr>
          <w:rFonts w:ascii="Times New Roman" w:hAnsi="Times New Roman" w:cs="Times New Roman"/>
          <w:sz w:val="24"/>
          <w:szCs w:val="24"/>
        </w:rPr>
        <w:t xml:space="preserve"> кН (тс),</w:t>
      </w:r>
    </w:p>
    <w:p w:rsidR="0057278E" w:rsidRDefault="0057278E">
      <w:pPr>
        <w:shd w:val="clear" w:color="auto" w:fill="FFFFFF"/>
        <w:jc w:val="both"/>
      </w:pPr>
      <w:r>
        <w:rPr>
          <w:rFonts w:ascii="Times New Roman" w:hAnsi="Times New Roman" w:cs="Times New Roman"/>
          <w:sz w:val="24"/>
          <w:szCs w:val="24"/>
        </w:rPr>
        <w:t>где W</w:t>
      </w:r>
      <w:r>
        <w:rPr>
          <w:rFonts w:ascii="Times New Roman" w:hAnsi="Times New Roman" w:cs="Times New Roman"/>
          <w:sz w:val="24"/>
          <w:szCs w:val="24"/>
          <w:vertAlign w:val="subscript"/>
        </w:rPr>
        <w:t>p</w:t>
      </w:r>
      <w:r>
        <w:rPr>
          <w:rFonts w:ascii="Times New Roman" w:hAnsi="Times New Roman" w:cs="Times New Roman"/>
          <w:sz w:val="24"/>
          <w:szCs w:val="24"/>
        </w:rPr>
        <w:t xml:space="preserve"> - расчетная энергия удара кН ∙ см (тс ∙ см);</w:t>
      </w:r>
    </w:p>
    <w:p w:rsidR="0057278E" w:rsidRDefault="0057278E">
      <w:pPr>
        <w:shd w:val="clear" w:color="auto" w:fill="FFFFFF"/>
        <w:ind w:firstLine="283"/>
        <w:jc w:val="both"/>
      </w:pPr>
      <w:r>
        <w:rPr>
          <w:rFonts w:ascii="Times New Roman" w:hAnsi="Times New Roman" w:cs="Times New Roman"/>
          <w:sz w:val="24"/>
          <w:szCs w:val="24"/>
        </w:rPr>
        <w:t>- воздействие водного потока (для плавучих кондукторов).</w:t>
      </w:r>
    </w:p>
    <w:p w:rsidR="0057278E" w:rsidRDefault="0057278E">
      <w:pPr>
        <w:shd w:val="clear" w:color="auto" w:fill="FFFFFF"/>
        <w:ind w:firstLine="283"/>
        <w:jc w:val="both"/>
      </w:pPr>
      <w:r>
        <w:rPr>
          <w:rFonts w:ascii="Times New Roman" w:hAnsi="Times New Roman" w:cs="Times New Roman"/>
          <w:sz w:val="24"/>
          <w:szCs w:val="24"/>
        </w:rPr>
        <w:t>22.8 В проектах каркасов должны содержаться указания по выверке положения и решения по жесткому закреплению их во время забивки.</w:t>
      </w:r>
    </w:p>
    <w:p w:rsidR="0057278E" w:rsidRDefault="0057278E">
      <w:pPr>
        <w:shd w:val="clear" w:color="auto" w:fill="FFFFFF"/>
        <w:ind w:firstLine="283"/>
        <w:jc w:val="both"/>
      </w:pPr>
      <w:r>
        <w:rPr>
          <w:rFonts w:ascii="Times New Roman" w:hAnsi="Times New Roman" w:cs="Times New Roman"/>
          <w:sz w:val="24"/>
          <w:szCs w:val="24"/>
        </w:rPr>
        <w:t>При необходимости направляющие каркасы устанавливают на деревянные сваи (на суходолах) или подвешивают на маячные сваи (на водотоках) и дополнительно расчаливают тросами с натяжными приспособлениями не менее чем к четырем жестким якорям.</w:t>
      </w:r>
    </w:p>
    <w:p w:rsidR="0057278E" w:rsidRDefault="0057278E">
      <w:pPr>
        <w:pStyle w:val="1"/>
        <w:rPr>
          <w:rFonts w:eastAsia="Times New Roman"/>
        </w:rPr>
      </w:pPr>
      <w:bookmarkStart w:id="129" w:name="_Toc323226447"/>
      <w:r>
        <w:rPr>
          <w:rFonts w:eastAsia="Times New Roman"/>
        </w:rPr>
        <w:t>23 Вспомогательные устройства для погружения свай, оболочек, столбов и бурения скважин</w:t>
      </w:r>
      <w:bookmarkEnd w:id="129"/>
    </w:p>
    <w:p w:rsidR="0057278E" w:rsidRDefault="0057278E">
      <w:pPr>
        <w:shd w:val="clear" w:color="auto" w:fill="FFFFFF"/>
        <w:ind w:firstLine="283"/>
        <w:jc w:val="both"/>
      </w:pPr>
      <w:r>
        <w:rPr>
          <w:rFonts w:ascii="Times New Roman" w:hAnsi="Times New Roman" w:cs="Times New Roman"/>
          <w:sz w:val="24"/>
          <w:szCs w:val="24"/>
        </w:rPr>
        <w:t>23.1 Указания настоящего подраздела должны учитываться при проектировании:</w:t>
      </w:r>
    </w:p>
    <w:p w:rsidR="0057278E" w:rsidRDefault="0057278E">
      <w:pPr>
        <w:shd w:val="clear" w:color="auto" w:fill="FFFFFF"/>
        <w:ind w:firstLine="283"/>
        <w:jc w:val="both"/>
      </w:pPr>
      <w:r>
        <w:rPr>
          <w:rFonts w:ascii="Times New Roman" w:hAnsi="Times New Roman" w:cs="Times New Roman"/>
          <w:sz w:val="24"/>
          <w:szCs w:val="24"/>
        </w:rPr>
        <w:t>- подкопровых мостов для самоходных и несамоходных копров;</w:t>
      </w:r>
    </w:p>
    <w:p w:rsidR="0057278E" w:rsidRDefault="0057278E">
      <w:pPr>
        <w:shd w:val="clear" w:color="auto" w:fill="FFFFFF"/>
        <w:ind w:firstLine="283"/>
        <w:jc w:val="both"/>
      </w:pPr>
      <w:r>
        <w:rPr>
          <w:rFonts w:ascii="Times New Roman" w:hAnsi="Times New Roman" w:cs="Times New Roman"/>
          <w:sz w:val="24"/>
          <w:szCs w:val="24"/>
        </w:rPr>
        <w:t>- подмостей для копров, подкопровых мостов и буровых машин.</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Плашкоуты для копров и буровых машин должны проектироваться в соответствии с указаниями раздела </w:t>
      </w:r>
      <w:hyperlink w:anchor="PO0001222" w:tooltip="Раздел 33" w:history="1">
        <w:r>
          <w:rPr>
            <w:rStyle w:val="a3"/>
          </w:rPr>
          <w:t>33</w:t>
        </w:r>
      </w:hyperlink>
      <w:r>
        <w:rPr>
          <w:rFonts w:ascii="Times New Roman" w:hAnsi="Times New Roman" w:cs="Times New Roman"/>
        </w:rPr>
        <w:t xml:space="preserve">. При установке копров на льду должны учитываться требования раздела </w:t>
      </w:r>
      <w:hyperlink w:anchor="PO0001306" w:tooltip="Раздел 36" w:history="1">
        <w:r>
          <w:rPr>
            <w:rStyle w:val="a3"/>
          </w:rPr>
          <w:t>36</w:t>
        </w:r>
      </w:hyperlink>
      <w:r>
        <w:rPr>
          <w:rFonts w:ascii="Times New Roman" w:hAnsi="Times New Roman" w:cs="Times New Roman"/>
        </w:rPr>
        <w:t>.</w:t>
      </w:r>
    </w:p>
    <w:p w:rsidR="0057278E" w:rsidRDefault="0057278E">
      <w:pPr>
        <w:shd w:val="clear" w:color="auto" w:fill="FFFFFF"/>
        <w:spacing w:after="120"/>
        <w:ind w:firstLine="283"/>
        <w:jc w:val="both"/>
      </w:pPr>
      <w:r>
        <w:rPr>
          <w:rFonts w:ascii="Times New Roman" w:hAnsi="Times New Roman" w:cs="Times New Roman"/>
        </w:rPr>
        <w:t xml:space="preserve">2 Пути для копров на рельсовом ходу и подкопровых мостов должны удовлетворять требованиям раздела </w:t>
      </w:r>
      <w:hyperlink w:anchor="PO0000447" w:tooltip="Раздел 12" w:history="1">
        <w:r>
          <w:rPr>
            <w:rStyle w:val="a3"/>
          </w:rPr>
          <w:t>12</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sz w:val="24"/>
          <w:szCs w:val="24"/>
        </w:rPr>
        <w:t>23.2 Давление от копра на подкопровый мост и подмости должно определяться для рабочего состояния (ветер скоростью 15 м/с) и нерабочего (ветер расчетной интенсивности). Положение стрелы должно приниматься вертикальным или наклонным.</w:t>
      </w:r>
    </w:p>
    <w:p w:rsidR="0057278E" w:rsidRDefault="0057278E">
      <w:pPr>
        <w:shd w:val="clear" w:color="auto" w:fill="FFFFFF"/>
        <w:ind w:firstLine="283"/>
        <w:jc w:val="both"/>
      </w:pPr>
      <w:r>
        <w:rPr>
          <w:rFonts w:ascii="Times New Roman" w:hAnsi="Times New Roman" w:cs="Times New Roman"/>
          <w:sz w:val="24"/>
          <w:szCs w:val="24"/>
        </w:rPr>
        <w:t>23.3 Отдельные балки подкопрового моста должны быть объединены связями, обеспечивающими устойчивость формы и положения и рассчитанными, кроме того, на восприятие поперечных усилий, возникающих при повороте копра (крана) и от воздействия ветровой нагрузки.</w:t>
      </w:r>
    </w:p>
    <w:p w:rsidR="0057278E" w:rsidRDefault="0057278E">
      <w:pPr>
        <w:shd w:val="clear" w:color="auto" w:fill="FFFFFF"/>
        <w:ind w:firstLine="283"/>
        <w:jc w:val="both"/>
      </w:pPr>
      <w:r>
        <w:rPr>
          <w:rFonts w:ascii="Times New Roman" w:hAnsi="Times New Roman" w:cs="Times New Roman"/>
          <w:sz w:val="24"/>
          <w:szCs w:val="24"/>
        </w:rPr>
        <w:t xml:space="preserve">Реактивный момент М, действующий на подкопровую тележку, при вращении поворотной платформы копра (крана), определяется в соответствии с пунктом </w:t>
      </w:r>
      <w:hyperlink w:anchor="PO0000141" w:tooltip="Пункт 7.13.5" w:history="1">
        <w:r>
          <w:rPr>
            <w:rStyle w:val="a3"/>
          </w:rPr>
          <w:t>7.13.5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установке на копровой тележке буровых станков, погружающих обсадные трубы, реактивный момент, действующий на тележку, принимается по паспортным данным бурового станка.</w:t>
      </w:r>
    </w:p>
    <w:p w:rsidR="0057278E" w:rsidRDefault="0057278E">
      <w:pPr>
        <w:shd w:val="clear" w:color="auto" w:fill="FFFFFF"/>
        <w:ind w:firstLine="283"/>
        <w:jc w:val="both"/>
      </w:pPr>
      <w:r>
        <w:rPr>
          <w:rFonts w:ascii="Times New Roman" w:hAnsi="Times New Roman" w:cs="Times New Roman"/>
          <w:sz w:val="24"/>
          <w:szCs w:val="24"/>
        </w:rPr>
        <w:t>Реактивный момент передается на мост в виде пары сил, Н (кгс) направленных поперек оси пути:</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533400" cy="400050"/>
            <wp:effectExtent l="0" t="0" r="0" b="0"/>
            <wp:docPr id="87" name="Рисунок 87" descr="C:\Users\Domnin\AppData\Local\Temp\ns\EBA8.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omnin\AppData\Local\Temp\ns\EBA8.files\image084.png"/>
                    <pic:cNvPicPr>
                      <a:picLocks noChangeAspect="1" noChangeArrowheads="1"/>
                    </pic:cNvPicPr>
                  </pic:nvPicPr>
                  <pic:blipFill>
                    <a:blip r:embed="rId289" r:link="rId290" cstate="print"/>
                    <a:srcRect/>
                    <a:stretch>
                      <a:fillRect/>
                    </a:stretch>
                  </pic:blipFill>
                  <pic:spPr bwMode="auto">
                    <a:xfrm>
                      <a:off x="0" y="0"/>
                      <a:ext cx="5334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(23.1)</w:t>
      </w:r>
    </w:p>
    <w:p w:rsidR="0057278E" w:rsidRDefault="0057278E">
      <w:pPr>
        <w:shd w:val="clear" w:color="auto" w:fill="FFFFFF"/>
        <w:ind w:firstLine="283"/>
        <w:jc w:val="both"/>
      </w:pPr>
      <w:r>
        <w:rPr>
          <w:rFonts w:ascii="Times New Roman" w:hAnsi="Times New Roman" w:cs="Times New Roman"/>
          <w:sz w:val="24"/>
          <w:szCs w:val="24"/>
        </w:rPr>
        <w:t>где b - расстояние между центрами тележек (ползунов) вдоль оси пути.</w:t>
      </w:r>
    </w:p>
    <w:p w:rsidR="0057278E" w:rsidRDefault="0057278E">
      <w:pPr>
        <w:shd w:val="clear" w:color="auto" w:fill="FFFFFF"/>
        <w:ind w:firstLine="283"/>
        <w:jc w:val="both"/>
      </w:pPr>
      <w:r>
        <w:rPr>
          <w:rFonts w:ascii="Times New Roman" w:hAnsi="Times New Roman" w:cs="Times New Roman"/>
          <w:sz w:val="24"/>
          <w:szCs w:val="24"/>
        </w:rPr>
        <w:t>23.4 Пути для копра на подкопровом мосту должны оборудоваться по концам упорами и концевыми выключателями, тележки моста должны иметь стопорные устройства для закрепления моста.</w:t>
      </w:r>
    </w:p>
    <w:p w:rsidR="0057278E" w:rsidRDefault="0057278E">
      <w:pPr>
        <w:shd w:val="clear" w:color="auto" w:fill="FFFFFF"/>
        <w:ind w:firstLine="283"/>
        <w:jc w:val="both"/>
      </w:pPr>
      <w:r>
        <w:rPr>
          <w:rFonts w:ascii="Times New Roman" w:hAnsi="Times New Roman" w:cs="Times New Roman"/>
          <w:sz w:val="24"/>
          <w:szCs w:val="24"/>
        </w:rPr>
        <w:t>23.5 Подмости для установки копров (подкрановых мостов) должны рассчитываться с учетом собственного веса, ветровой нагрузки, инерционных сил торможения копра (для самоходных копров) или тяговых усилий перемещения копров, усилий, возникающих при вращении копров (буровых установок).</w:t>
      </w:r>
    </w:p>
    <w:p w:rsidR="0057278E" w:rsidRDefault="0057278E">
      <w:pPr>
        <w:shd w:val="clear" w:color="auto" w:fill="FFFFFF"/>
        <w:ind w:firstLine="283"/>
        <w:jc w:val="both"/>
      </w:pPr>
      <w:r>
        <w:rPr>
          <w:rFonts w:ascii="Times New Roman" w:hAnsi="Times New Roman" w:cs="Times New Roman"/>
          <w:sz w:val="24"/>
          <w:szCs w:val="24"/>
        </w:rPr>
        <w:t xml:space="preserve">Инерционные нагрузки должны приниматься в соответствии с указаниями раздела </w:t>
      </w:r>
      <w:hyperlink w:anchor="PO0000078" w:tooltip="Раздел 7" w:history="1">
        <w:r>
          <w:rPr>
            <w:rStyle w:val="a3"/>
          </w:rPr>
          <w:t>7</w:t>
        </w:r>
      </w:hyperlink>
      <w:r>
        <w:rPr>
          <w:rFonts w:ascii="Times New Roman" w:hAnsi="Times New Roman" w:cs="Times New Roman"/>
          <w:sz w:val="24"/>
          <w:szCs w:val="24"/>
        </w:rPr>
        <w:t xml:space="preserve">, нагрузки от вращения платформы - в соответствии с пунктом </w:t>
      </w:r>
      <w:hyperlink w:anchor="PO0000141" w:tooltip="Пункт 7.13.5" w:history="1">
        <w:r>
          <w:rPr>
            <w:rStyle w:val="a3"/>
          </w:rPr>
          <w:t>7.13.5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Подмости должны обладать жесткостью, гарантирующей от раскачивания копра (буровой установки) при работе. Для повышения горизонтальной жесткости следует предусматривать установку связей между балками ростверка и сваями подмостей при глубине воды более 2 м.</w:t>
      </w:r>
    </w:p>
    <w:p w:rsidR="0057278E" w:rsidRDefault="0057278E">
      <w:pPr>
        <w:shd w:val="clear" w:color="auto" w:fill="FFFFFF"/>
        <w:ind w:firstLine="283"/>
        <w:jc w:val="both"/>
      </w:pPr>
      <w:r>
        <w:rPr>
          <w:rFonts w:ascii="Times New Roman" w:hAnsi="Times New Roman" w:cs="Times New Roman"/>
          <w:sz w:val="24"/>
          <w:szCs w:val="24"/>
        </w:rPr>
        <w:t>При опирании подмостей (подкранового моста) на шпунтовое ограждение необходимо повысить его горизонтальную жесткость путем приварки элементов верхнего яруса распорного крепления к шпунтинам и создания таким образом жесткого диска.</w:t>
      </w:r>
    </w:p>
    <w:p w:rsidR="0057278E" w:rsidRDefault="0057278E">
      <w:pPr>
        <w:pStyle w:val="1"/>
        <w:rPr>
          <w:rFonts w:eastAsia="Times New Roman"/>
        </w:rPr>
      </w:pPr>
      <w:bookmarkStart w:id="130" w:name="_Toc323226448"/>
      <w:r>
        <w:rPr>
          <w:rFonts w:eastAsia="Times New Roman"/>
        </w:rPr>
        <w:t>24 Вспомогательные устройства для укладки подводного бетона</w:t>
      </w:r>
      <w:bookmarkEnd w:id="130"/>
    </w:p>
    <w:p w:rsidR="0057278E" w:rsidRDefault="0057278E">
      <w:pPr>
        <w:shd w:val="clear" w:color="auto" w:fill="FFFFFF"/>
        <w:ind w:firstLine="283"/>
        <w:jc w:val="both"/>
      </w:pPr>
      <w:r>
        <w:rPr>
          <w:rFonts w:ascii="Times New Roman" w:hAnsi="Times New Roman" w:cs="Times New Roman"/>
          <w:sz w:val="24"/>
          <w:szCs w:val="24"/>
        </w:rPr>
        <w:t>24.1 В проекте вспомогательных устройств для укладки подводного бетона методом ВПТ должны быть приведены:</w:t>
      </w:r>
    </w:p>
    <w:p w:rsidR="0057278E" w:rsidRDefault="0057278E">
      <w:pPr>
        <w:shd w:val="clear" w:color="auto" w:fill="FFFFFF"/>
        <w:ind w:firstLine="283"/>
        <w:jc w:val="both"/>
      </w:pPr>
      <w:r>
        <w:rPr>
          <w:rFonts w:ascii="Times New Roman" w:hAnsi="Times New Roman" w:cs="Times New Roman"/>
          <w:sz w:val="24"/>
          <w:szCs w:val="24"/>
        </w:rPr>
        <w:t>а) толщина слоя подводного бетона, определяемая расчетом, но не менее 1 м;</w:t>
      </w:r>
    </w:p>
    <w:p w:rsidR="0057278E" w:rsidRDefault="0057278E">
      <w:pPr>
        <w:shd w:val="clear" w:color="auto" w:fill="FFFFFF"/>
        <w:ind w:firstLine="283"/>
        <w:jc w:val="both"/>
      </w:pPr>
      <w:r>
        <w:rPr>
          <w:rFonts w:ascii="Times New Roman" w:hAnsi="Times New Roman" w:cs="Times New Roman"/>
          <w:sz w:val="24"/>
          <w:szCs w:val="24"/>
        </w:rPr>
        <w:t>б) схема расположения бетонолитных труб;</w:t>
      </w:r>
    </w:p>
    <w:p w:rsidR="0057278E" w:rsidRDefault="0057278E">
      <w:pPr>
        <w:shd w:val="clear" w:color="auto" w:fill="FFFFFF"/>
        <w:ind w:firstLine="283"/>
        <w:jc w:val="both"/>
      </w:pPr>
      <w:r>
        <w:rPr>
          <w:rFonts w:ascii="Times New Roman" w:hAnsi="Times New Roman" w:cs="Times New Roman"/>
          <w:sz w:val="24"/>
          <w:szCs w:val="24"/>
        </w:rPr>
        <w:t>в) конструкция бетонолитной трубы с загрузочным бункером на трубе и скользящими пробками;</w:t>
      </w:r>
    </w:p>
    <w:p w:rsidR="0057278E" w:rsidRDefault="0057278E">
      <w:pPr>
        <w:shd w:val="clear" w:color="auto" w:fill="FFFFFF"/>
        <w:ind w:firstLine="283"/>
        <w:jc w:val="both"/>
      </w:pPr>
      <w:r>
        <w:rPr>
          <w:rFonts w:ascii="Times New Roman" w:hAnsi="Times New Roman" w:cs="Times New Roman"/>
          <w:sz w:val="24"/>
          <w:szCs w:val="24"/>
        </w:rPr>
        <w:t>г) конструкция подмостей и приспособлений для навешивания, подъема и опускания труб и размещения оборудования, а также подмости для размещения персонала;</w:t>
      </w:r>
    </w:p>
    <w:p w:rsidR="0057278E" w:rsidRDefault="0057278E">
      <w:pPr>
        <w:shd w:val="clear" w:color="auto" w:fill="FFFFFF"/>
        <w:ind w:firstLine="283"/>
        <w:jc w:val="both"/>
      </w:pPr>
      <w:r>
        <w:rPr>
          <w:rFonts w:ascii="Times New Roman" w:hAnsi="Times New Roman" w:cs="Times New Roman"/>
          <w:sz w:val="24"/>
          <w:szCs w:val="24"/>
        </w:rPr>
        <w:t>д) конструкция устройства для подачи бетонной смеси к бункеру трубы.</w:t>
      </w:r>
    </w:p>
    <w:p w:rsidR="0057278E" w:rsidRDefault="0057278E">
      <w:pPr>
        <w:shd w:val="clear" w:color="auto" w:fill="FFFFFF"/>
        <w:ind w:firstLine="283"/>
        <w:jc w:val="both"/>
      </w:pPr>
      <w:r>
        <w:rPr>
          <w:rFonts w:ascii="Times New Roman" w:hAnsi="Times New Roman" w:cs="Times New Roman"/>
          <w:sz w:val="24"/>
          <w:szCs w:val="24"/>
        </w:rPr>
        <w:t>Кроме того, должны быть приведены чертежи:</w:t>
      </w:r>
    </w:p>
    <w:p w:rsidR="0057278E" w:rsidRDefault="0057278E">
      <w:pPr>
        <w:shd w:val="clear" w:color="auto" w:fill="FFFFFF"/>
        <w:ind w:firstLine="283"/>
        <w:jc w:val="both"/>
      </w:pPr>
      <w:r>
        <w:rPr>
          <w:rFonts w:ascii="Times New Roman" w:hAnsi="Times New Roman" w:cs="Times New Roman"/>
          <w:sz w:val="24"/>
          <w:szCs w:val="24"/>
        </w:rPr>
        <w:t>- при бетонировании оболочек - оборудования для промывки забоя от шлама;</w:t>
      </w:r>
    </w:p>
    <w:p w:rsidR="0057278E" w:rsidRDefault="0057278E">
      <w:pPr>
        <w:shd w:val="clear" w:color="auto" w:fill="FFFFFF"/>
        <w:ind w:firstLine="283"/>
        <w:jc w:val="both"/>
      </w:pPr>
      <w:r>
        <w:rPr>
          <w:rFonts w:ascii="Times New Roman" w:hAnsi="Times New Roman" w:cs="Times New Roman"/>
          <w:sz w:val="24"/>
          <w:szCs w:val="24"/>
        </w:rPr>
        <w:t>- при посекционной укладке подводного бетона в сооружении большой площади - конструкции опалубки.</w:t>
      </w:r>
    </w:p>
    <w:p w:rsidR="0057278E" w:rsidRDefault="0057278E">
      <w:pPr>
        <w:shd w:val="clear" w:color="auto" w:fill="FFFFFF"/>
        <w:ind w:firstLine="283"/>
        <w:jc w:val="both"/>
      </w:pPr>
      <w:r>
        <w:rPr>
          <w:rFonts w:ascii="Times New Roman" w:hAnsi="Times New Roman" w:cs="Times New Roman"/>
          <w:sz w:val="24"/>
          <w:szCs w:val="24"/>
        </w:rPr>
        <w:t>24.2 Количество бетонолитных труб должно назначаться из условий:</w:t>
      </w:r>
    </w:p>
    <w:p w:rsidR="0057278E" w:rsidRDefault="0057278E">
      <w:pPr>
        <w:shd w:val="clear" w:color="auto" w:fill="FFFFFF"/>
        <w:ind w:firstLine="283"/>
        <w:jc w:val="both"/>
      </w:pPr>
      <w:r>
        <w:rPr>
          <w:rFonts w:ascii="Times New Roman" w:hAnsi="Times New Roman" w:cs="Times New Roman"/>
          <w:sz w:val="24"/>
          <w:szCs w:val="24"/>
        </w:rPr>
        <w:t>а) зоны действия соседних труб должны перекрывать друг друга на 10 ÷ 20 % радиуса действия труб;</w:t>
      </w:r>
    </w:p>
    <w:p w:rsidR="0057278E" w:rsidRDefault="0057278E">
      <w:pPr>
        <w:shd w:val="clear" w:color="auto" w:fill="FFFFFF"/>
        <w:ind w:firstLine="283"/>
        <w:jc w:val="both"/>
      </w:pPr>
      <w:r>
        <w:rPr>
          <w:rFonts w:ascii="Times New Roman" w:hAnsi="Times New Roman" w:cs="Times New Roman"/>
          <w:sz w:val="24"/>
          <w:szCs w:val="24"/>
        </w:rPr>
        <w:t>б) расчетный радиус действия трубы r (м) должен удовлетворять условию:</w:t>
      </w:r>
    </w:p>
    <w:p w:rsidR="0057278E" w:rsidRDefault="0057278E">
      <w:pPr>
        <w:shd w:val="clear" w:color="auto" w:fill="FFFFFF"/>
        <w:spacing w:before="120" w:after="120"/>
        <w:jc w:val="right"/>
      </w:pPr>
      <w:r>
        <w:rPr>
          <w:rFonts w:ascii="Times New Roman" w:hAnsi="Times New Roman" w:cs="Times New Roman"/>
          <w:sz w:val="24"/>
          <w:szCs w:val="24"/>
        </w:rPr>
        <w:t>r ≤ 6kJ,                                                                (24.1)</w:t>
      </w:r>
    </w:p>
    <w:p w:rsidR="0057278E" w:rsidRDefault="0057278E">
      <w:pPr>
        <w:shd w:val="clear" w:color="auto" w:fill="FFFFFF"/>
        <w:ind w:firstLine="283"/>
        <w:jc w:val="both"/>
      </w:pPr>
      <w:r>
        <w:rPr>
          <w:rFonts w:ascii="Times New Roman" w:hAnsi="Times New Roman" w:cs="Times New Roman"/>
          <w:sz w:val="24"/>
          <w:szCs w:val="24"/>
        </w:rPr>
        <w:t>где k - показатель сохранения подвижности бетонной смеси в часах, не менее 0,7 ÷ 0,8 часа;</w:t>
      </w:r>
    </w:p>
    <w:p w:rsidR="0057278E" w:rsidRDefault="0057278E">
      <w:pPr>
        <w:shd w:val="clear" w:color="auto" w:fill="FFFFFF"/>
        <w:ind w:firstLine="283"/>
        <w:jc w:val="both"/>
      </w:pPr>
      <w:r>
        <w:rPr>
          <w:rFonts w:ascii="Times New Roman" w:hAnsi="Times New Roman" w:cs="Times New Roman"/>
          <w:sz w:val="24"/>
          <w:szCs w:val="24"/>
        </w:rPr>
        <w:t>J - интенсивность бетонирования, м</w:t>
      </w:r>
      <w:r>
        <w:rPr>
          <w:rFonts w:ascii="Times New Roman" w:hAnsi="Times New Roman" w:cs="Times New Roman"/>
          <w:sz w:val="24"/>
          <w:szCs w:val="24"/>
          <w:vertAlign w:val="superscript"/>
        </w:rPr>
        <w:t>3</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 час. (Для водозащитных подушек в котлованах и опускных колодцев принимать J ≥ 0,3 м</w:t>
      </w:r>
      <w:r>
        <w:rPr>
          <w:rFonts w:ascii="Times New Roman" w:hAnsi="Times New Roman" w:cs="Times New Roman"/>
          <w:sz w:val="24"/>
          <w:szCs w:val="24"/>
          <w:vertAlign w:val="superscript"/>
        </w:rPr>
        <w:t>3</w:t>
      </w:r>
      <w:r>
        <w:rPr>
          <w:rFonts w:ascii="Times New Roman" w:hAnsi="Times New Roman" w:cs="Times New Roman"/>
          <w:sz w:val="24"/>
          <w:szCs w:val="24"/>
        </w:rPr>
        <w:t>/м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 час).</w:t>
      </w:r>
    </w:p>
    <w:p w:rsidR="0057278E" w:rsidRDefault="0057278E">
      <w:pPr>
        <w:shd w:val="clear" w:color="auto" w:fill="FFFFFF"/>
        <w:ind w:firstLine="283"/>
        <w:jc w:val="both"/>
      </w:pPr>
      <w:r>
        <w:rPr>
          <w:rFonts w:ascii="Times New Roman" w:hAnsi="Times New Roman" w:cs="Times New Roman"/>
          <w:sz w:val="24"/>
          <w:szCs w:val="24"/>
        </w:rPr>
        <w:t>Места установки труб должны определяться с учетом препятствий в виде забитых свай или оболочек и указаний в проекте производства работ.</w:t>
      </w:r>
    </w:p>
    <w:p w:rsidR="0057278E" w:rsidRDefault="0057278E">
      <w:pPr>
        <w:shd w:val="clear" w:color="auto" w:fill="FFFFFF"/>
        <w:ind w:firstLine="283"/>
        <w:jc w:val="both"/>
      </w:pPr>
      <w:r>
        <w:rPr>
          <w:rFonts w:ascii="Times New Roman" w:hAnsi="Times New Roman" w:cs="Times New Roman"/>
          <w:sz w:val="24"/>
          <w:szCs w:val="24"/>
        </w:rPr>
        <w:t>24.3 Для подачи бетонной смеси в полость оболочек и скважин должна применяться бетонолитная труба диаметром 300 мм.</w:t>
      </w:r>
    </w:p>
    <w:p w:rsidR="0057278E" w:rsidRDefault="0057278E">
      <w:pPr>
        <w:shd w:val="clear" w:color="auto" w:fill="FFFFFF"/>
        <w:ind w:firstLine="283"/>
        <w:jc w:val="both"/>
      </w:pPr>
      <w:r>
        <w:rPr>
          <w:rFonts w:ascii="Times New Roman" w:hAnsi="Times New Roman" w:cs="Times New Roman"/>
          <w:sz w:val="24"/>
          <w:szCs w:val="24"/>
        </w:rPr>
        <w:t>Для укладки бетонной смеси в котлованы и опускные колодцы должны применяться бетонолитные трубы диаметром 200 - 300 мм в зависимости от требуемой интенсивности бетонирования: при 11 м</w:t>
      </w:r>
      <w:r>
        <w:rPr>
          <w:rFonts w:ascii="Times New Roman" w:hAnsi="Times New Roman" w:cs="Times New Roman"/>
          <w:sz w:val="24"/>
          <w:szCs w:val="24"/>
          <w:vertAlign w:val="superscript"/>
        </w:rPr>
        <w:t>3</w:t>
      </w:r>
      <w:r>
        <w:rPr>
          <w:rFonts w:ascii="Times New Roman" w:hAnsi="Times New Roman" w:cs="Times New Roman"/>
          <w:sz w:val="24"/>
          <w:szCs w:val="24"/>
        </w:rPr>
        <w:t>/ч - 200 мм; при 17 м</w:t>
      </w:r>
      <w:r>
        <w:rPr>
          <w:rFonts w:ascii="Times New Roman" w:hAnsi="Times New Roman" w:cs="Times New Roman"/>
          <w:sz w:val="24"/>
          <w:szCs w:val="24"/>
          <w:vertAlign w:val="superscript"/>
        </w:rPr>
        <w:t>3</w:t>
      </w:r>
      <w:r>
        <w:rPr>
          <w:rFonts w:ascii="Times New Roman" w:hAnsi="Times New Roman" w:cs="Times New Roman"/>
          <w:sz w:val="24"/>
          <w:szCs w:val="24"/>
        </w:rPr>
        <w:t>/ч - 250 мм; при 25 м</w:t>
      </w:r>
      <w:r>
        <w:rPr>
          <w:rFonts w:ascii="Times New Roman" w:hAnsi="Times New Roman" w:cs="Times New Roman"/>
          <w:sz w:val="24"/>
          <w:szCs w:val="24"/>
          <w:vertAlign w:val="superscript"/>
        </w:rPr>
        <w:t>3</w:t>
      </w:r>
      <w:r>
        <w:rPr>
          <w:rFonts w:ascii="Times New Roman" w:hAnsi="Times New Roman" w:cs="Times New Roman"/>
          <w:sz w:val="24"/>
          <w:szCs w:val="24"/>
        </w:rPr>
        <w:t>/ч - 300 мм.</w:t>
      </w:r>
    </w:p>
    <w:p w:rsidR="0057278E" w:rsidRDefault="0057278E">
      <w:pPr>
        <w:shd w:val="clear" w:color="auto" w:fill="FFFFFF"/>
        <w:ind w:firstLine="283"/>
        <w:jc w:val="both"/>
      </w:pPr>
      <w:r>
        <w:rPr>
          <w:rFonts w:ascii="Times New Roman" w:hAnsi="Times New Roman" w:cs="Times New Roman"/>
          <w:sz w:val="24"/>
          <w:szCs w:val="24"/>
        </w:rPr>
        <w:t>24.4 Толщина стенок труб должна быть 4 ÷ 5 мм.</w:t>
      </w:r>
    </w:p>
    <w:p w:rsidR="0057278E" w:rsidRDefault="0057278E">
      <w:pPr>
        <w:shd w:val="clear" w:color="auto" w:fill="FFFFFF"/>
        <w:ind w:firstLine="283"/>
        <w:jc w:val="both"/>
      </w:pPr>
      <w:r>
        <w:rPr>
          <w:rFonts w:ascii="Times New Roman" w:hAnsi="Times New Roman" w:cs="Times New Roman"/>
          <w:sz w:val="24"/>
          <w:szCs w:val="24"/>
        </w:rPr>
        <w:t>Верхняя часть трубы на высоту, равную толщине слоя бетона плюс 1 м, должна состоять из звеньев длиной 1 м. Нижний конец трубы должен быть усилен ободком толщиной 6 мм и высотой 100 мм.</w:t>
      </w:r>
    </w:p>
    <w:p w:rsidR="0057278E" w:rsidRDefault="0057278E">
      <w:pPr>
        <w:shd w:val="clear" w:color="auto" w:fill="FFFFFF"/>
        <w:ind w:firstLine="283"/>
        <w:jc w:val="both"/>
      </w:pPr>
      <w:r>
        <w:rPr>
          <w:rFonts w:ascii="Times New Roman" w:hAnsi="Times New Roman" w:cs="Times New Roman"/>
          <w:sz w:val="24"/>
          <w:szCs w:val="24"/>
        </w:rPr>
        <w:t>Звенья труб следует соединять с помощью замковых или фланцево-болтовых соединений с уплотнительными прокладками из листовой резины или паранита толщиной 6 мм.</w:t>
      </w:r>
    </w:p>
    <w:p w:rsidR="0057278E" w:rsidRDefault="0057278E">
      <w:pPr>
        <w:shd w:val="clear" w:color="auto" w:fill="FFFFFF"/>
        <w:ind w:firstLine="283"/>
        <w:jc w:val="both"/>
      </w:pPr>
      <w:r>
        <w:rPr>
          <w:rFonts w:ascii="Times New Roman" w:hAnsi="Times New Roman" w:cs="Times New Roman"/>
          <w:sz w:val="24"/>
          <w:szCs w:val="24"/>
        </w:rPr>
        <w:t>На верхнем конце бетонолитной трубы должен устанавливаться бункер объемом не менее 1,5 объема трубы и не менее 2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(рисунок </w:t>
      </w:r>
      <w:hyperlink w:anchor="SO0000026" w:tooltip="Рисунок 24.1" w:history="1">
        <w:r>
          <w:rPr>
            <w:rStyle w:val="a3"/>
          </w:rPr>
          <w:t>24.1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Для стенок бункера должна применяться листовая сталь толщиной не менее 4 мм. Угол наклона листов нижней части бункера к горизонтали должен быть не менее 45°.</w:t>
      </w:r>
    </w:p>
    <w:p w:rsidR="0057278E" w:rsidRDefault="0057278E">
      <w:pPr>
        <w:shd w:val="clear" w:color="auto" w:fill="FFFFFF"/>
        <w:ind w:firstLine="283"/>
        <w:jc w:val="both"/>
      </w:pPr>
      <w:r>
        <w:rPr>
          <w:rFonts w:ascii="Times New Roman" w:hAnsi="Times New Roman" w:cs="Times New Roman"/>
          <w:sz w:val="24"/>
          <w:szCs w:val="24"/>
        </w:rPr>
        <w:t>В случае если размеры и вес бетонолитной трубы ограничивают объем бункера, а также для улучшения условий подачи бетона, следует устраивать вертикально над бункером дополнительный бункер емкостью 2 ÷ 5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с затвором. Бункер можно предусматривать один на 1 ÷ 3 бетонолитные трубы.</w:t>
      </w:r>
    </w:p>
    <w:p w:rsidR="0057278E" w:rsidRDefault="0057278E">
      <w:pPr>
        <w:spacing w:before="120" w:after="120"/>
        <w:jc w:val="center"/>
        <w:rPr>
          <w:vanish/>
          <w:color w:val="FFFFFF"/>
          <w:sz w:val="2"/>
        </w:rPr>
      </w:pPr>
      <w:bookmarkStart w:id="131" w:name="SO000002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228850" cy="1371600"/>
            <wp:effectExtent l="19050" t="0" r="0" b="0"/>
            <wp:docPr id="88" name="Рисунок 88" descr="C:\Users\Domnin\AppData\Local\Temp\ns\EBA8.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Domnin\AppData\Local\Temp\ns\EBA8.files\image085.jpg"/>
                    <pic:cNvPicPr>
                      <a:picLocks noChangeAspect="1" noChangeArrowheads="1"/>
                    </pic:cNvPicPr>
                  </pic:nvPicPr>
                  <pic:blipFill>
                    <a:blip r:embed="rId291" r:link="rId292" cstate="print"/>
                    <a:srcRect/>
                    <a:stretch>
                      <a:fillRect/>
                    </a:stretch>
                  </pic:blipFill>
                  <pic:spPr bwMode="auto">
                    <a:xfrm>
                      <a:off x="0" y="0"/>
                      <a:ext cx="2228850" cy="1371600"/>
                    </a:xfrm>
                    <a:prstGeom prst="rect">
                      <a:avLst/>
                    </a:prstGeom>
                    <a:noFill/>
                    <a:ln w="9525">
                      <a:noFill/>
                      <a:miter lim="800000"/>
                      <a:headEnd/>
                      <a:tailEnd/>
                    </a:ln>
                  </pic:spPr>
                </pic:pic>
              </a:graphicData>
            </a:graphic>
          </wp:inline>
        </w:drawing>
      </w:r>
      <w:bookmarkEnd w:id="131"/>
    </w:p>
    <w:p w:rsidR="0057278E" w:rsidRDefault="0057278E">
      <w:pPr>
        <w:shd w:val="clear" w:color="auto" w:fill="FFFFFF"/>
        <w:jc w:val="center"/>
      </w:pPr>
      <w:r>
        <w:rPr>
          <w:rFonts w:ascii="Times New Roman" w:hAnsi="Times New Roman" w:cs="Times New Roman"/>
          <w:sz w:val="24"/>
          <w:szCs w:val="24"/>
        </w:rPr>
        <w:t>Рисунок 24.1 - Конструкция приемного бункера</w:t>
      </w:r>
    </w:p>
    <w:p w:rsidR="0057278E" w:rsidRDefault="0057278E">
      <w:pPr>
        <w:shd w:val="clear" w:color="auto" w:fill="FFFFFF"/>
        <w:spacing w:before="120" w:after="120"/>
        <w:jc w:val="center"/>
      </w:pPr>
      <w:r>
        <w:rPr>
          <w:rFonts w:ascii="Times New Roman" w:hAnsi="Times New Roman" w:cs="Times New Roman"/>
        </w:rPr>
        <w:t>1 - скобы; 2 - площадка и лестница</w:t>
      </w:r>
    </w:p>
    <w:p w:rsidR="0057278E" w:rsidRDefault="0057278E">
      <w:pPr>
        <w:shd w:val="clear" w:color="auto" w:fill="FFFFFF"/>
        <w:ind w:firstLine="283"/>
        <w:jc w:val="both"/>
      </w:pPr>
      <w:r>
        <w:rPr>
          <w:rFonts w:ascii="Times New Roman" w:hAnsi="Times New Roman" w:cs="Times New Roman"/>
          <w:sz w:val="24"/>
          <w:szCs w:val="24"/>
        </w:rPr>
        <w:t>24.5 Бетонолитная труба с бункером должна быть подвешена на тросе, закрепленном к лебедке. При этом:</w:t>
      </w:r>
    </w:p>
    <w:p w:rsidR="0057278E" w:rsidRDefault="0057278E">
      <w:pPr>
        <w:shd w:val="clear" w:color="auto" w:fill="FFFFFF"/>
        <w:ind w:firstLine="283"/>
        <w:jc w:val="both"/>
      </w:pPr>
      <w:r>
        <w:rPr>
          <w:rFonts w:ascii="Times New Roman" w:hAnsi="Times New Roman" w:cs="Times New Roman"/>
          <w:sz w:val="24"/>
          <w:szCs w:val="24"/>
        </w:rPr>
        <w:t>- общая высота подъема трубы должна быть не менее длины звена бетонолитной трубы плюс 1 м;</w:t>
      </w:r>
    </w:p>
    <w:p w:rsidR="0057278E" w:rsidRDefault="0057278E">
      <w:pPr>
        <w:shd w:val="clear" w:color="auto" w:fill="FFFFFF"/>
        <w:ind w:firstLine="283"/>
        <w:jc w:val="both"/>
      </w:pPr>
      <w:r>
        <w:rPr>
          <w:rFonts w:ascii="Times New Roman" w:hAnsi="Times New Roman" w:cs="Times New Roman"/>
          <w:sz w:val="24"/>
          <w:szCs w:val="24"/>
        </w:rPr>
        <w:t>- грузоподъемность лебедки должна соответствовать сумме усилий от веса труб с приемным бункером, заполненными бетоном, и сил трения, возникающих при извлечении трубы из уложенного бетона.</w:t>
      </w:r>
    </w:p>
    <w:p w:rsidR="0057278E" w:rsidRDefault="0057278E">
      <w:pPr>
        <w:shd w:val="clear" w:color="auto" w:fill="FFFFFF"/>
        <w:ind w:firstLine="283"/>
        <w:jc w:val="both"/>
      </w:pPr>
      <w:r>
        <w:rPr>
          <w:rFonts w:ascii="Times New Roman" w:hAnsi="Times New Roman" w:cs="Times New Roman"/>
          <w:sz w:val="24"/>
          <w:szCs w:val="24"/>
        </w:rPr>
        <w:t>24.6 Бетонолитные трубы, устанавливаемые в оболочках, должны снабжаться направляющими устройствами («фонарями»), расположенными друг от друга на расстоянии не менее 3 м и обеспечивающими центрирование трубы.</w:t>
      </w:r>
    </w:p>
    <w:p w:rsidR="0057278E" w:rsidRDefault="0057278E">
      <w:pPr>
        <w:shd w:val="clear" w:color="auto" w:fill="FFFFFF"/>
        <w:ind w:firstLine="283"/>
        <w:jc w:val="both"/>
      </w:pPr>
      <w:r>
        <w:rPr>
          <w:rFonts w:ascii="Times New Roman" w:hAnsi="Times New Roman" w:cs="Times New Roman"/>
          <w:sz w:val="24"/>
          <w:szCs w:val="24"/>
        </w:rPr>
        <w:t>В верхней части каждого звена должны быть приварены скобы диаметром 25 мм для фиксации положения трубы в процессе заполнения приемного бункера.</w:t>
      </w:r>
    </w:p>
    <w:p w:rsidR="0057278E" w:rsidRDefault="0057278E">
      <w:pPr>
        <w:shd w:val="clear" w:color="auto" w:fill="FFFFFF"/>
        <w:ind w:firstLine="283"/>
        <w:jc w:val="both"/>
      </w:pPr>
      <w:r>
        <w:rPr>
          <w:rFonts w:ascii="Times New Roman" w:hAnsi="Times New Roman" w:cs="Times New Roman"/>
          <w:sz w:val="24"/>
          <w:szCs w:val="24"/>
        </w:rPr>
        <w:t xml:space="preserve">24.7 Для предохранения бетонной смеси от воды в начальный период должны применяться скользящие пробки из мешковины, пакли, мешков с опилками, подвешиваемые к горловине бункера перед началом заполнения его бетонной смесью (рисунок </w:t>
      </w:r>
      <w:hyperlink w:anchor="SO0000027" w:tooltip="Рисунок 24.2" w:history="1">
        <w:r>
          <w:rPr>
            <w:rStyle w:val="a3"/>
          </w:rPr>
          <w:t>24.2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24.8 У приемных бункеров должны устраиваться площадки с перилами для размещения рабочих, принимающих бетон. При разности уровней затвора бадьи с бетоном и бункера более 1,5 м должны устанавливаться звеньевые хоботы.</w:t>
      </w:r>
    </w:p>
    <w:p w:rsidR="0057278E" w:rsidRDefault="0057278E">
      <w:pPr>
        <w:spacing w:before="120" w:after="120"/>
        <w:jc w:val="center"/>
        <w:rPr>
          <w:vanish/>
          <w:color w:val="FFFFFF"/>
          <w:sz w:val="2"/>
        </w:rPr>
      </w:pPr>
      <w:bookmarkStart w:id="132" w:name="SO000002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90950" cy="3448050"/>
            <wp:effectExtent l="19050" t="0" r="0" b="0"/>
            <wp:docPr id="89" name="Рисунок 89" descr="C:\Users\Domnin\AppData\Local\Temp\ns\EBA8.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Users\Domnin\AppData\Local\Temp\ns\EBA8.files\image086.jpg"/>
                    <pic:cNvPicPr>
                      <a:picLocks noChangeAspect="1" noChangeArrowheads="1"/>
                    </pic:cNvPicPr>
                  </pic:nvPicPr>
                  <pic:blipFill>
                    <a:blip r:embed="rId293" r:link="rId294" cstate="print"/>
                    <a:srcRect/>
                    <a:stretch>
                      <a:fillRect/>
                    </a:stretch>
                  </pic:blipFill>
                  <pic:spPr bwMode="auto">
                    <a:xfrm>
                      <a:off x="0" y="0"/>
                      <a:ext cx="3790950" cy="3448050"/>
                    </a:xfrm>
                    <a:prstGeom prst="rect">
                      <a:avLst/>
                    </a:prstGeom>
                    <a:noFill/>
                    <a:ln w="9525">
                      <a:noFill/>
                      <a:miter lim="800000"/>
                      <a:headEnd/>
                      <a:tailEnd/>
                    </a:ln>
                  </pic:spPr>
                </pic:pic>
              </a:graphicData>
            </a:graphic>
          </wp:inline>
        </w:drawing>
      </w:r>
      <w:bookmarkEnd w:id="132"/>
    </w:p>
    <w:p w:rsidR="0057278E" w:rsidRDefault="0057278E">
      <w:pPr>
        <w:shd w:val="clear" w:color="auto" w:fill="FFFFFF"/>
        <w:jc w:val="center"/>
      </w:pPr>
      <w:r>
        <w:rPr>
          <w:rFonts w:ascii="Times New Roman" w:hAnsi="Times New Roman" w:cs="Times New Roman"/>
          <w:sz w:val="24"/>
          <w:szCs w:val="24"/>
        </w:rPr>
        <w:t>Рисунок 24.2 - Стальная пробка, устанавливаемая в основании бункера при подводной укладке бетона</w:t>
      </w:r>
    </w:p>
    <w:p w:rsidR="0057278E" w:rsidRDefault="0057278E">
      <w:pPr>
        <w:shd w:val="clear" w:color="auto" w:fill="FFFFFF"/>
        <w:spacing w:before="120" w:after="120"/>
        <w:jc w:val="center"/>
      </w:pPr>
      <w:r>
        <w:rPr>
          <w:rFonts w:ascii="Times New Roman" w:hAnsi="Times New Roman" w:cs="Times New Roman"/>
        </w:rPr>
        <w:t>а - стальная пробка; б - схема установки пробки; 1 - листовая резина; 2 - направляющие дужки; 3 - пробка; 4 - подвес пробки; 5 - бетон; L - глубина установки пробки (не менее диаметра трубы)</w:t>
      </w:r>
    </w:p>
    <w:p w:rsidR="0057278E" w:rsidRDefault="0057278E">
      <w:pPr>
        <w:shd w:val="clear" w:color="auto" w:fill="FFFFFF"/>
        <w:ind w:firstLine="283"/>
        <w:jc w:val="both"/>
      </w:pPr>
      <w:r>
        <w:rPr>
          <w:rFonts w:ascii="Times New Roman" w:hAnsi="Times New Roman" w:cs="Times New Roman"/>
          <w:sz w:val="24"/>
          <w:szCs w:val="24"/>
        </w:rPr>
        <w:t>24.9 Конструкции вышки для подвески труб и размещения механизмов, оборудования и персонала должна обеспечивать:</w:t>
      </w:r>
    </w:p>
    <w:p w:rsidR="0057278E" w:rsidRDefault="0057278E">
      <w:pPr>
        <w:shd w:val="clear" w:color="auto" w:fill="FFFFFF"/>
        <w:ind w:firstLine="283"/>
        <w:jc w:val="both"/>
      </w:pPr>
      <w:r>
        <w:rPr>
          <w:rFonts w:ascii="Times New Roman" w:hAnsi="Times New Roman" w:cs="Times New Roman"/>
          <w:sz w:val="24"/>
          <w:szCs w:val="24"/>
        </w:rPr>
        <w:t>- заполнение бункера трубы бетонной смесью при различном их положении;</w:t>
      </w:r>
    </w:p>
    <w:p w:rsidR="0057278E" w:rsidRDefault="0057278E">
      <w:pPr>
        <w:shd w:val="clear" w:color="auto" w:fill="FFFFFF"/>
        <w:ind w:firstLine="283"/>
        <w:jc w:val="both"/>
      </w:pPr>
      <w:r>
        <w:rPr>
          <w:rFonts w:ascii="Times New Roman" w:hAnsi="Times New Roman" w:cs="Times New Roman"/>
          <w:sz w:val="24"/>
          <w:szCs w:val="24"/>
        </w:rPr>
        <w:t>- подъем и опускание труб;</w:t>
      </w:r>
    </w:p>
    <w:p w:rsidR="0057278E" w:rsidRDefault="0057278E">
      <w:pPr>
        <w:shd w:val="clear" w:color="auto" w:fill="FFFFFF"/>
        <w:ind w:firstLine="283"/>
        <w:jc w:val="both"/>
      </w:pPr>
      <w:r>
        <w:rPr>
          <w:rFonts w:ascii="Times New Roman" w:hAnsi="Times New Roman" w:cs="Times New Roman"/>
          <w:sz w:val="24"/>
          <w:szCs w:val="24"/>
        </w:rPr>
        <w:t>- сохранение положения труб при смене и снятии верхних звеньев;</w:t>
      </w:r>
    </w:p>
    <w:p w:rsidR="0057278E" w:rsidRDefault="0057278E">
      <w:pPr>
        <w:shd w:val="clear" w:color="auto" w:fill="FFFFFF"/>
        <w:ind w:firstLine="283"/>
        <w:jc w:val="both"/>
      </w:pPr>
      <w:r>
        <w:rPr>
          <w:rFonts w:ascii="Times New Roman" w:hAnsi="Times New Roman" w:cs="Times New Roman"/>
          <w:sz w:val="24"/>
          <w:szCs w:val="24"/>
        </w:rPr>
        <w:t>- предохранение труб от горизонтальных смещений и перекосов во время бетонирования.</w:t>
      </w:r>
    </w:p>
    <w:p w:rsidR="0057278E" w:rsidRDefault="0057278E">
      <w:pPr>
        <w:shd w:val="clear" w:color="auto" w:fill="FFFFFF"/>
        <w:ind w:firstLine="283"/>
        <w:jc w:val="both"/>
      </w:pPr>
      <w:r>
        <w:rPr>
          <w:rFonts w:ascii="Times New Roman" w:hAnsi="Times New Roman" w:cs="Times New Roman"/>
          <w:sz w:val="24"/>
          <w:szCs w:val="24"/>
        </w:rPr>
        <w:t>24.10 Конструкция вышки должна быть рассчитана на прочность в нагруженном состоянии, а в незагруженном - на устойчивость при действии ветровой нагрузки. При этом:</w:t>
      </w:r>
    </w:p>
    <w:p w:rsidR="0057278E" w:rsidRDefault="0057278E">
      <w:pPr>
        <w:shd w:val="clear" w:color="auto" w:fill="FFFFFF"/>
        <w:ind w:firstLine="283"/>
        <w:jc w:val="both"/>
      </w:pPr>
      <w:r>
        <w:rPr>
          <w:rFonts w:ascii="Times New Roman" w:hAnsi="Times New Roman" w:cs="Times New Roman"/>
          <w:sz w:val="24"/>
          <w:szCs w:val="24"/>
        </w:rPr>
        <w:t>- нагрузка от веса труб и бункера с бетоном должна приниматься с динамическим коэффициентом 1,2 при весе меньше 3 т и 1,1 - при большем весе;</w:t>
      </w:r>
    </w:p>
    <w:p w:rsidR="0057278E" w:rsidRDefault="0057278E">
      <w:pPr>
        <w:shd w:val="clear" w:color="auto" w:fill="FFFFFF"/>
        <w:ind w:firstLine="283"/>
        <w:jc w:val="both"/>
      </w:pPr>
      <w:r>
        <w:rPr>
          <w:rFonts w:ascii="Times New Roman" w:hAnsi="Times New Roman" w:cs="Times New Roman"/>
          <w:sz w:val="24"/>
          <w:szCs w:val="24"/>
        </w:rPr>
        <w:t>- усилия выдергивания бетонолитных труб из свежеуложенной бетонной смеси принимаются равными 3F, Н (0,3F, тс),</w:t>
      </w:r>
    </w:p>
    <w:p w:rsidR="0057278E" w:rsidRDefault="0057278E">
      <w:pPr>
        <w:shd w:val="clear" w:color="auto" w:fill="FFFFFF"/>
        <w:jc w:val="both"/>
      </w:pPr>
      <w:r>
        <w:rPr>
          <w:rFonts w:ascii="Times New Roman" w:hAnsi="Times New Roman" w:cs="Times New Roman"/>
          <w:sz w:val="24"/>
          <w:szCs w:val="24"/>
        </w:rPr>
        <w:t>где F - площадь соприкасающихся поверхностей трубы и бетона,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Сечение бетонолитной трубы и конструкция стыков звеньев должны быть проверены расчетом на усилия, возникающие при подъеме из горизонтального положения в вертикальное, и на нагрузки от веса бетона и усилий выдергивания в рабочем положении.</w:t>
      </w:r>
    </w:p>
    <w:p w:rsidR="0057278E" w:rsidRDefault="0057278E">
      <w:pPr>
        <w:pStyle w:val="1"/>
        <w:rPr>
          <w:rFonts w:eastAsia="Times New Roman"/>
        </w:rPr>
      </w:pPr>
      <w:bookmarkStart w:id="133" w:name="_Toc323226449"/>
      <w:r>
        <w:rPr>
          <w:rFonts w:eastAsia="Times New Roman"/>
        </w:rPr>
        <w:t>25 Сборочные подмости и промежуточные опоры для полунавесной сборки пролетных строений</w:t>
      </w:r>
      <w:bookmarkEnd w:id="133"/>
    </w:p>
    <w:p w:rsidR="0057278E" w:rsidRDefault="0057278E">
      <w:pPr>
        <w:shd w:val="clear" w:color="auto" w:fill="FFFFFF"/>
        <w:ind w:firstLine="283"/>
        <w:jc w:val="both"/>
      </w:pPr>
      <w:r>
        <w:rPr>
          <w:rFonts w:ascii="Times New Roman" w:hAnsi="Times New Roman" w:cs="Times New Roman"/>
          <w:sz w:val="24"/>
          <w:szCs w:val="24"/>
        </w:rPr>
        <w:t>25.1 Полунавесная сборка балочных пролетных строений осуществляется с опиранием собираемой конструкции на систему опорных устройств, состоящую из участков сплошных подмостей, временных промежуточных опор и капитальных опор моста.</w:t>
      </w:r>
    </w:p>
    <w:p w:rsidR="0057278E" w:rsidRDefault="0057278E">
      <w:pPr>
        <w:shd w:val="clear" w:color="auto" w:fill="FFFFFF"/>
        <w:ind w:firstLine="283"/>
        <w:jc w:val="both"/>
      </w:pPr>
      <w:r>
        <w:rPr>
          <w:rFonts w:ascii="Times New Roman" w:hAnsi="Times New Roman" w:cs="Times New Roman"/>
          <w:sz w:val="24"/>
          <w:szCs w:val="24"/>
        </w:rPr>
        <w:t>25.2 Выбор схемы и конструкции подмостей и типа их оснований следует производить с учетом конструкции пролетного строения, принятого в проекте способа монтажа и местных условий мостового перехода (гидрогеологических, судоходных и др.).</w:t>
      </w:r>
    </w:p>
    <w:p w:rsidR="0057278E" w:rsidRDefault="0057278E">
      <w:pPr>
        <w:shd w:val="clear" w:color="auto" w:fill="FFFFFF"/>
        <w:ind w:firstLine="283"/>
        <w:jc w:val="both"/>
      </w:pPr>
      <w:r>
        <w:rPr>
          <w:rFonts w:ascii="Times New Roman" w:hAnsi="Times New Roman" w:cs="Times New Roman"/>
          <w:sz w:val="24"/>
          <w:szCs w:val="24"/>
        </w:rPr>
        <w:t>25.3 Количество, расположение в пролетах моста и размеры промежуточных опор для полунавесной сборки назначаются из условий:</w:t>
      </w:r>
    </w:p>
    <w:p w:rsidR="0057278E" w:rsidRDefault="0057278E">
      <w:pPr>
        <w:shd w:val="clear" w:color="auto" w:fill="FFFFFF"/>
        <w:ind w:firstLine="283"/>
        <w:jc w:val="both"/>
      </w:pPr>
      <w:r>
        <w:rPr>
          <w:rFonts w:ascii="Times New Roman" w:hAnsi="Times New Roman" w:cs="Times New Roman"/>
          <w:sz w:val="24"/>
          <w:szCs w:val="24"/>
        </w:rPr>
        <w:t>- обеспечения устойчивости положения и прочности элементов собранной части пролетного строения в момент перед опиранием его переднего конца на последующую опору (приемную консоль);</w:t>
      </w:r>
    </w:p>
    <w:p w:rsidR="0057278E" w:rsidRDefault="0057278E">
      <w:pPr>
        <w:shd w:val="clear" w:color="auto" w:fill="FFFFFF"/>
        <w:ind w:firstLine="283"/>
        <w:jc w:val="both"/>
      </w:pPr>
      <w:r>
        <w:rPr>
          <w:rFonts w:ascii="Times New Roman" w:hAnsi="Times New Roman" w:cs="Times New Roman"/>
          <w:sz w:val="24"/>
          <w:szCs w:val="24"/>
        </w:rPr>
        <w:t>- прочности и устойчивости положения промежуточной опоры при действии вертикальных и горизонтальных нагрузок в их невыгодном сочетании.</w:t>
      </w:r>
    </w:p>
    <w:p w:rsidR="0057278E" w:rsidRDefault="0057278E">
      <w:pPr>
        <w:shd w:val="clear" w:color="auto" w:fill="FFFFFF"/>
        <w:ind w:firstLine="283"/>
        <w:jc w:val="both"/>
      </w:pPr>
      <w:r>
        <w:rPr>
          <w:rFonts w:ascii="Times New Roman" w:hAnsi="Times New Roman" w:cs="Times New Roman"/>
          <w:sz w:val="24"/>
          <w:szCs w:val="24"/>
        </w:rPr>
        <w:t xml:space="preserve">25.4 Длину устройств для сборки базовой части пролетного строения, собираемого уравновешенно-навесным способом (рисунок </w:t>
      </w:r>
      <w:hyperlink w:anchor="SO0000028" w:tooltip="Рисунок 25.1" w:history="1">
        <w:r>
          <w:rPr>
            <w:rStyle w:val="a3"/>
          </w:rPr>
          <w:t>25.1</w:t>
        </w:r>
      </w:hyperlink>
      <w:r>
        <w:rPr>
          <w:rFonts w:ascii="Times New Roman" w:hAnsi="Times New Roman" w:cs="Times New Roman"/>
          <w:sz w:val="24"/>
          <w:szCs w:val="24"/>
        </w:rPr>
        <w:t>), назначают из условий обеспечения его устойчивости против опрокидывания относительно крайних граней опорных устройств в процессе двусторонней навесной сборки и прочности его элементов перед опиранием собираемых консолей на постоянные или временные опоры.</w:t>
      </w:r>
    </w:p>
    <w:p w:rsidR="0057278E" w:rsidRDefault="0057278E">
      <w:pPr>
        <w:shd w:val="clear" w:color="auto" w:fill="FFFFFF"/>
        <w:ind w:firstLine="283"/>
        <w:jc w:val="both"/>
      </w:pPr>
      <w:r>
        <w:rPr>
          <w:rFonts w:ascii="Times New Roman" w:hAnsi="Times New Roman" w:cs="Times New Roman"/>
          <w:sz w:val="24"/>
          <w:szCs w:val="24"/>
        </w:rPr>
        <w:t>25.5 Опоры подмостей для сборки пролетных строений со сквозными фермами следует располагать под основными узлами ферм. Опоры подмостей для сборки пролетных строений со сплошными главными балками следует располагать в местах, согласованных с разработчиками пролетного строения.</w:t>
      </w:r>
    </w:p>
    <w:p w:rsidR="0057278E" w:rsidRDefault="0057278E">
      <w:pPr>
        <w:shd w:val="clear" w:color="auto" w:fill="FFFFFF"/>
        <w:ind w:firstLine="283"/>
        <w:jc w:val="both"/>
      </w:pPr>
      <w:r>
        <w:rPr>
          <w:rFonts w:ascii="Times New Roman" w:hAnsi="Times New Roman" w:cs="Times New Roman"/>
          <w:sz w:val="24"/>
          <w:szCs w:val="24"/>
        </w:rPr>
        <w:t>25.6 Отметка настила подмостей должна назначаться с учетом установки под нижними поясами пролетного строения домкратов и сборочных (страховочных) клеток высотой, обеспечивающей удобство работ по установке соединений (от 70 до 100 см).</w:t>
      </w:r>
    </w:p>
    <w:p w:rsidR="0057278E" w:rsidRDefault="0057278E">
      <w:pPr>
        <w:spacing w:before="120" w:after="120"/>
        <w:jc w:val="center"/>
        <w:rPr>
          <w:vanish/>
          <w:color w:val="FFFFFF"/>
          <w:sz w:val="2"/>
        </w:rPr>
      </w:pPr>
      <w:bookmarkStart w:id="134" w:name="SO000002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505325" cy="1847850"/>
            <wp:effectExtent l="19050" t="0" r="9525" b="0"/>
            <wp:docPr id="90" name="Рисунок 90" descr="C:\Users\Domnin\AppData\Local\Temp\ns\EBA8.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Users\Domnin\AppData\Local\Temp\ns\EBA8.files\image087.jpg"/>
                    <pic:cNvPicPr>
                      <a:picLocks noChangeAspect="1" noChangeArrowheads="1"/>
                    </pic:cNvPicPr>
                  </pic:nvPicPr>
                  <pic:blipFill>
                    <a:blip r:embed="rId295" r:link="rId296" cstate="print"/>
                    <a:srcRect/>
                    <a:stretch>
                      <a:fillRect/>
                    </a:stretch>
                  </pic:blipFill>
                  <pic:spPr bwMode="auto">
                    <a:xfrm>
                      <a:off x="0" y="0"/>
                      <a:ext cx="4505325" cy="1847850"/>
                    </a:xfrm>
                    <a:prstGeom prst="rect">
                      <a:avLst/>
                    </a:prstGeom>
                    <a:noFill/>
                    <a:ln w="9525">
                      <a:noFill/>
                      <a:miter lim="800000"/>
                      <a:headEnd/>
                      <a:tailEnd/>
                    </a:ln>
                  </pic:spPr>
                </pic:pic>
              </a:graphicData>
            </a:graphic>
          </wp:inline>
        </w:drawing>
      </w:r>
      <w:bookmarkEnd w:id="134"/>
    </w:p>
    <w:p w:rsidR="0057278E" w:rsidRDefault="0057278E">
      <w:pPr>
        <w:shd w:val="clear" w:color="auto" w:fill="FFFFFF"/>
        <w:jc w:val="center"/>
      </w:pPr>
      <w:r>
        <w:rPr>
          <w:rFonts w:ascii="Times New Roman" w:hAnsi="Times New Roman" w:cs="Times New Roman"/>
          <w:sz w:val="24"/>
          <w:szCs w:val="24"/>
        </w:rPr>
        <w:t>Рисунок 25.1 - Опорные устройства для уравновешенной сборки</w:t>
      </w:r>
    </w:p>
    <w:p w:rsidR="0057278E" w:rsidRDefault="0057278E">
      <w:pPr>
        <w:shd w:val="clear" w:color="auto" w:fill="FFFFFF"/>
        <w:spacing w:before="120"/>
        <w:jc w:val="center"/>
      </w:pPr>
      <w:r>
        <w:rPr>
          <w:rFonts w:ascii="Times New Roman" w:hAnsi="Times New Roman" w:cs="Times New Roman"/>
        </w:rPr>
        <w:t>а - с опиранием на временную опору; б - закрепляемые за постоянную опору;</w:t>
      </w:r>
    </w:p>
    <w:p w:rsidR="0057278E" w:rsidRDefault="0057278E">
      <w:pPr>
        <w:shd w:val="clear" w:color="auto" w:fill="FFFFFF"/>
        <w:spacing w:before="120" w:after="120"/>
        <w:jc w:val="center"/>
      </w:pPr>
      <w:r>
        <w:rPr>
          <w:rFonts w:ascii="Times New Roman" w:hAnsi="Times New Roman" w:cs="Times New Roman"/>
        </w:rPr>
        <w:t>1 - сборочные краны; 2 - опорное устройство; 3 - временная опора; 4 - постоянная опора.</w:t>
      </w:r>
    </w:p>
    <w:p w:rsidR="0057278E" w:rsidRDefault="0057278E">
      <w:pPr>
        <w:shd w:val="clear" w:color="auto" w:fill="FFFFFF"/>
        <w:ind w:firstLine="283"/>
        <w:jc w:val="both"/>
      </w:pPr>
      <w:bookmarkStart w:id="135" w:name="PO0000869"/>
      <w:r>
        <w:rPr>
          <w:rFonts w:ascii="Times New Roman" w:hAnsi="Times New Roman" w:cs="Times New Roman"/>
          <w:sz w:val="24"/>
          <w:szCs w:val="24"/>
        </w:rPr>
        <w:t>25.7 Сборочные (страховочные) клетки и домкраты для выверки строительного подъема, а также регулирования напряжений должны устанавливаться в местах, где исключена опасность потерь местной устойчивости или повреждения монтируемой и поддерживающей конструкции. В необходимых, определяемых расчетом случаях, конструкции должны быть усилены, рабочие чертежи усиления должны быть согласованы с организацией-разработчиком основной конструкции пролетного строения.</w:t>
      </w:r>
      <w:bookmarkEnd w:id="135"/>
    </w:p>
    <w:p w:rsidR="0057278E" w:rsidRDefault="0057278E">
      <w:pPr>
        <w:shd w:val="clear" w:color="auto" w:fill="FFFFFF"/>
        <w:ind w:firstLine="283"/>
        <w:jc w:val="both"/>
      </w:pPr>
      <w:r>
        <w:rPr>
          <w:rFonts w:ascii="Times New Roman" w:hAnsi="Times New Roman" w:cs="Times New Roman"/>
          <w:sz w:val="24"/>
          <w:szCs w:val="24"/>
        </w:rPr>
        <w:t xml:space="preserve">25.8 Опирание домкратов и конструкций на домкраты следует производить в соответствии с указаниями раздела </w:t>
      </w:r>
      <w:hyperlink w:anchor="PO0001090" w:tooltip="Раздел 31" w:history="1">
        <w:r>
          <w:rPr>
            <w:rStyle w:val="a3"/>
          </w:rPr>
          <w:t>31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25.9 На оголовках промежуточных опор и опорных устройствах при полунавесной сборке должны быть предусмотрены распределительные ростверки с домкратными батареями и опорными (страховочными) клетками для регулирования положения монтируемого пролетного строения.</w:t>
      </w:r>
    </w:p>
    <w:p w:rsidR="0057278E" w:rsidRDefault="0057278E">
      <w:pPr>
        <w:shd w:val="clear" w:color="auto" w:fill="FFFFFF"/>
        <w:ind w:firstLine="283"/>
        <w:jc w:val="both"/>
      </w:pPr>
      <w:r>
        <w:rPr>
          <w:rFonts w:ascii="Times New Roman" w:hAnsi="Times New Roman" w:cs="Times New Roman"/>
          <w:sz w:val="24"/>
          <w:szCs w:val="24"/>
        </w:rPr>
        <w:t>25.10 Отметка верха распределительных ростверков промежуточных опор при полунавесной сборке должна назначаться из условия обеспечения проектного положения опорных узлов пролетного строения с учетом возможных деформаций опоры и прогиба монтируемой консоли, а также связанного с ним допустимого уклона пути сборочного крана.</w:t>
      </w:r>
    </w:p>
    <w:p w:rsidR="0057278E" w:rsidRDefault="0057278E">
      <w:pPr>
        <w:shd w:val="clear" w:color="auto" w:fill="FFFFFF"/>
        <w:ind w:firstLine="283"/>
        <w:jc w:val="both"/>
      </w:pPr>
      <w:r>
        <w:rPr>
          <w:rFonts w:ascii="Times New Roman" w:hAnsi="Times New Roman" w:cs="Times New Roman"/>
          <w:sz w:val="24"/>
          <w:szCs w:val="24"/>
        </w:rPr>
        <w:t>В случаях, когда прогиб монтируемой консоли велик, следует принимать специальные меры по опиранию конца пролетного строения на опору (монтаж в повышенном уровне, устройство столиков, аванбеков, подъемных приспособлений на конце консоли и т.п.).</w:t>
      </w:r>
    </w:p>
    <w:p w:rsidR="0057278E" w:rsidRDefault="0057278E">
      <w:pPr>
        <w:shd w:val="clear" w:color="auto" w:fill="FFFFFF"/>
        <w:ind w:firstLine="283"/>
        <w:jc w:val="both"/>
      </w:pPr>
      <w:r>
        <w:rPr>
          <w:rFonts w:ascii="Times New Roman" w:hAnsi="Times New Roman" w:cs="Times New Roman"/>
          <w:sz w:val="24"/>
          <w:szCs w:val="24"/>
        </w:rPr>
        <w:t>Монтажные агрегаты должны быть снабжены устройствами перемещения и торможения, исключающими самопроизвольное движение по уклонам монтируемого пролетного строения (гидроцилиндры, тросовые закрепления на лебедках и др.).</w:t>
      </w:r>
    </w:p>
    <w:p w:rsidR="0057278E" w:rsidRDefault="0057278E">
      <w:pPr>
        <w:shd w:val="clear" w:color="auto" w:fill="FFFFFF"/>
        <w:ind w:firstLine="283"/>
        <w:jc w:val="both"/>
      </w:pPr>
      <w:r>
        <w:rPr>
          <w:rFonts w:ascii="Times New Roman" w:hAnsi="Times New Roman" w:cs="Times New Roman"/>
          <w:sz w:val="24"/>
          <w:szCs w:val="24"/>
        </w:rPr>
        <w:t>25.11 При замыкании пролетных строений в пролете, собираемых уравновешенно-навесным или навесным способом, на временных и капитальных опорах следует предусматривать специальные обустройства, обеспечивающие возможность горизонтального перемещения пролетного строения в пределах, необходимых для установки элементов замыкающей панели (с учетом колебаний температуры и солнечной радиации).</w:t>
      </w:r>
    </w:p>
    <w:p w:rsidR="0057278E" w:rsidRDefault="0057278E">
      <w:pPr>
        <w:shd w:val="clear" w:color="auto" w:fill="FFFFFF"/>
        <w:ind w:firstLine="283"/>
        <w:jc w:val="both"/>
      </w:pPr>
      <w:r>
        <w:rPr>
          <w:rFonts w:ascii="Times New Roman" w:hAnsi="Times New Roman" w:cs="Times New Roman"/>
          <w:sz w:val="24"/>
          <w:szCs w:val="24"/>
        </w:rPr>
        <w:t>25.12 В течение всего времени монтажа пролетных строений необходимо обеспечивать свободу их температурных деформаций и упругих перемещений, а при невозможности обеспечения перемещений должны быть учтены возникающие при этом усилия.</w:t>
      </w:r>
    </w:p>
    <w:p w:rsidR="0057278E" w:rsidRDefault="0057278E">
      <w:pPr>
        <w:shd w:val="clear" w:color="auto" w:fill="FFFFFF"/>
        <w:ind w:firstLine="283"/>
        <w:jc w:val="both"/>
      </w:pPr>
      <w:r>
        <w:rPr>
          <w:rFonts w:ascii="Times New Roman" w:hAnsi="Times New Roman" w:cs="Times New Roman"/>
          <w:sz w:val="24"/>
          <w:szCs w:val="24"/>
        </w:rPr>
        <w:t xml:space="preserve">25.13 Оголовки опор и опорные устройства должны иметь рабочие площадки и ограждения, отвечающие требованиям раздела </w:t>
      </w:r>
      <w:hyperlink w:anchor="PO0000514" w:tooltip="Раздел 14" w:history="1">
        <w:r>
          <w:rPr>
            <w:rStyle w:val="a3"/>
          </w:rPr>
          <w:t>14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25.14 На реках с карчеходом и в судовых ходах надстройка опор и нижний ростверк должны быть объединены для обеспечения опор от сдвига.</w:t>
      </w:r>
    </w:p>
    <w:p w:rsidR="0057278E" w:rsidRDefault="0057278E">
      <w:pPr>
        <w:shd w:val="clear" w:color="auto" w:fill="FFFFFF"/>
        <w:ind w:firstLine="283"/>
        <w:jc w:val="both"/>
      </w:pPr>
      <w:r>
        <w:rPr>
          <w:rFonts w:ascii="Times New Roman" w:hAnsi="Times New Roman" w:cs="Times New Roman"/>
          <w:sz w:val="24"/>
          <w:szCs w:val="24"/>
        </w:rPr>
        <w:t>Для защиты одиночных стоек от повреждения при навале бревен рекомендуется устраивать защитные стенки треугольного очертания в плане.</w:t>
      </w:r>
    </w:p>
    <w:p w:rsidR="0057278E" w:rsidRDefault="0057278E">
      <w:pPr>
        <w:shd w:val="clear" w:color="auto" w:fill="FFFFFF"/>
        <w:ind w:firstLine="283"/>
        <w:jc w:val="both"/>
      </w:pPr>
      <w:r>
        <w:rPr>
          <w:rFonts w:ascii="Times New Roman" w:hAnsi="Times New Roman" w:cs="Times New Roman"/>
          <w:sz w:val="24"/>
          <w:szCs w:val="24"/>
        </w:rPr>
        <w:t>25.15 Стойки опор должны быть связаны в неизменяемую пространственную конструкцию поперечными, продольными, а в необходимых случаях диагональными и горизонтальными связями. Отдельные опоры из плоских рам должны быть связаны с прогонами и ростверками.</w:t>
      </w:r>
    </w:p>
    <w:p w:rsidR="0057278E" w:rsidRDefault="0057278E">
      <w:pPr>
        <w:shd w:val="clear" w:color="auto" w:fill="FFFFFF"/>
        <w:ind w:firstLine="283"/>
        <w:jc w:val="both"/>
      </w:pPr>
      <w:bookmarkStart w:id="136" w:name="PO0000881"/>
      <w:r>
        <w:rPr>
          <w:rFonts w:ascii="Times New Roman" w:hAnsi="Times New Roman" w:cs="Times New Roman"/>
          <w:sz w:val="24"/>
          <w:szCs w:val="24"/>
        </w:rPr>
        <w:t>25.16 Продольная устойчивость системы пролетного строения и опор должна быть обеспечена закреплением пролетного строения за капитальную опору.</w:t>
      </w:r>
      <w:bookmarkEnd w:id="136"/>
    </w:p>
    <w:p w:rsidR="0057278E" w:rsidRDefault="0057278E">
      <w:pPr>
        <w:ind w:firstLine="284"/>
        <w:jc w:val="both"/>
      </w:pPr>
      <w:r>
        <w:rPr>
          <w:rFonts w:ascii="Times New Roman" w:hAnsi="Times New Roman" w:cs="Times New Roman"/>
          <w:sz w:val="24"/>
          <w:szCs w:val="24"/>
        </w:rPr>
        <w:t>Размеры опоры поперек моста назначаются из условия обеспечения поперечной устойчивости системы под действием вертикальных и горизонтальных нагрузок, с учетом ширины и конструкции поперечного сечения пролетного строения.</w:t>
      </w:r>
    </w:p>
    <w:p w:rsidR="0057278E" w:rsidRDefault="0057278E">
      <w:pPr>
        <w:shd w:val="clear" w:color="auto" w:fill="FFFFFF"/>
        <w:ind w:firstLine="283"/>
        <w:jc w:val="both"/>
      </w:pPr>
      <w:r>
        <w:rPr>
          <w:rFonts w:ascii="Times New Roman" w:hAnsi="Times New Roman" w:cs="Times New Roman"/>
          <w:sz w:val="24"/>
          <w:szCs w:val="24"/>
        </w:rPr>
        <w:t xml:space="preserve">25.17 Конструкции опор должны быть рассчитаны на прочность и устойчивость положения при воздействии нагрузок в наиболее невыгодных их сочетаниях, согласно таблице </w:t>
      </w:r>
      <w:hyperlink w:anchor="TO0000023" w:tooltip="Таблица 25.1" w:history="1">
        <w:r>
          <w:rPr>
            <w:rStyle w:val="a3"/>
          </w:rPr>
          <w:t>25.1</w:t>
        </w:r>
      </w:hyperlink>
      <w:r>
        <w:rPr>
          <w:rFonts w:ascii="Times New Roman" w:hAnsi="Times New Roman" w:cs="Times New Roman"/>
          <w:sz w:val="24"/>
          <w:szCs w:val="24"/>
        </w:rPr>
        <w:t>, могущих иметь место до момента вступления в работу монтируемого пролетного строения. При этом учитываются коэффициенты сочетаний нагрузок η, коэффициент надежности по назначению γ</w:t>
      </w:r>
      <w:r>
        <w:rPr>
          <w:rFonts w:ascii="Times New Roman" w:hAnsi="Times New Roman" w:cs="Times New Roman"/>
          <w:sz w:val="24"/>
          <w:szCs w:val="24"/>
          <w:vertAlign w:val="subscript"/>
        </w:rPr>
        <w:t>n</w:t>
      </w:r>
      <w:r>
        <w:rPr>
          <w:rFonts w:ascii="Times New Roman" w:hAnsi="Times New Roman" w:cs="Times New Roman"/>
          <w:sz w:val="24"/>
          <w:szCs w:val="24"/>
        </w:rPr>
        <w:t xml:space="preserve"> и коэффициент условий работы m, которые принимаются по </w:t>
      </w:r>
      <w:hyperlink r:id="rId297" w:tooltip="Мосты и трубы" w:history="1">
        <w:r>
          <w:rPr>
            <w:rStyle w:val="a3"/>
          </w:rPr>
          <w:t>СНиП 2.05.03-84*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25.18 Элементы оголовков промежуточных опор и подмостей рассчитываются на нагрузку:</w:t>
      </w:r>
    </w:p>
    <w:p w:rsidR="0057278E" w:rsidRDefault="0057278E">
      <w:pPr>
        <w:shd w:val="clear" w:color="auto" w:fill="FFFFFF"/>
        <w:ind w:firstLine="283"/>
        <w:jc w:val="both"/>
      </w:pPr>
      <w:r>
        <w:rPr>
          <w:rFonts w:ascii="Times New Roman" w:hAnsi="Times New Roman" w:cs="Times New Roman"/>
          <w:sz w:val="24"/>
          <w:szCs w:val="24"/>
        </w:rPr>
        <w:t>а) передаваемую от сборочных опорных клеток (при сборке) и домкратов (при поддомкрачивании);</w:t>
      </w:r>
    </w:p>
    <w:p w:rsidR="0057278E" w:rsidRDefault="0057278E">
      <w:pPr>
        <w:shd w:val="clear" w:color="auto" w:fill="FFFFFF"/>
        <w:ind w:firstLine="283"/>
        <w:jc w:val="both"/>
      </w:pPr>
      <w:r>
        <w:rPr>
          <w:rFonts w:ascii="Times New Roman" w:hAnsi="Times New Roman" w:cs="Times New Roman"/>
          <w:sz w:val="24"/>
          <w:szCs w:val="24"/>
        </w:rPr>
        <w:t>б) от собственного веса, а также веса людей, инструмента и мелкого оборудования на рабочих площадках оголовков.</w:t>
      </w:r>
    </w:p>
    <w:p w:rsidR="0057278E" w:rsidRDefault="0057278E">
      <w:pPr>
        <w:shd w:val="clear" w:color="auto" w:fill="FFFFFF"/>
        <w:ind w:firstLine="283"/>
        <w:jc w:val="both"/>
      </w:pPr>
      <w:r>
        <w:rPr>
          <w:rFonts w:ascii="Times New Roman" w:hAnsi="Times New Roman" w:cs="Times New Roman"/>
          <w:sz w:val="24"/>
          <w:szCs w:val="24"/>
        </w:rPr>
        <w:t>25.19 Прогоны сборочных подмостей рассчитываются как однопролетные балки на равномерно распределенную по длине прогона нагрузку и сосредоточенные нагрузки, передающиеся через сборочные клетки (при сборке) и домкраты (при поддомкрачивании).</w:t>
      </w:r>
    </w:p>
    <w:p w:rsidR="0057278E" w:rsidRDefault="0057278E">
      <w:pPr>
        <w:shd w:val="clear" w:color="auto" w:fill="FFFFFF"/>
        <w:ind w:firstLine="283"/>
        <w:jc w:val="both"/>
      </w:pPr>
      <w:r>
        <w:rPr>
          <w:rFonts w:ascii="Times New Roman" w:hAnsi="Times New Roman" w:cs="Times New Roman"/>
          <w:sz w:val="24"/>
          <w:szCs w:val="24"/>
        </w:rPr>
        <w:t>Равномерно распределенная нагрузка слагается: из собственного веса настила, поперечин и прогонов; веса людей, инструмента и мелкого оборудования (на тротуарах) и веса подкрановых и транспортных путей, если они располагаются на настиле подмостей.</w:t>
      </w:r>
    </w:p>
    <w:p w:rsidR="0057278E" w:rsidRDefault="0057278E">
      <w:pPr>
        <w:shd w:val="clear" w:color="auto" w:fill="FFFFFF"/>
        <w:ind w:firstLine="283"/>
        <w:jc w:val="both"/>
      </w:pPr>
      <w:r>
        <w:rPr>
          <w:rFonts w:ascii="Times New Roman" w:hAnsi="Times New Roman" w:cs="Times New Roman"/>
          <w:sz w:val="24"/>
          <w:szCs w:val="24"/>
        </w:rPr>
        <w:t>Сосредоточенная нагрузка слагается: из веса монтируемого пролетного строения и веса рештований на нем; веса подкрановых и транспортных путей, сборочного крана и транспортных средств (с грузами), если они расположены на пролетном строении; давления поперечно направленного ветра на пролетное строение.</w:t>
      </w:r>
    </w:p>
    <w:p w:rsidR="0057278E" w:rsidRDefault="0057278E">
      <w:pPr>
        <w:shd w:val="clear" w:color="auto" w:fill="FFFFFF"/>
        <w:ind w:firstLine="283"/>
        <w:jc w:val="both"/>
      </w:pPr>
      <w:r>
        <w:rPr>
          <w:rFonts w:ascii="Times New Roman" w:hAnsi="Times New Roman" w:cs="Times New Roman"/>
          <w:sz w:val="24"/>
          <w:szCs w:val="24"/>
        </w:rPr>
        <w:t>25.20 Величины сосредоточенных нагрузок под узлами пролетного строения определяются для двух случаев монтажа:</w:t>
      </w:r>
    </w:p>
    <w:p w:rsidR="0057278E" w:rsidRDefault="0057278E">
      <w:pPr>
        <w:shd w:val="clear" w:color="auto" w:fill="FFFFFF"/>
        <w:ind w:firstLine="283"/>
        <w:jc w:val="both"/>
      </w:pPr>
      <w:r>
        <w:rPr>
          <w:rFonts w:ascii="Times New Roman" w:hAnsi="Times New Roman" w:cs="Times New Roman"/>
          <w:sz w:val="24"/>
          <w:szCs w:val="24"/>
        </w:rPr>
        <w:t xml:space="preserve">а) при опирании пролетного строения на сборочные клетки в предположении его разрезности в узлах (строка вторая ÷ пятая и восьмая таблицы </w:t>
      </w:r>
      <w:hyperlink w:anchor="TO0000023" w:tooltip="Таблица 25.1" w:history="1">
        <w:r>
          <w:rPr>
            <w:rStyle w:val="a3"/>
          </w:rPr>
          <w:t>25.1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б) при опирании пролетного строения на домкраты в предположении его неразрезности в узлах (строка вторая, третья и восьмая таблицы </w:t>
      </w:r>
      <w:hyperlink w:anchor="TO0000023" w:tooltip="Таблица 25.1" w:history="1">
        <w:r>
          <w:rPr>
            <w:rStyle w:val="a3"/>
          </w:rPr>
          <w:t>25.1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25.21 Промежуточные опоры и опорные обустройства при полунавесной сборке рассчитываются по первому предельному состоянию на прочность и устойчивость положения в соответствии с расчетными схемами, изображенными на рисунке </w:t>
      </w:r>
      <w:hyperlink w:anchor="SO0000029" w:tooltip="Рисунок 25.2" w:history="1">
        <w:r>
          <w:rPr>
            <w:rStyle w:val="a3"/>
          </w:rPr>
          <w:t>25.2</w:t>
        </w:r>
      </w:hyperlink>
      <w:r>
        <w:rPr>
          <w:rFonts w:ascii="Times New Roman" w:hAnsi="Times New Roman" w:cs="Times New Roman"/>
          <w:sz w:val="24"/>
          <w:szCs w:val="24"/>
        </w:rPr>
        <w:t xml:space="preserve"> а), б).</w:t>
      </w:r>
    </w:p>
    <w:p w:rsidR="0057278E" w:rsidRDefault="0057278E">
      <w:pPr>
        <w:shd w:val="clear" w:color="auto" w:fill="FFFFFF"/>
        <w:ind w:firstLine="283"/>
        <w:jc w:val="both"/>
      </w:pPr>
      <w:r>
        <w:rPr>
          <w:rFonts w:ascii="Times New Roman" w:hAnsi="Times New Roman" w:cs="Times New Roman"/>
          <w:sz w:val="24"/>
          <w:szCs w:val="24"/>
        </w:rPr>
        <w:t>Нагрузки определяются при предельной длине консоли монтируемого пролетного строения и наиболее невыгодных положениях сборочного крана, транспортных средств и подвесных подмостей.</w:t>
      </w:r>
    </w:p>
    <w:p w:rsidR="0057278E" w:rsidRDefault="0057278E">
      <w:pPr>
        <w:shd w:val="clear" w:color="auto" w:fill="FFFFFF"/>
        <w:ind w:firstLine="283"/>
        <w:jc w:val="both"/>
      </w:pPr>
      <w:r>
        <w:rPr>
          <w:rFonts w:ascii="Times New Roman" w:hAnsi="Times New Roman" w:cs="Times New Roman"/>
          <w:sz w:val="24"/>
          <w:szCs w:val="24"/>
        </w:rPr>
        <w:t>В случае подачи монтажных элементов сбоку от крана при определении нагрузок от крана Р</w:t>
      </w:r>
      <w:r>
        <w:rPr>
          <w:rFonts w:ascii="Times New Roman" w:hAnsi="Times New Roman" w:cs="Times New Roman"/>
          <w:sz w:val="24"/>
          <w:szCs w:val="24"/>
          <w:vertAlign w:val="subscript"/>
        </w:rPr>
        <w:t>кр</w:t>
      </w:r>
      <w:r>
        <w:rPr>
          <w:rFonts w:ascii="Times New Roman" w:hAnsi="Times New Roman" w:cs="Times New Roman"/>
          <w:sz w:val="24"/>
          <w:szCs w:val="24"/>
        </w:rPr>
        <w:t xml:space="preserve"> следует учитывать эксцентричный характер нагрузки.</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25.1</w:t>
      </w:r>
    </w:p>
    <w:tbl>
      <w:tblPr>
        <w:tblW w:w="5000" w:type="pct"/>
        <w:jc w:val="center"/>
        <w:shd w:val="clear" w:color="auto" w:fill="FFFFFF"/>
        <w:tblCellMar>
          <w:left w:w="0" w:type="dxa"/>
          <w:right w:w="0" w:type="dxa"/>
        </w:tblCellMar>
        <w:tblLook w:val="04A0" w:firstRow="1" w:lastRow="0" w:firstColumn="1" w:lastColumn="0" w:noHBand="0" w:noVBand="1"/>
      </w:tblPr>
      <w:tblGrid>
        <w:gridCol w:w="1143"/>
        <w:gridCol w:w="4259"/>
        <w:gridCol w:w="847"/>
        <w:gridCol w:w="847"/>
        <w:gridCol w:w="721"/>
        <w:gridCol w:w="1594"/>
      </w:tblGrid>
      <w:tr w:rsidR="0057278E">
        <w:trPr>
          <w:trHeight w:val="23"/>
          <w:tblHeader/>
          <w:jc w:val="center"/>
        </w:trPr>
        <w:tc>
          <w:tcPr>
            <w:tcW w:w="6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37" w:name="TO0000023"/>
            <w:r>
              <w:rPr>
                <w:rFonts w:ascii="Times New Roman" w:hAnsi="Times New Roman" w:cs="Times New Roman"/>
              </w:rPr>
              <w:t xml:space="preserve">№ нагрузки </w:t>
            </w:r>
            <w:bookmarkEnd w:id="137"/>
            <w:r>
              <w:rPr>
                <w:rFonts w:ascii="Times New Roman" w:hAnsi="Times New Roman" w:cs="Times New Roman"/>
              </w:rPr>
              <w:t xml:space="preserve">по табл. </w:t>
            </w:r>
            <w:hyperlink w:anchor="TO0000001" w:tooltip="Таблица 7.1" w:history="1">
              <w:r>
                <w:rPr>
                  <w:rStyle w:val="a3"/>
                </w:rPr>
                <w:t>7.1</w:t>
              </w:r>
            </w:hyperlink>
          </w:p>
        </w:tc>
        <w:tc>
          <w:tcPr>
            <w:tcW w:w="226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2130"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Сочетание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28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 прочность</w:t>
            </w:r>
          </w:p>
        </w:tc>
        <w:tc>
          <w:tcPr>
            <w:tcW w:w="84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 устойчивость положения</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опоры или опорных устройств</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монтируемого пролетного строения</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рештований, передвижных подмостей, подкрановых и транспортных</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2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сборочного крана:</w:t>
            </w: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8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8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6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2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 грузом</w:t>
            </w: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без груза</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транспортных средств с грузом</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людей, инструмента и мелкого оборудования</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поперечно направленного ветра на пролетное строение, кран и опору</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22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от домкратов при регулировании нагрузок между опорами</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8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1 Вес передвижных подмостей и транспортных средств с грузом учитывается в зависимости от их наличия и не выгоднейшего положения на пролетном строении.</w:t>
            </w:r>
          </w:p>
          <w:p w:rsidR="0057278E" w:rsidRDefault="0057278E">
            <w:pPr>
              <w:shd w:val="clear" w:color="auto" w:fill="FFFFFF"/>
              <w:ind w:firstLine="283"/>
              <w:jc w:val="both"/>
            </w:pPr>
            <w:r>
              <w:rPr>
                <w:rFonts w:ascii="Times New Roman" w:hAnsi="Times New Roman" w:cs="Times New Roman"/>
              </w:rPr>
              <w:t>2 Ветер на кран, перемещающийся по проезжей части пролетного строения, учитывается на ветровую поверхность крана, не закрытую пролетным строением.</w:t>
            </w:r>
          </w:p>
          <w:p w:rsidR="0057278E" w:rsidRDefault="0057278E">
            <w:pPr>
              <w:shd w:val="clear" w:color="auto" w:fill="FFFFFF"/>
              <w:ind w:firstLine="283"/>
              <w:jc w:val="both"/>
            </w:pPr>
            <w:r>
              <w:rPr>
                <w:rFonts w:ascii="Times New Roman" w:hAnsi="Times New Roman" w:cs="Times New Roman"/>
              </w:rPr>
              <w:t>3 При расчетах устойчивости положения ветровая нагрузка принимается расчетной интенсивности: при расчетах на прочность в третьем сочетании соответствующей V = 15 м/c, а во втором сочетании - расчетной интенсивности, но не выше принятой в проекте пролетного строения (для стадии монтажа).</w:t>
            </w:r>
          </w:p>
          <w:p w:rsidR="0057278E" w:rsidRDefault="0057278E">
            <w:pPr>
              <w:shd w:val="clear" w:color="auto" w:fill="FFFFFF"/>
              <w:ind w:firstLine="283"/>
              <w:jc w:val="both"/>
            </w:pPr>
            <w:r>
              <w:rPr>
                <w:rFonts w:ascii="Times New Roman" w:hAnsi="Times New Roman" w:cs="Times New Roman"/>
              </w:rPr>
              <w:t>4 При необходимости учитывают температурные воздействия во всех сочетаниях.</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5 В зависимости от местных условий опоры рассчитывают также на гидродинамическое воздействие воды и ледоход. Эти нагрузки в сочетании с крановой принимаются с η = 0,8, а в сочетании с ветровой η = 0,7.</w:t>
            </w:r>
          </w:p>
        </w:tc>
      </w:tr>
    </w:tbl>
    <w:p w:rsidR="0057278E" w:rsidRDefault="0057278E">
      <w:pPr>
        <w:spacing w:before="120" w:after="120"/>
        <w:jc w:val="center"/>
        <w:rPr>
          <w:rFonts w:ascii="Arial" w:hAnsi="Arial" w:cs="Arial"/>
          <w:vanish/>
          <w:color w:val="FFFFFF"/>
          <w:sz w:val="2"/>
          <w:szCs w:val="20"/>
        </w:rPr>
      </w:pPr>
      <w:bookmarkStart w:id="138" w:name="SO0000029"/>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4667250" cy="1543050"/>
            <wp:effectExtent l="19050" t="0" r="0" b="0"/>
            <wp:docPr id="91" name="Рисунок 91" descr="C:\Users\Domnin\AppData\Local\Temp\ns\EBA8.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Domnin\AppData\Local\Temp\ns\EBA8.files\image088.jpg"/>
                    <pic:cNvPicPr>
                      <a:picLocks noChangeAspect="1" noChangeArrowheads="1"/>
                    </pic:cNvPicPr>
                  </pic:nvPicPr>
                  <pic:blipFill>
                    <a:blip r:embed="rId298" r:link="rId299" cstate="print"/>
                    <a:srcRect/>
                    <a:stretch>
                      <a:fillRect/>
                    </a:stretch>
                  </pic:blipFill>
                  <pic:spPr bwMode="auto">
                    <a:xfrm>
                      <a:off x="0" y="0"/>
                      <a:ext cx="4667250" cy="1543050"/>
                    </a:xfrm>
                    <a:prstGeom prst="rect">
                      <a:avLst/>
                    </a:prstGeom>
                    <a:noFill/>
                    <a:ln w="9525">
                      <a:noFill/>
                      <a:miter lim="800000"/>
                      <a:headEnd/>
                      <a:tailEnd/>
                    </a:ln>
                  </pic:spPr>
                </pic:pic>
              </a:graphicData>
            </a:graphic>
          </wp:inline>
        </w:drawing>
      </w:r>
      <w:bookmarkEnd w:id="138"/>
    </w:p>
    <w:p w:rsidR="0057278E" w:rsidRDefault="0057278E">
      <w:pPr>
        <w:shd w:val="clear" w:color="auto" w:fill="FFFFFF"/>
        <w:jc w:val="center"/>
      </w:pPr>
      <w:r>
        <w:rPr>
          <w:rFonts w:ascii="Times New Roman" w:hAnsi="Times New Roman" w:cs="Times New Roman"/>
          <w:sz w:val="24"/>
          <w:szCs w:val="24"/>
        </w:rPr>
        <w:t>Рисунок 25.2 - Расчетные схемы нагрузок на промежуточные опоры и опорные устройства</w:t>
      </w:r>
    </w:p>
    <w:p w:rsidR="0057278E" w:rsidRDefault="0057278E">
      <w:pPr>
        <w:shd w:val="clear" w:color="auto" w:fill="FFFFFF"/>
        <w:spacing w:before="120" w:after="120"/>
        <w:jc w:val="center"/>
      </w:pPr>
      <w:r>
        <w:rPr>
          <w:rFonts w:ascii="Times New Roman" w:hAnsi="Times New Roman" w:cs="Times New Roman"/>
        </w:rPr>
        <w:t>а - при полунавесной сборке; б - при уравновешенно-навесной сборке</w:t>
      </w:r>
    </w:p>
    <w:p w:rsidR="0057278E" w:rsidRDefault="0057278E">
      <w:pPr>
        <w:shd w:val="clear" w:color="auto" w:fill="FFFFFF"/>
        <w:ind w:firstLine="283"/>
        <w:jc w:val="both"/>
      </w:pPr>
      <w:r>
        <w:rPr>
          <w:rFonts w:ascii="Times New Roman" w:hAnsi="Times New Roman" w:cs="Times New Roman"/>
          <w:sz w:val="24"/>
          <w:szCs w:val="24"/>
        </w:rPr>
        <w:t xml:space="preserve">На рисунке </w:t>
      </w:r>
      <w:hyperlink w:anchor="SO0000029" w:tooltip="Рисунок 25.2" w:history="1">
        <w:r>
          <w:rPr>
            <w:rStyle w:val="a3"/>
          </w:rPr>
          <w:t>25.2</w:t>
        </w:r>
      </w:hyperlink>
      <w:r>
        <w:rPr>
          <w:rFonts w:ascii="Times New Roman" w:hAnsi="Times New Roman" w:cs="Times New Roman"/>
          <w:sz w:val="24"/>
          <w:szCs w:val="24"/>
        </w:rPr>
        <w:t>. обозначено:</w:t>
      </w:r>
    </w:p>
    <w:p w:rsidR="0057278E" w:rsidRDefault="0057278E">
      <w:pPr>
        <w:shd w:val="clear" w:color="auto" w:fill="FFFFFF"/>
        <w:ind w:firstLine="283"/>
        <w:jc w:val="both"/>
      </w:pPr>
      <w:r>
        <w:rPr>
          <w:rFonts w:ascii="Times New Roman" w:hAnsi="Times New Roman" w:cs="Times New Roman"/>
          <w:sz w:val="24"/>
          <w:szCs w:val="24"/>
        </w:rPr>
        <w:t>q - равномерно распределенная нагрузка от веса пролетного строения, рештований, подкрановых и транспортных путей, трубопроводов, людей, инструмента и мелкого оборудования;</w:t>
      </w:r>
    </w:p>
    <w:p w:rsidR="0057278E" w:rsidRDefault="0057278E">
      <w:pPr>
        <w:shd w:val="clear" w:color="auto" w:fill="FFFFFF"/>
        <w:ind w:firstLine="283"/>
        <w:jc w:val="both"/>
      </w:pPr>
      <w:r>
        <w:rPr>
          <w:rFonts w:ascii="Times New Roman" w:hAnsi="Times New Roman" w:cs="Times New Roman"/>
          <w:sz w:val="24"/>
          <w:szCs w:val="24"/>
        </w:rPr>
        <w:t>Р</w:t>
      </w:r>
      <w:r>
        <w:rPr>
          <w:rFonts w:ascii="Times New Roman" w:hAnsi="Times New Roman" w:cs="Times New Roman"/>
          <w:sz w:val="24"/>
          <w:szCs w:val="24"/>
          <w:vertAlign w:val="subscript"/>
        </w:rPr>
        <w:t>кр</w:t>
      </w:r>
      <w:r>
        <w:rPr>
          <w:rFonts w:ascii="Times New Roman" w:hAnsi="Times New Roman" w:cs="Times New Roman"/>
          <w:sz w:val="24"/>
          <w:szCs w:val="24"/>
        </w:rPr>
        <w:t xml:space="preserve"> - равнодействующая собственного веса крана;</w:t>
      </w:r>
    </w:p>
    <w:p w:rsidR="0057278E" w:rsidRDefault="0057278E">
      <w:pPr>
        <w:shd w:val="clear" w:color="auto" w:fill="FFFFFF"/>
        <w:ind w:firstLine="283"/>
        <w:jc w:val="both"/>
      </w:pPr>
      <w:r>
        <w:rPr>
          <w:rFonts w:ascii="Times New Roman" w:hAnsi="Times New Roman" w:cs="Times New Roman"/>
          <w:sz w:val="24"/>
          <w:szCs w:val="24"/>
        </w:rPr>
        <w:t>Р</w:t>
      </w:r>
      <w:r>
        <w:rPr>
          <w:rFonts w:ascii="Times New Roman" w:hAnsi="Times New Roman" w:cs="Times New Roman"/>
          <w:sz w:val="24"/>
          <w:szCs w:val="24"/>
          <w:vertAlign w:val="subscript"/>
        </w:rPr>
        <w:t>эл</w:t>
      </w:r>
      <w:r>
        <w:rPr>
          <w:rFonts w:ascii="Times New Roman" w:hAnsi="Times New Roman" w:cs="Times New Roman"/>
          <w:sz w:val="24"/>
          <w:szCs w:val="24"/>
        </w:rPr>
        <w:t xml:space="preserve"> - вес наиболее тяжелого монтажного элемента (с динамическим коэффициентом) при наибольшем вылете стрелы;</w:t>
      </w:r>
    </w:p>
    <w:p w:rsidR="0057278E" w:rsidRDefault="0057278E">
      <w:pPr>
        <w:shd w:val="clear" w:color="auto" w:fill="FFFFFF"/>
        <w:ind w:firstLine="283"/>
        <w:jc w:val="both"/>
      </w:pPr>
      <w:r>
        <w:rPr>
          <w:rFonts w:ascii="Times New Roman" w:hAnsi="Times New Roman" w:cs="Times New Roman"/>
          <w:sz w:val="24"/>
          <w:szCs w:val="24"/>
        </w:rPr>
        <w:t>Р</w:t>
      </w:r>
      <w:r>
        <w:rPr>
          <w:rFonts w:ascii="Times New Roman" w:hAnsi="Times New Roman" w:cs="Times New Roman"/>
          <w:sz w:val="24"/>
          <w:szCs w:val="24"/>
          <w:vertAlign w:val="subscript"/>
        </w:rPr>
        <w:t>тс</w:t>
      </w:r>
      <w:r>
        <w:rPr>
          <w:rFonts w:ascii="Times New Roman" w:hAnsi="Times New Roman" w:cs="Times New Roman"/>
          <w:sz w:val="24"/>
          <w:szCs w:val="24"/>
        </w:rPr>
        <w:t xml:space="preserve"> - равнодействующая веса транспортных средств с грузом (при наличии);</w:t>
      </w:r>
    </w:p>
    <w:p w:rsidR="0057278E" w:rsidRDefault="0057278E">
      <w:pPr>
        <w:shd w:val="clear" w:color="auto" w:fill="FFFFFF"/>
        <w:ind w:firstLine="283"/>
        <w:jc w:val="both"/>
      </w:pPr>
      <w:r>
        <w:rPr>
          <w:rFonts w:ascii="Times New Roman" w:hAnsi="Times New Roman" w:cs="Times New Roman"/>
          <w:sz w:val="24"/>
          <w:szCs w:val="24"/>
        </w:rPr>
        <w:t>Р</w:t>
      </w:r>
      <w:r>
        <w:rPr>
          <w:rFonts w:ascii="Times New Roman" w:hAnsi="Times New Roman" w:cs="Times New Roman"/>
          <w:sz w:val="24"/>
          <w:szCs w:val="24"/>
          <w:vertAlign w:val="subscript"/>
        </w:rPr>
        <w:t>n</w:t>
      </w:r>
      <w:r>
        <w:rPr>
          <w:rFonts w:ascii="Times New Roman" w:hAnsi="Times New Roman" w:cs="Times New Roman"/>
          <w:sz w:val="24"/>
          <w:szCs w:val="24"/>
        </w:rPr>
        <w:t xml:space="preserve"> - равнодействующая веса передвижных подмостей с людьми инструментом (при наличии);</w:t>
      </w:r>
    </w:p>
    <w:p w:rsidR="0057278E" w:rsidRDefault="0057278E">
      <w:pPr>
        <w:shd w:val="clear" w:color="auto" w:fill="FFFFFF"/>
        <w:ind w:firstLine="283"/>
        <w:jc w:val="both"/>
      </w:pPr>
      <w:r>
        <w:rPr>
          <w:rFonts w:ascii="Times New Roman" w:hAnsi="Times New Roman" w:cs="Times New Roman"/>
          <w:sz w:val="24"/>
          <w:szCs w:val="24"/>
        </w:rPr>
        <w:t>G - собственный вес промежуточной опоры (опорных устройств);</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кр</w:t>
      </w:r>
      <w:r>
        <w:rPr>
          <w:rFonts w:ascii="Times New Roman" w:hAnsi="Times New Roman" w:cs="Times New Roman"/>
          <w:sz w:val="24"/>
          <w:szCs w:val="24"/>
        </w:rPr>
        <w:t>, W</w:t>
      </w:r>
      <w:r>
        <w:rPr>
          <w:rFonts w:ascii="Times New Roman" w:hAnsi="Times New Roman" w:cs="Times New Roman"/>
          <w:sz w:val="24"/>
          <w:szCs w:val="24"/>
          <w:vertAlign w:val="subscript"/>
        </w:rPr>
        <w:t>пс</w:t>
      </w:r>
      <w:r>
        <w:rPr>
          <w:rFonts w:ascii="Times New Roman" w:hAnsi="Times New Roman" w:cs="Times New Roman"/>
          <w:sz w:val="24"/>
          <w:szCs w:val="24"/>
        </w:rPr>
        <w:t>, W</w:t>
      </w:r>
      <w:r>
        <w:rPr>
          <w:rFonts w:ascii="Times New Roman" w:hAnsi="Times New Roman" w:cs="Times New Roman"/>
          <w:sz w:val="24"/>
          <w:szCs w:val="24"/>
          <w:vertAlign w:val="subscript"/>
        </w:rPr>
        <w:t>о</w:t>
      </w:r>
      <w:r>
        <w:rPr>
          <w:rFonts w:ascii="Times New Roman" w:hAnsi="Times New Roman" w:cs="Times New Roman"/>
          <w:sz w:val="24"/>
          <w:szCs w:val="24"/>
        </w:rPr>
        <w:t xml:space="preserve"> - давление ветра соответственно на кран, пролетное строение и опору.</w:t>
      </w:r>
    </w:p>
    <w:p w:rsidR="0057278E" w:rsidRDefault="0057278E">
      <w:pPr>
        <w:shd w:val="clear" w:color="auto" w:fill="FFFFFF"/>
        <w:ind w:firstLine="283"/>
        <w:jc w:val="both"/>
      </w:pPr>
      <w:r>
        <w:rPr>
          <w:rFonts w:ascii="Times New Roman" w:hAnsi="Times New Roman" w:cs="Times New Roman"/>
          <w:sz w:val="24"/>
          <w:szCs w:val="24"/>
        </w:rPr>
        <w:t>25.22 Вертикальные нагрузки для каждой из промежуточных опор в пролете при полунавесной сборке определяются в предположении полной разгрузки всех предыдущих промежуточных временных опор. Разрешается, в отдельных случаях, вести полунавесную сборку пролетного строения опершись консолью на временную опору, не выбирая упругого прогиба консоли, не загружая при этом предыдущих временных опор, определяя приращение давления на них от нагрузок при последующем монтаже.</w:t>
      </w:r>
    </w:p>
    <w:p w:rsidR="0057278E" w:rsidRDefault="0057278E">
      <w:pPr>
        <w:shd w:val="clear" w:color="auto" w:fill="FFFFFF"/>
        <w:ind w:firstLine="283"/>
        <w:jc w:val="both"/>
      </w:pPr>
      <w:r>
        <w:rPr>
          <w:rFonts w:ascii="Times New Roman" w:hAnsi="Times New Roman" w:cs="Times New Roman"/>
          <w:sz w:val="24"/>
          <w:szCs w:val="24"/>
        </w:rPr>
        <w:t xml:space="preserve">25.23 Вертикальные нагрузки на опорные устройства для уравновешенно-навесного монтажа пролетного строения, не закрепленного за опору (или обстройку опоры), определяют по схеме двух консольной балки на двух опорах, при этом за опорную базу балки принимают расстоянии между постоянной опорной частью и опорной клеткой (расстояние «С» на рисунке </w:t>
      </w:r>
      <w:hyperlink w:anchor="SO0000029" w:tooltip="Рисунок 25.2" w:history="1">
        <w:r>
          <w:rPr>
            <w:rStyle w:val="a3"/>
          </w:rPr>
          <w:t>25.2</w:t>
        </w:r>
      </w:hyperlink>
      <w:r>
        <w:rPr>
          <w:rFonts w:ascii="Times New Roman" w:hAnsi="Times New Roman" w:cs="Times New Roman"/>
          <w:sz w:val="24"/>
          <w:szCs w:val="24"/>
        </w:rPr>
        <w:t>, б) со стороны перегруженной консоли слева и справа от оси опоры.</w:t>
      </w:r>
    </w:p>
    <w:p w:rsidR="0057278E" w:rsidRDefault="0057278E">
      <w:pPr>
        <w:shd w:val="clear" w:color="auto" w:fill="FFFFFF"/>
        <w:ind w:firstLine="283"/>
        <w:jc w:val="both"/>
      </w:pPr>
      <w:r>
        <w:rPr>
          <w:rFonts w:ascii="Times New Roman" w:hAnsi="Times New Roman" w:cs="Times New Roman"/>
          <w:sz w:val="24"/>
          <w:szCs w:val="24"/>
        </w:rPr>
        <w:t>25.24 Давление поперечно направленного ветра на пролетное строение и кран передаются на опоры подмостей в виде горизонтальных сил W</w:t>
      </w:r>
      <w:r>
        <w:rPr>
          <w:rFonts w:ascii="Times New Roman" w:hAnsi="Times New Roman" w:cs="Times New Roman"/>
          <w:sz w:val="24"/>
          <w:szCs w:val="24"/>
          <w:vertAlign w:val="subscript"/>
        </w:rPr>
        <w:t>1</w:t>
      </w:r>
      <w:r>
        <w:rPr>
          <w:rFonts w:ascii="Times New Roman" w:hAnsi="Times New Roman" w:cs="Times New Roman"/>
          <w:sz w:val="24"/>
          <w:szCs w:val="24"/>
        </w:rPr>
        <w:t xml:space="preserve"> (W</w:t>
      </w:r>
      <w:r>
        <w:rPr>
          <w:rFonts w:ascii="Times New Roman" w:hAnsi="Times New Roman" w:cs="Times New Roman"/>
          <w:sz w:val="24"/>
          <w:szCs w:val="24"/>
          <w:vertAlign w:val="subscript"/>
        </w:rPr>
        <w:t>пс</w:t>
      </w:r>
      <w:r>
        <w:rPr>
          <w:rFonts w:ascii="Times New Roman" w:hAnsi="Times New Roman" w:cs="Times New Roman"/>
          <w:sz w:val="24"/>
          <w:szCs w:val="24"/>
        </w:rPr>
        <w:t>), и W</w:t>
      </w:r>
      <w:r>
        <w:rPr>
          <w:rFonts w:ascii="Times New Roman" w:hAnsi="Times New Roman" w:cs="Times New Roman"/>
          <w:sz w:val="24"/>
          <w:szCs w:val="24"/>
          <w:vertAlign w:val="subscript"/>
        </w:rPr>
        <w:t>2</w:t>
      </w:r>
      <w:r>
        <w:rPr>
          <w:rFonts w:ascii="Times New Roman" w:hAnsi="Times New Roman" w:cs="Times New Roman"/>
          <w:sz w:val="24"/>
          <w:szCs w:val="24"/>
        </w:rPr>
        <w:t xml:space="preserve"> (W</w:t>
      </w:r>
      <w:r>
        <w:rPr>
          <w:rFonts w:ascii="Times New Roman" w:hAnsi="Times New Roman" w:cs="Times New Roman"/>
          <w:sz w:val="24"/>
          <w:szCs w:val="24"/>
          <w:vertAlign w:val="subscript"/>
        </w:rPr>
        <w:t>кр</w:t>
      </w:r>
      <w:r>
        <w:rPr>
          <w:rFonts w:ascii="Times New Roman" w:hAnsi="Times New Roman" w:cs="Times New Roman"/>
          <w:sz w:val="24"/>
          <w:szCs w:val="24"/>
        </w:rPr>
        <w:t>), а также в виде пары вертикальных сил P</w:t>
      </w:r>
      <w:r>
        <w:rPr>
          <w:rFonts w:ascii="Times New Roman" w:hAnsi="Times New Roman" w:cs="Times New Roman"/>
          <w:sz w:val="24"/>
          <w:szCs w:val="24"/>
          <w:vertAlign w:val="subscript"/>
        </w:rPr>
        <w:t>w</w:t>
      </w:r>
      <w:r>
        <w:rPr>
          <w:rFonts w:ascii="Times New Roman" w:hAnsi="Times New Roman" w:cs="Times New Roman"/>
          <w:sz w:val="24"/>
          <w:szCs w:val="24"/>
        </w:rPr>
        <w:t xml:space="preserve"> (см. рисунок </w:t>
      </w:r>
      <w:hyperlink w:anchor="SO0000030" w:tooltip="Рисунок 25.3" w:history="1">
        <w:r>
          <w:rPr>
            <w:rStyle w:val="a3"/>
          </w:rPr>
          <w:t>25.3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Горизонтальные нагрузки от ветра на пролетное строение и краны передаются на опорные устройства через клетки или домкраты пропорционально приходящейся на них доле вертикальной нагрузки.</w:t>
      </w:r>
    </w:p>
    <w:p w:rsidR="0057278E" w:rsidRDefault="0057278E">
      <w:pPr>
        <w:spacing w:before="120" w:after="120"/>
        <w:jc w:val="center"/>
        <w:rPr>
          <w:vanish/>
          <w:color w:val="FFFFFF"/>
          <w:sz w:val="2"/>
        </w:rPr>
      </w:pPr>
      <w:bookmarkStart w:id="139" w:name="SO0000030"/>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553075" cy="2667000"/>
            <wp:effectExtent l="19050" t="0" r="9525" b="0"/>
            <wp:docPr id="92" name="Рисунок 92" descr="C:\Users\Domnin\AppData\Local\Temp\ns\EBA8.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Domnin\AppData\Local\Temp\ns\EBA8.files\image089.jpg"/>
                    <pic:cNvPicPr>
                      <a:picLocks noChangeAspect="1" noChangeArrowheads="1"/>
                    </pic:cNvPicPr>
                  </pic:nvPicPr>
                  <pic:blipFill>
                    <a:blip r:embed="rId300" r:link="rId301" cstate="print"/>
                    <a:srcRect/>
                    <a:stretch>
                      <a:fillRect/>
                    </a:stretch>
                  </pic:blipFill>
                  <pic:spPr bwMode="auto">
                    <a:xfrm>
                      <a:off x="0" y="0"/>
                      <a:ext cx="5553075" cy="2667000"/>
                    </a:xfrm>
                    <a:prstGeom prst="rect">
                      <a:avLst/>
                    </a:prstGeom>
                    <a:noFill/>
                    <a:ln w="9525">
                      <a:noFill/>
                      <a:miter lim="800000"/>
                      <a:headEnd/>
                      <a:tailEnd/>
                    </a:ln>
                  </pic:spPr>
                </pic:pic>
              </a:graphicData>
            </a:graphic>
          </wp:inline>
        </w:drawing>
      </w:r>
      <w:bookmarkEnd w:id="139"/>
    </w:p>
    <w:p w:rsidR="0057278E" w:rsidRDefault="0057278E">
      <w:pPr>
        <w:shd w:val="clear" w:color="auto" w:fill="FFFFFF"/>
        <w:spacing w:after="120"/>
        <w:jc w:val="center"/>
      </w:pPr>
      <w:r>
        <w:rPr>
          <w:rFonts w:ascii="Times New Roman" w:hAnsi="Times New Roman" w:cs="Times New Roman"/>
          <w:sz w:val="24"/>
          <w:szCs w:val="24"/>
        </w:rPr>
        <w:t>Рисунок 25.3 - Расчетная схема сборочных подмостей</w:t>
      </w:r>
    </w:p>
    <w:p w:rsidR="0057278E" w:rsidRDefault="0057278E">
      <w:pPr>
        <w:shd w:val="clear" w:color="auto" w:fill="FFFFFF"/>
        <w:ind w:firstLine="283"/>
        <w:jc w:val="both"/>
      </w:pPr>
      <w:r>
        <w:rPr>
          <w:rFonts w:ascii="Times New Roman" w:hAnsi="Times New Roman" w:cs="Times New Roman"/>
          <w:sz w:val="24"/>
          <w:szCs w:val="24"/>
        </w:rPr>
        <w:t xml:space="preserve">25.25 Промежуточные опоры должны проверяться на устойчивость до загрузки пролетным строением и после. Устойчивость ненагруженных опор должна проверяться при действии ветровой нагрузки вдоль и поперек моста, а после загрузки только поперек (см. пункт </w:t>
      </w:r>
      <w:hyperlink w:anchor="PO0000881" w:tooltip="Пункт 25.16" w:history="1">
        <w:r>
          <w:rPr>
            <w:rStyle w:val="a3"/>
          </w:rPr>
          <w:t>25.16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размещении промежуточных опор в реке или на акватории они должны проверяться также на устойчивость от действия ветра или ледохода или гидродинамического воздействия воды в незагруженном состоянии. При этом горизонтальные нагрузки принимаются с коэффициентом сочетаний η = 1.</w:t>
      </w:r>
    </w:p>
    <w:p w:rsidR="0057278E" w:rsidRDefault="0057278E">
      <w:pPr>
        <w:shd w:val="clear" w:color="auto" w:fill="FFFFFF"/>
        <w:ind w:firstLine="283"/>
        <w:jc w:val="both"/>
      </w:pPr>
      <w:r>
        <w:rPr>
          <w:rFonts w:ascii="Times New Roman" w:hAnsi="Times New Roman" w:cs="Times New Roman"/>
          <w:sz w:val="24"/>
          <w:szCs w:val="24"/>
        </w:rPr>
        <w:t>25.26 Усилия в стойках опор должны определяться без учета работы стоек на растяжение (если конструкция сопряжений стоек с ростверками и нижнего ростверка с основанием не обеспечивает передачу растягивающих усилий).</w:t>
      </w:r>
    </w:p>
    <w:p w:rsidR="0057278E" w:rsidRDefault="0057278E">
      <w:pPr>
        <w:shd w:val="clear" w:color="auto" w:fill="FFFFFF"/>
        <w:ind w:firstLine="283"/>
        <w:jc w:val="both"/>
      </w:pPr>
      <w:r>
        <w:rPr>
          <w:rFonts w:ascii="Times New Roman" w:hAnsi="Times New Roman" w:cs="Times New Roman"/>
          <w:sz w:val="24"/>
          <w:szCs w:val="24"/>
        </w:rPr>
        <w:t>Если по расчету в стойках оказываются растягивающие усилия, расчет повторяется с исключением растянутых стоек.</w:t>
      </w:r>
    </w:p>
    <w:p w:rsidR="0057278E" w:rsidRDefault="0057278E">
      <w:pPr>
        <w:shd w:val="clear" w:color="auto" w:fill="FFFFFF"/>
        <w:ind w:firstLine="283"/>
        <w:jc w:val="both"/>
      </w:pPr>
      <w:r>
        <w:rPr>
          <w:rFonts w:ascii="Times New Roman" w:hAnsi="Times New Roman" w:cs="Times New Roman"/>
          <w:sz w:val="24"/>
          <w:szCs w:val="24"/>
        </w:rPr>
        <w:t>25.27 При проектировании анкеров, удерживающих пролетное строение от опрокидывания при навесной сборке, необходимо предусматривать свободу горизонтальных перемещений анкеруемого конца пролетного строения от изменения температуры и изменения знака напряжений в поясах монтируемого пролетного строения.</w:t>
      </w:r>
    </w:p>
    <w:p w:rsidR="0057278E" w:rsidRDefault="0057278E">
      <w:pPr>
        <w:pStyle w:val="1"/>
        <w:rPr>
          <w:rFonts w:eastAsia="Times New Roman"/>
        </w:rPr>
      </w:pPr>
      <w:bookmarkStart w:id="140" w:name="_Toc323226450"/>
      <w:r>
        <w:rPr>
          <w:rFonts w:eastAsia="Times New Roman"/>
        </w:rPr>
        <w:t>26 Опоры для продольной надвижки пролетных строений</w:t>
      </w:r>
      <w:bookmarkEnd w:id="140"/>
    </w:p>
    <w:p w:rsidR="0057278E" w:rsidRDefault="0057278E">
      <w:pPr>
        <w:shd w:val="clear" w:color="auto" w:fill="FFFFFF"/>
        <w:ind w:firstLine="283"/>
        <w:jc w:val="both"/>
      </w:pPr>
      <w:r>
        <w:rPr>
          <w:rFonts w:ascii="Times New Roman" w:hAnsi="Times New Roman" w:cs="Times New Roman"/>
          <w:sz w:val="24"/>
          <w:szCs w:val="24"/>
        </w:rPr>
        <w:t xml:space="preserve">26.1 Монтаж пролетных строений методом продольной надвижки предусматривает сборку пролетного строения на стапеле и последующее его перемещение в проектное положение с помощью устройств скольжения (качения) по накаточным путям (разделы </w:t>
      </w:r>
      <w:hyperlink w:anchor="PO0000991" w:tooltip="Раздел 28" w:history="1">
        <w:r>
          <w:rPr>
            <w:rStyle w:val="a3"/>
          </w:rPr>
          <w:t>28</w:t>
        </w:r>
      </w:hyperlink>
      <w:r>
        <w:rPr>
          <w:rFonts w:ascii="Times New Roman" w:hAnsi="Times New Roman" w:cs="Times New Roman"/>
          <w:sz w:val="24"/>
          <w:szCs w:val="24"/>
        </w:rPr>
        <w:t xml:space="preserve"> б, в), уложенным на опоры стапеля и временные промежуточные опоры в пролете (пролетах) и капитальные опоры.</w:t>
      </w:r>
    </w:p>
    <w:p w:rsidR="0057278E" w:rsidRDefault="0057278E">
      <w:pPr>
        <w:shd w:val="clear" w:color="auto" w:fill="FFFFFF"/>
        <w:ind w:firstLine="283"/>
        <w:jc w:val="both"/>
      </w:pPr>
      <w:r>
        <w:rPr>
          <w:rFonts w:ascii="Times New Roman" w:hAnsi="Times New Roman" w:cs="Times New Roman"/>
          <w:sz w:val="24"/>
          <w:szCs w:val="24"/>
        </w:rPr>
        <w:t>Стапелем именуется площадка на насыпи подхода или в одном из пролетов, оборудованная устройствами для сборки и надвижки пролетного строения.</w:t>
      </w:r>
    </w:p>
    <w:p w:rsidR="0057278E" w:rsidRDefault="0057278E">
      <w:pPr>
        <w:shd w:val="clear" w:color="auto" w:fill="FFFFFF"/>
        <w:ind w:firstLine="283"/>
        <w:jc w:val="both"/>
      </w:pPr>
      <w:r>
        <w:rPr>
          <w:rFonts w:ascii="Times New Roman" w:hAnsi="Times New Roman" w:cs="Times New Roman"/>
          <w:sz w:val="24"/>
          <w:szCs w:val="24"/>
        </w:rPr>
        <w:t>26.2 Количество, размеры и взаимное расположение в пролетах моста и на стапеле опор для надвижки, размеры стапеля назначаются из условий:</w:t>
      </w:r>
    </w:p>
    <w:p w:rsidR="0057278E" w:rsidRDefault="0057278E">
      <w:pPr>
        <w:shd w:val="clear" w:color="auto" w:fill="FFFFFF"/>
        <w:ind w:firstLine="283"/>
        <w:jc w:val="both"/>
      </w:pPr>
      <w:r>
        <w:rPr>
          <w:rFonts w:ascii="Times New Roman" w:hAnsi="Times New Roman" w:cs="Times New Roman"/>
          <w:sz w:val="24"/>
          <w:szCs w:val="24"/>
        </w:rPr>
        <w:t>прочности и устойчивости против опрокидывания надвигаемого пролетного строения в момент перед опиранием его переднего конца (аванбека) на очередную промежуточную временную или капитальную опору (обстройку опоры);</w:t>
      </w:r>
    </w:p>
    <w:p w:rsidR="0057278E" w:rsidRDefault="0057278E">
      <w:pPr>
        <w:shd w:val="clear" w:color="auto" w:fill="FFFFFF"/>
        <w:ind w:firstLine="283"/>
        <w:jc w:val="both"/>
      </w:pPr>
      <w:r>
        <w:rPr>
          <w:rFonts w:ascii="Times New Roman" w:hAnsi="Times New Roman" w:cs="Times New Roman"/>
          <w:sz w:val="24"/>
          <w:szCs w:val="24"/>
        </w:rPr>
        <w:t>прочности и устойчивости против опрокидывания опоры под действием расчетных нагрузок в их невыгодном сочетании;</w:t>
      </w:r>
    </w:p>
    <w:p w:rsidR="0057278E" w:rsidRDefault="0057278E">
      <w:pPr>
        <w:shd w:val="clear" w:color="auto" w:fill="FFFFFF"/>
        <w:ind w:firstLine="283"/>
        <w:jc w:val="both"/>
      </w:pPr>
      <w:r>
        <w:rPr>
          <w:rFonts w:ascii="Times New Roman" w:hAnsi="Times New Roman" w:cs="Times New Roman"/>
          <w:sz w:val="24"/>
          <w:szCs w:val="24"/>
        </w:rPr>
        <w:t>возможности размещения устройств скольжения, накаточных путей и опорных площадок для установки домкратов на оголовке опоры.</w:t>
      </w:r>
    </w:p>
    <w:p w:rsidR="0057278E" w:rsidRDefault="0057278E">
      <w:pPr>
        <w:shd w:val="clear" w:color="auto" w:fill="FFFFFF"/>
        <w:ind w:firstLine="283"/>
        <w:jc w:val="both"/>
      </w:pPr>
      <w:r>
        <w:rPr>
          <w:rFonts w:ascii="Times New Roman" w:hAnsi="Times New Roman" w:cs="Times New Roman"/>
          <w:sz w:val="24"/>
          <w:szCs w:val="24"/>
        </w:rPr>
        <w:t>26.3 При расположении сборочного стапеля на насыпи подхода следует обеспечивать достаточную жесткость основания за счет заблаговременной отсыпки насыпи с тщательным послойным уплотнением или за счет устройства жесткого лежневого или свайного основания.</w:t>
      </w:r>
    </w:p>
    <w:p w:rsidR="0057278E" w:rsidRDefault="0057278E">
      <w:pPr>
        <w:shd w:val="clear" w:color="auto" w:fill="FFFFFF"/>
        <w:ind w:firstLine="283"/>
        <w:jc w:val="both"/>
      </w:pPr>
      <w:r>
        <w:rPr>
          <w:rFonts w:ascii="Times New Roman" w:hAnsi="Times New Roman" w:cs="Times New Roman"/>
          <w:sz w:val="24"/>
          <w:szCs w:val="24"/>
        </w:rPr>
        <w:t>Сборочный стапель должен иметь опоры с регулируемыми отметками опорных площадок для учета просадок свежеотсыпанной насыпи, изменения продольного профиля монтируемой части пролетного строения и изменения упругой линии торца смонтированной и надвигаемой части конструкции.</w:t>
      </w:r>
    </w:p>
    <w:p w:rsidR="0057278E" w:rsidRDefault="0057278E">
      <w:pPr>
        <w:shd w:val="clear" w:color="auto" w:fill="FFFFFF"/>
        <w:ind w:firstLine="283"/>
        <w:jc w:val="both"/>
      </w:pPr>
      <w:r>
        <w:rPr>
          <w:rFonts w:ascii="Times New Roman" w:hAnsi="Times New Roman" w:cs="Times New Roman"/>
          <w:sz w:val="24"/>
          <w:szCs w:val="24"/>
        </w:rPr>
        <w:t>26.4 При продольной надвижке пролетных строений с прерывистыми верхними накатанными путями размер опоры определяется длиной нижних накатанных путей на опоре, которая должна обеспечивать размещение на них двух смежных участков верхних накаточных путей.</w:t>
      </w:r>
    </w:p>
    <w:p w:rsidR="0057278E" w:rsidRDefault="0057278E">
      <w:pPr>
        <w:shd w:val="clear" w:color="auto" w:fill="FFFFFF"/>
        <w:ind w:firstLine="283"/>
        <w:jc w:val="both"/>
      </w:pPr>
      <w:r>
        <w:rPr>
          <w:rFonts w:ascii="Times New Roman" w:hAnsi="Times New Roman" w:cs="Times New Roman"/>
          <w:sz w:val="24"/>
          <w:szCs w:val="24"/>
        </w:rPr>
        <w:t>26.5 На оголовках опор должны быть предусмотрены распределительные ростверки, обеспечивающие восприятие и передачу возникающих при надвижке горизонтальных и вертикальных сил. Конструкция распределительных ростверков должна предусматривать возможность размещения на них необходимого количества регулируемых по высоте устройств скольжения (накаточных путей), устройств для поддомкрачивания пролетного строения, устройств для ограничения его боковых смещений и выправки в плане (при необходимости).</w:t>
      </w:r>
    </w:p>
    <w:p w:rsidR="0057278E" w:rsidRDefault="0057278E">
      <w:pPr>
        <w:shd w:val="clear" w:color="auto" w:fill="FFFFFF"/>
        <w:ind w:firstLine="283"/>
        <w:jc w:val="both"/>
      </w:pPr>
      <w:r>
        <w:rPr>
          <w:rFonts w:ascii="Times New Roman" w:hAnsi="Times New Roman" w:cs="Times New Roman"/>
          <w:sz w:val="24"/>
          <w:szCs w:val="24"/>
        </w:rPr>
        <w:t>26.6 При расположении накаточных путей (устройств скольжения) под продольными балками проезжей части, на распределительных ростверках под поясами главных ферм должны быть предусмотрены страховочные клетки с зазором не более 3 см.</w:t>
      </w:r>
    </w:p>
    <w:p w:rsidR="0057278E" w:rsidRDefault="0057278E">
      <w:pPr>
        <w:shd w:val="clear" w:color="auto" w:fill="FFFFFF"/>
        <w:ind w:firstLine="283"/>
        <w:jc w:val="both"/>
      </w:pPr>
      <w:r>
        <w:rPr>
          <w:rFonts w:ascii="Times New Roman" w:hAnsi="Times New Roman" w:cs="Times New Roman"/>
          <w:sz w:val="24"/>
          <w:szCs w:val="24"/>
        </w:rPr>
        <w:t>26.7 Устройства скольжения (накаточные пути) в целях снижения изгибающего момента в опорах разрешается располагать эксцентрично относительно центра опор, сдвигая их вдоль моста против направления движения.</w:t>
      </w:r>
    </w:p>
    <w:p w:rsidR="0057278E" w:rsidRDefault="0057278E">
      <w:pPr>
        <w:shd w:val="clear" w:color="auto" w:fill="FFFFFF"/>
        <w:ind w:firstLine="283"/>
        <w:jc w:val="both"/>
      </w:pPr>
      <w:r>
        <w:rPr>
          <w:rFonts w:ascii="Times New Roman" w:hAnsi="Times New Roman" w:cs="Times New Roman"/>
          <w:sz w:val="24"/>
          <w:szCs w:val="24"/>
        </w:rPr>
        <w:t>Величина эксцентриситета должна определяться расчетом прочности опоры как в момент надвижки, так и при неподвижных конструкциях, при этом следует учитывать возможность появления горизонтальных усилий, направленных против направления движения (температурных, ветровых, от расположения надвигаемой конструкции на уклоне и т.п.).</w:t>
      </w:r>
    </w:p>
    <w:p w:rsidR="0057278E" w:rsidRDefault="0057278E">
      <w:pPr>
        <w:shd w:val="clear" w:color="auto" w:fill="FFFFFF"/>
        <w:ind w:firstLine="283"/>
        <w:jc w:val="both"/>
      </w:pPr>
      <w:r>
        <w:rPr>
          <w:rFonts w:ascii="Times New Roman" w:hAnsi="Times New Roman" w:cs="Times New Roman"/>
          <w:sz w:val="24"/>
          <w:szCs w:val="24"/>
        </w:rPr>
        <w:t>26.8 При надвижке пролетных строений полупролетами с замыканием их в пролете на оголовках опор должны предусматриваться устройства, обеспечивающие возможность перемещения (горизонтального и вертикального) полупролетов при замыкании.</w:t>
      </w:r>
    </w:p>
    <w:p w:rsidR="0057278E" w:rsidRDefault="0057278E">
      <w:pPr>
        <w:shd w:val="clear" w:color="auto" w:fill="FFFFFF"/>
        <w:ind w:firstLine="283"/>
        <w:jc w:val="both"/>
      </w:pPr>
      <w:r>
        <w:rPr>
          <w:rFonts w:ascii="Times New Roman" w:hAnsi="Times New Roman" w:cs="Times New Roman"/>
          <w:sz w:val="24"/>
          <w:szCs w:val="24"/>
        </w:rPr>
        <w:t>26.9 Оголовки опор должны быть снабжены приспособлениями для возможности замены деталей устройств скольжения.</w:t>
      </w:r>
    </w:p>
    <w:p w:rsidR="0057278E" w:rsidRDefault="0057278E">
      <w:pPr>
        <w:shd w:val="clear" w:color="auto" w:fill="FFFFFF"/>
        <w:ind w:firstLine="283"/>
        <w:jc w:val="both"/>
      </w:pPr>
      <w:r>
        <w:rPr>
          <w:rFonts w:ascii="Times New Roman" w:hAnsi="Times New Roman" w:cs="Times New Roman"/>
          <w:sz w:val="24"/>
          <w:szCs w:val="24"/>
        </w:rPr>
        <w:t>26.10 Отметки распределительных ростверков перекаточных опор назначаются с учетом уровня надвижки пролетного строения (проектного или повышенного), прогиба его консоли в момент перед накаткой ее на промежуточную временную или капитальную опору и упругих и остаточных деформаций опор под нагрузкой.</w:t>
      </w:r>
    </w:p>
    <w:p w:rsidR="0057278E" w:rsidRDefault="0057278E">
      <w:pPr>
        <w:shd w:val="clear" w:color="auto" w:fill="FFFFFF"/>
        <w:ind w:firstLine="283"/>
        <w:jc w:val="both"/>
      </w:pPr>
      <w:r>
        <w:rPr>
          <w:rFonts w:ascii="Times New Roman" w:hAnsi="Times New Roman" w:cs="Times New Roman"/>
          <w:sz w:val="24"/>
          <w:szCs w:val="24"/>
        </w:rPr>
        <w:t>26.11 В конструкции оголовков капитальных опор должна быть предусмотрена возможность установки опорных частей после надвижки пролетного строения без демонтажа конструкций уширения.</w:t>
      </w:r>
    </w:p>
    <w:p w:rsidR="0057278E" w:rsidRDefault="0057278E">
      <w:pPr>
        <w:shd w:val="clear" w:color="auto" w:fill="FFFFFF"/>
        <w:ind w:firstLine="283"/>
        <w:jc w:val="both"/>
      </w:pPr>
      <w:r>
        <w:rPr>
          <w:rFonts w:ascii="Times New Roman" w:hAnsi="Times New Roman" w:cs="Times New Roman"/>
          <w:sz w:val="24"/>
          <w:szCs w:val="24"/>
        </w:rPr>
        <w:t>В тех случаях, когда ширина оголовков капитальных опор недостаточна для размещения устройств скольжения (накаточных путей), а также при необходимости сокращения вылета консоли надвигаемого пролетного строения, устройства скольжения размещают на вспомогательных конструкциях уширения оголовков этих опор.</w:t>
      </w:r>
    </w:p>
    <w:p w:rsidR="0057278E" w:rsidRDefault="0057278E">
      <w:pPr>
        <w:shd w:val="clear" w:color="auto" w:fill="FFFFFF"/>
        <w:ind w:firstLine="283"/>
        <w:jc w:val="both"/>
      </w:pPr>
      <w:bookmarkStart w:id="141" w:name="PO0000927"/>
      <w:r>
        <w:rPr>
          <w:rFonts w:ascii="Times New Roman" w:hAnsi="Times New Roman" w:cs="Times New Roman"/>
          <w:sz w:val="24"/>
          <w:szCs w:val="24"/>
        </w:rPr>
        <w:t xml:space="preserve">26.12 Опоры для надвижки, обстройка капитальных опор, устройства скольжения, накаточные пути должны быть рассчитаны на воздействие нагрузок, в соответствии с таблицей </w:t>
      </w:r>
      <w:bookmarkEnd w:id="141"/>
      <w:r>
        <w:fldChar w:fldCharType="begin"/>
      </w:r>
      <w:r>
        <w:instrText xml:space="preserve"> HYPERLINK "" \l "TO0000024" \o "Таблица 26.1" </w:instrText>
      </w:r>
      <w:r>
        <w:fldChar w:fldCharType="separate"/>
      </w:r>
      <w:r>
        <w:rPr>
          <w:rStyle w:val="a3"/>
        </w:rPr>
        <w:t>26.1</w:t>
      </w:r>
      <w:r>
        <w:fldChar w:fldCharType="end"/>
      </w:r>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26.1</w:t>
      </w:r>
    </w:p>
    <w:tbl>
      <w:tblPr>
        <w:tblW w:w="5000" w:type="pct"/>
        <w:jc w:val="center"/>
        <w:shd w:val="clear" w:color="auto" w:fill="FFFFFF"/>
        <w:tblCellMar>
          <w:left w:w="0" w:type="dxa"/>
          <w:right w:w="0" w:type="dxa"/>
        </w:tblCellMar>
        <w:tblLook w:val="04A0" w:firstRow="1" w:lastRow="0" w:firstColumn="1" w:lastColumn="0" w:noHBand="0" w:noVBand="1"/>
      </w:tblPr>
      <w:tblGrid>
        <w:gridCol w:w="1521"/>
        <w:gridCol w:w="5643"/>
        <w:gridCol w:w="745"/>
        <w:gridCol w:w="745"/>
        <w:gridCol w:w="757"/>
      </w:tblGrid>
      <w:tr w:rsidR="0057278E">
        <w:trPr>
          <w:trHeight w:val="23"/>
          <w:tblHeader/>
          <w:jc w:val="center"/>
        </w:trPr>
        <w:tc>
          <w:tcPr>
            <w:tcW w:w="80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42" w:name="TO0000024"/>
            <w:r>
              <w:rPr>
                <w:rFonts w:ascii="Times New Roman" w:hAnsi="Times New Roman" w:cs="Times New Roman"/>
              </w:rPr>
              <w:t xml:space="preserve">№ нагрузки по табл. </w:t>
            </w:r>
            <w:bookmarkEnd w:id="142"/>
            <w:r>
              <w:fldChar w:fldCharType="begin"/>
            </w:r>
            <w:r>
              <w:instrText xml:space="preserve"> HYPERLINK "" \l "TO0000001" \o "Таблица 7.1" </w:instrText>
            </w:r>
            <w:r>
              <w:fldChar w:fldCharType="separate"/>
            </w:r>
            <w:r>
              <w:rPr>
                <w:rStyle w:val="a3"/>
              </w:rPr>
              <w:t>7.1</w:t>
            </w:r>
            <w:r>
              <w:fldChar w:fldCharType="end"/>
            </w:r>
          </w:p>
        </w:tc>
        <w:tc>
          <w:tcPr>
            <w:tcW w:w="299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119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перекаточной опоры</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Вертикальная нагрузка от надвигаемого пролетного строения</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Тяговое усилие при надвижке от сил</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Поперечное усилие при надвижке</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 на опору вдоль надвижки</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 поперек надвижки</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В третьем сочетании принимается расчетная интенсивность ветровой нагрузки; в первом и втором - соответствующая 14 кгс/м</w:t>
            </w:r>
            <w:r>
              <w:rPr>
                <w:rFonts w:ascii="Times New Roman" w:hAnsi="Times New Roman" w:cs="Times New Roman"/>
                <w:vertAlign w:val="superscript"/>
              </w:rPr>
              <w:t>2</w:t>
            </w:r>
            <w:r>
              <w:rPr>
                <w:rFonts w:ascii="Times New Roman" w:hAnsi="Times New Roman" w:cs="Times New Roman"/>
              </w:rPr>
              <w:t xml:space="preserve"> (V = 15 м/с).</w:t>
            </w:r>
          </w:p>
          <w:p w:rsidR="0057278E" w:rsidRDefault="0057278E">
            <w:pPr>
              <w:shd w:val="clear" w:color="auto" w:fill="FFFFFF"/>
              <w:ind w:firstLine="283"/>
              <w:jc w:val="both"/>
            </w:pPr>
            <w:r>
              <w:rPr>
                <w:rFonts w:ascii="Times New Roman" w:hAnsi="Times New Roman" w:cs="Times New Roman"/>
              </w:rPr>
              <w:t>2 При сборке конструкций, надвигаемых полупролетами с замыканием в пролете, опоры должны рассчитываться на надвижку вдоль и поперек моста.</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3 Величина горизонтального усилия от ветра на пролетное строение распределяется между опорами пропорционально вертикальным давлениям на опоры.</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 xml:space="preserve">26.13 Опоры рассчитываются на прочность и устойчивость положения в продольном и поперечном направлениях в соответствии со схемами приложения нагрузок на опору, изображенными на рисунке </w:t>
      </w:r>
      <w:hyperlink w:anchor="SO0000031" w:tooltip="Рисунок 26.1" w:history="1">
        <w:r>
          <w:rPr>
            <w:rStyle w:val="a3"/>
          </w:rPr>
          <w:t>26.1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Удельные давления Р1 и Р2 определяются с учетом жесткости передвигаемой конструкции и накаточных устройств.</w:t>
      </w:r>
    </w:p>
    <w:p w:rsidR="0057278E" w:rsidRDefault="0057278E">
      <w:pPr>
        <w:shd w:val="clear" w:color="auto" w:fill="FFFFFF"/>
        <w:ind w:firstLine="283"/>
        <w:jc w:val="both"/>
      </w:pPr>
      <w:r>
        <w:rPr>
          <w:rFonts w:ascii="Times New Roman" w:hAnsi="Times New Roman" w:cs="Times New Roman"/>
          <w:sz w:val="24"/>
          <w:szCs w:val="24"/>
        </w:rPr>
        <w:t>При определении усилий во втором сочетании учитывается коэффициент сочетаний η = 0,9 (к нагрузкам от поперечного ветра).</w:t>
      </w:r>
    </w:p>
    <w:p w:rsidR="0057278E" w:rsidRDefault="0057278E">
      <w:pPr>
        <w:shd w:val="clear" w:color="auto" w:fill="FFFFFF"/>
        <w:ind w:firstLine="283"/>
        <w:jc w:val="both"/>
      </w:pPr>
      <w:r>
        <w:rPr>
          <w:rFonts w:ascii="Times New Roman" w:hAnsi="Times New Roman" w:cs="Times New Roman"/>
          <w:sz w:val="24"/>
          <w:szCs w:val="24"/>
        </w:rPr>
        <w:t>Расчеты по второму предельному состоянию при надвижке металлических пролетных строений проводятся при вычислении строительного подъема опор, а также в тех случаях, когда возможно появление осадок опор, опасных для надвигаемого пролетного строения.</w:t>
      </w:r>
    </w:p>
    <w:p w:rsidR="0057278E" w:rsidRDefault="0057278E">
      <w:pPr>
        <w:shd w:val="clear" w:color="auto" w:fill="FFFFFF"/>
        <w:ind w:firstLine="283"/>
        <w:jc w:val="both"/>
      </w:pPr>
      <w:r>
        <w:rPr>
          <w:rFonts w:ascii="Times New Roman" w:hAnsi="Times New Roman" w:cs="Times New Roman"/>
          <w:sz w:val="24"/>
          <w:szCs w:val="24"/>
        </w:rPr>
        <w:t xml:space="preserve">26.14 Дополнительно к расчетам на сочетания нагрузок, приведенных в таблице </w:t>
      </w:r>
      <w:hyperlink w:anchor="TO0000024" w:tooltip="Таблица 26.1" w:history="1">
        <w:r>
          <w:rPr>
            <w:rStyle w:val="a3"/>
          </w:rPr>
          <w:t>26.1</w:t>
        </w:r>
      </w:hyperlink>
      <w:r>
        <w:rPr>
          <w:rFonts w:ascii="Times New Roman" w:hAnsi="Times New Roman" w:cs="Times New Roman"/>
          <w:sz w:val="24"/>
          <w:szCs w:val="24"/>
        </w:rPr>
        <w:t>, опоры должны быть проверены на следующие нагрузки:</w:t>
      </w:r>
    </w:p>
    <w:p w:rsidR="0057278E" w:rsidRDefault="0057278E">
      <w:pPr>
        <w:shd w:val="clear" w:color="auto" w:fill="FFFFFF"/>
        <w:ind w:firstLine="283"/>
        <w:jc w:val="both"/>
      </w:pPr>
      <w:r>
        <w:rPr>
          <w:rFonts w:ascii="Times New Roman" w:hAnsi="Times New Roman" w:cs="Times New Roman"/>
          <w:sz w:val="24"/>
          <w:szCs w:val="24"/>
        </w:rPr>
        <w:t>а) давление продольного и поперечного ветра расчетной интенсивностью на ненагруженную пролетным строением опору;</w:t>
      </w:r>
    </w:p>
    <w:p w:rsidR="0057278E" w:rsidRDefault="0057278E">
      <w:pPr>
        <w:shd w:val="clear" w:color="auto" w:fill="FFFFFF"/>
        <w:ind w:firstLine="283"/>
        <w:jc w:val="both"/>
      </w:pPr>
      <w:r>
        <w:rPr>
          <w:rFonts w:ascii="Times New Roman" w:hAnsi="Times New Roman" w:cs="Times New Roman"/>
          <w:sz w:val="24"/>
          <w:szCs w:val="24"/>
        </w:rPr>
        <w:t>б) поперечное гидродинамическое воздействие воды и давление льда на незагруженную опору;</w:t>
      </w:r>
    </w:p>
    <w:p w:rsidR="0057278E" w:rsidRDefault="0057278E">
      <w:pPr>
        <w:shd w:val="clear" w:color="auto" w:fill="FFFFFF"/>
        <w:ind w:firstLine="283"/>
        <w:jc w:val="both"/>
      </w:pPr>
      <w:r>
        <w:rPr>
          <w:rFonts w:ascii="Times New Roman" w:hAnsi="Times New Roman" w:cs="Times New Roman"/>
          <w:sz w:val="24"/>
          <w:szCs w:val="24"/>
        </w:rPr>
        <w:t>в) от домкратов, если в процессе надвижки предусмотрено поддомкрачивание конца консоли надвигаемого пролетного строения;</w:t>
      </w:r>
    </w:p>
    <w:p w:rsidR="0057278E" w:rsidRDefault="0057278E">
      <w:pPr>
        <w:shd w:val="clear" w:color="auto" w:fill="FFFFFF"/>
        <w:ind w:firstLine="283"/>
        <w:jc w:val="both"/>
      </w:pPr>
      <w:r>
        <w:rPr>
          <w:rFonts w:ascii="Times New Roman" w:hAnsi="Times New Roman" w:cs="Times New Roman"/>
          <w:sz w:val="24"/>
          <w:szCs w:val="24"/>
        </w:rPr>
        <w:t>г) от пролетного строения и монтажного крана, если после надвижки пролетного строения (например, металлической балки сталежелезобетонного пролетного строения), его сборка будет продолжена в пролете с использованием перекаточных опор;</w:t>
      </w:r>
    </w:p>
    <w:p w:rsidR="0057278E" w:rsidRDefault="0057278E">
      <w:pPr>
        <w:shd w:val="clear" w:color="auto" w:fill="FFFFFF"/>
        <w:ind w:firstLine="283"/>
        <w:jc w:val="both"/>
      </w:pPr>
      <w:r>
        <w:rPr>
          <w:rFonts w:ascii="Times New Roman" w:hAnsi="Times New Roman" w:cs="Times New Roman"/>
          <w:sz w:val="24"/>
          <w:szCs w:val="24"/>
        </w:rPr>
        <w:t>д) усилия, возникающие при выправке пролетного строения в плане, перекосе катков и непараллельности путей.</w:t>
      </w:r>
    </w:p>
    <w:p w:rsidR="0057278E" w:rsidRDefault="0057278E">
      <w:pPr>
        <w:spacing w:before="120" w:after="120"/>
        <w:jc w:val="center"/>
        <w:rPr>
          <w:vanish/>
          <w:color w:val="FFFFFF"/>
          <w:sz w:val="2"/>
        </w:rPr>
      </w:pPr>
      <w:bookmarkStart w:id="143" w:name="SO000003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638550" cy="1876425"/>
            <wp:effectExtent l="19050" t="0" r="0" b="0"/>
            <wp:docPr id="93" name="Рисунок 93" descr="C:\Users\Domnin\AppData\Local\Temp\ns\EBA8.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Domnin\AppData\Local\Temp\ns\EBA8.files\image090.jpg"/>
                    <pic:cNvPicPr>
                      <a:picLocks noChangeAspect="1" noChangeArrowheads="1"/>
                    </pic:cNvPicPr>
                  </pic:nvPicPr>
                  <pic:blipFill>
                    <a:blip r:embed="rId302" r:link="rId303" cstate="print"/>
                    <a:srcRect/>
                    <a:stretch>
                      <a:fillRect/>
                    </a:stretch>
                  </pic:blipFill>
                  <pic:spPr bwMode="auto">
                    <a:xfrm>
                      <a:off x="0" y="0"/>
                      <a:ext cx="3638550" cy="1876425"/>
                    </a:xfrm>
                    <a:prstGeom prst="rect">
                      <a:avLst/>
                    </a:prstGeom>
                    <a:noFill/>
                    <a:ln w="9525">
                      <a:noFill/>
                      <a:miter lim="800000"/>
                      <a:headEnd/>
                      <a:tailEnd/>
                    </a:ln>
                  </pic:spPr>
                </pic:pic>
              </a:graphicData>
            </a:graphic>
          </wp:inline>
        </w:drawing>
      </w:r>
      <w:bookmarkEnd w:id="143"/>
    </w:p>
    <w:p w:rsidR="0057278E" w:rsidRDefault="0057278E">
      <w:pPr>
        <w:shd w:val="clear" w:color="auto" w:fill="FFFFFF"/>
        <w:jc w:val="center"/>
      </w:pPr>
      <w:r>
        <w:rPr>
          <w:rFonts w:ascii="Times New Roman" w:hAnsi="Times New Roman" w:cs="Times New Roman"/>
          <w:sz w:val="24"/>
          <w:szCs w:val="24"/>
        </w:rPr>
        <w:t>Рисунок 26.1 - Схема приложения нагрузок к перекаточной опоре.</w:t>
      </w:r>
    </w:p>
    <w:p w:rsidR="0057278E" w:rsidRDefault="0057278E">
      <w:pPr>
        <w:shd w:val="clear" w:color="auto" w:fill="FFFFFF"/>
        <w:spacing w:before="120" w:after="120"/>
        <w:jc w:val="center"/>
      </w:pPr>
      <w:r>
        <w:rPr>
          <w:rFonts w:ascii="Times New Roman" w:hAnsi="Times New Roman" w:cs="Times New Roman"/>
        </w:rPr>
        <w:t>а) - в продольном направлении; б) - в поперечном направлении;</w:t>
      </w:r>
    </w:p>
    <w:p w:rsidR="0057278E" w:rsidRDefault="0057278E">
      <w:pPr>
        <w:shd w:val="clear" w:color="auto" w:fill="FFFFFF"/>
        <w:ind w:firstLine="283"/>
        <w:jc w:val="both"/>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 xml:space="preserve"> и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удельные давления на накаточные устройства кН/м, (тс/м);</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пс</w:t>
      </w:r>
      <w:r>
        <w:rPr>
          <w:rFonts w:ascii="Times New Roman" w:hAnsi="Times New Roman" w:cs="Times New Roman"/>
          <w:sz w:val="24"/>
          <w:szCs w:val="24"/>
        </w:rPr>
        <w:t xml:space="preserve"> и W</w:t>
      </w:r>
      <w:r>
        <w:rPr>
          <w:rFonts w:ascii="Times New Roman" w:hAnsi="Times New Roman" w:cs="Times New Roman"/>
          <w:sz w:val="24"/>
          <w:szCs w:val="24"/>
          <w:vertAlign w:val="subscript"/>
        </w:rPr>
        <w:t>о</w:t>
      </w:r>
      <w:r>
        <w:rPr>
          <w:rFonts w:ascii="Times New Roman" w:hAnsi="Times New Roman" w:cs="Times New Roman"/>
          <w:sz w:val="24"/>
          <w:szCs w:val="24"/>
        </w:rPr>
        <w:t xml:space="preserve"> - давление ветра соответственно на пролетные строения и опору, направленное поперек оси моста; W'</w:t>
      </w:r>
      <w:r>
        <w:rPr>
          <w:rFonts w:ascii="Times New Roman" w:hAnsi="Times New Roman" w:cs="Times New Roman"/>
          <w:sz w:val="24"/>
          <w:szCs w:val="24"/>
          <w:vertAlign w:val="subscript"/>
        </w:rPr>
        <w:t>пс</w:t>
      </w:r>
      <w:r>
        <w:rPr>
          <w:rFonts w:ascii="Times New Roman" w:hAnsi="Times New Roman" w:cs="Times New Roman"/>
          <w:sz w:val="24"/>
          <w:szCs w:val="24"/>
        </w:rPr>
        <w:t xml:space="preserve"> и W'</w:t>
      </w:r>
      <w:r>
        <w:rPr>
          <w:rFonts w:ascii="Times New Roman" w:hAnsi="Times New Roman" w:cs="Times New Roman"/>
          <w:sz w:val="24"/>
          <w:szCs w:val="24"/>
          <w:vertAlign w:val="subscript"/>
        </w:rPr>
        <w:t>о</w:t>
      </w:r>
      <w:r>
        <w:rPr>
          <w:rFonts w:ascii="Times New Roman" w:hAnsi="Times New Roman" w:cs="Times New Roman"/>
          <w:sz w:val="24"/>
          <w:szCs w:val="24"/>
        </w:rPr>
        <w:t xml:space="preserve"> - то же вдоль оси моста; Мт - тяговое усилие; G - собственный вес опоры.</w:t>
      </w:r>
    </w:p>
    <w:p w:rsidR="0057278E" w:rsidRDefault="0057278E">
      <w:pPr>
        <w:shd w:val="clear" w:color="auto" w:fill="FFFFFF"/>
        <w:ind w:firstLine="283"/>
        <w:jc w:val="both"/>
      </w:pPr>
      <w:bookmarkStart w:id="144" w:name="PO0000937"/>
      <w:r>
        <w:rPr>
          <w:rFonts w:ascii="Times New Roman" w:hAnsi="Times New Roman" w:cs="Times New Roman"/>
          <w:sz w:val="24"/>
          <w:szCs w:val="24"/>
        </w:rPr>
        <w:t>26.15 Давление от металлического пролетного строения на опоры (при числе их не более двух) допускается определять исходя из предположения об абсолютной жесткости пролетного строения:</w:t>
      </w:r>
      <w:bookmarkEnd w:id="144"/>
    </w:p>
    <w:p w:rsidR="0057278E" w:rsidRDefault="0057278E">
      <w:pPr>
        <w:ind w:firstLine="284"/>
        <w:jc w:val="both"/>
      </w:pPr>
      <w:r>
        <w:rPr>
          <w:rFonts w:ascii="Times New Roman" w:hAnsi="Times New Roman" w:cs="Times New Roman"/>
          <w:sz w:val="24"/>
          <w:szCs w:val="24"/>
        </w:rPr>
        <w:t xml:space="preserve">а) при опирании пролетного строения на одном участке накаточных путей (рисунок </w:t>
      </w:r>
      <w:hyperlink w:anchor="SO0000032" w:tooltip="Рисунок 26.2" w:history="1">
        <w:r>
          <w:rPr>
            <w:rStyle w:val="a3"/>
          </w:rPr>
          <w:t>26.2</w:t>
        </w:r>
      </w:hyperlink>
      <w:r>
        <w:rPr>
          <w:rFonts w:ascii="Times New Roman" w:hAnsi="Times New Roman" w:cs="Times New Roman"/>
          <w:sz w:val="24"/>
          <w:szCs w:val="24"/>
        </w:rPr>
        <w:t xml:space="preserve"> а) по формулам:</w:t>
      </w:r>
    </w:p>
    <w:p w:rsidR="0057278E" w:rsidRDefault="0057278E">
      <w:pPr>
        <w:shd w:val="clear" w:color="auto" w:fill="FFFFFF"/>
        <w:spacing w:before="120" w:after="120"/>
        <w:jc w:val="right"/>
      </w:pPr>
      <w:r>
        <w:rPr>
          <w:rFonts w:ascii="Times New Roman" w:hAnsi="Times New Roman" w:cs="Times New Roman"/>
          <w:sz w:val="24"/>
          <w:szCs w:val="24"/>
        </w:rPr>
        <w:t xml:space="preserve">случай 1, с &lt; 3а            - </w:t>
      </w:r>
      <w:r>
        <w:rPr>
          <w:rFonts w:ascii="Times New Roman" w:hAnsi="Times New Roman" w:cs="Times New Roman"/>
          <w:noProof/>
          <w:sz w:val="24"/>
          <w:szCs w:val="24"/>
          <w:vertAlign w:val="subscript"/>
        </w:rPr>
        <w:drawing>
          <wp:inline distT="0" distB="0" distL="0" distR="0">
            <wp:extent cx="1009650" cy="438150"/>
            <wp:effectExtent l="19050" t="0" r="0" b="0"/>
            <wp:docPr id="94" name="Рисунок 94" descr="C:\Users\Domnin\AppData\Local\Temp\ns\EBA8.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omnin\AppData\Local\Temp\ns\EBA8.files\image091.png"/>
                    <pic:cNvPicPr>
                      <a:picLocks noChangeAspect="1" noChangeArrowheads="1"/>
                    </pic:cNvPicPr>
                  </pic:nvPicPr>
                  <pic:blipFill>
                    <a:blip r:embed="rId304" r:link="rId305" cstate="print"/>
                    <a:srcRect/>
                    <a:stretch>
                      <a:fillRect/>
                    </a:stretch>
                  </pic:blipFill>
                  <pic:spPr bwMode="auto">
                    <a:xfrm>
                      <a:off x="0" y="0"/>
                      <a:ext cx="10096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1028700" cy="438150"/>
            <wp:effectExtent l="19050" t="0" r="0" b="0"/>
            <wp:docPr id="95" name="Рисунок 95" descr="C:\Users\Domnin\AppData\Local\Temp\ns\EBA8.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omnin\AppData\Local\Temp\ns\EBA8.files\image092.png"/>
                    <pic:cNvPicPr>
                      <a:picLocks noChangeAspect="1" noChangeArrowheads="1"/>
                    </pic:cNvPicPr>
                  </pic:nvPicPr>
                  <pic:blipFill>
                    <a:blip r:embed="rId306" r:link="rId307" cstate="print"/>
                    <a:srcRect/>
                    <a:stretch>
                      <a:fillRect/>
                    </a:stretch>
                  </pic:blipFill>
                  <pic:spPr bwMode="auto">
                    <a:xfrm>
                      <a:off x="0" y="0"/>
                      <a:ext cx="10287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(26.1)</w:t>
      </w:r>
    </w:p>
    <w:p w:rsidR="0057278E" w:rsidRDefault="0057278E">
      <w:pPr>
        <w:shd w:val="clear" w:color="auto" w:fill="FFFFFF"/>
        <w:ind w:firstLine="283"/>
        <w:jc w:val="right"/>
      </w:pPr>
      <w:r>
        <w:rPr>
          <w:rFonts w:ascii="Times New Roman" w:hAnsi="Times New Roman" w:cs="Times New Roman"/>
          <w:sz w:val="24"/>
          <w:szCs w:val="24"/>
        </w:rPr>
        <w:t xml:space="preserve">случай 2, с ≥ 3а                            - </w:t>
      </w:r>
      <w:r>
        <w:rPr>
          <w:rFonts w:ascii="Times New Roman" w:hAnsi="Times New Roman" w:cs="Times New Roman"/>
          <w:noProof/>
          <w:sz w:val="24"/>
          <w:szCs w:val="24"/>
          <w:vertAlign w:val="subscript"/>
        </w:rPr>
        <w:drawing>
          <wp:inline distT="0" distB="0" distL="0" distR="0">
            <wp:extent cx="590550" cy="400050"/>
            <wp:effectExtent l="19050" t="0" r="0" b="0"/>
            <wp:docPr id="96" name="Рисунок 96" descr="C:\Users\Domnin\AppData\Local\Temp\ns\EBA8.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omnin\AppData\Local\Temp\ns\EBA8.files\image093.png"/>
                    <pic:cNvPicPr>
                      <a:picLocks noChangeAspect="1" noChangeArrowheads="1"/>
                    </pic:cNvPicPr>
                  </pic:nvPicPr>
                  <pic:blipFill>
                    <a:blip r:embed="rId308" r:link="rId309" cstate="print"/>
                    <a:srcRect/>
                    <a:stretch>
                      <a:fillRect/>
                    </a:stretch>
                  </pic:blipFill>
                  <pic:spPr bwMode="auto">
                    <a:xfrm>
                      <a:off x="0" y="0"/>
                      <a:ext cx="5905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0,                                     (26.2)</w:t>
      </w:r>
    </w:p>
    <w:p w:rsidR="0057278E" w:rsidRDefault="0057278E">
      <w:pPr>
        <w:shd w:val="clear" w:color="auto" w:fill="FFFFFF"/>
        <w:ind w:firstLine="283"/>
        <w:jc w:val="both"/>
      </w:pPr>
      <w:r>
        <w:rPr>
          <w:rFonts w:ascii="Times New Roman" w:hAnsi="Times New Roman" w:cs="Times New Roman"/>
          <w:sz w:val="24"/>
          <w:szCs w:val="24"/>
        </w:rPr>
        <w:t xml:space="preserve">б) при опирании пролетного строения на двух участках накаточного пути (рисунок </w:t>
      </w:r>
      <w:hyperlink w:anchor="SO0000032" w:tooltip="Рисунок 26.2" w:history="1">
        <w:r>
          <w:rPr>
            <w:rStyle w:val="a3"/>
          </w:rPr>
          <w:t>26.2</w:t>
        </w:r>
      </w:hyperlink>
      <w:r>
        <w:rPr>
          <w:rFonts w:ascii="Times New Roman" w:hAnsi="Times New Roman" w:cs="Times New Roman"/>
          <w:sz w:val="24"/>
          <w:szCs w:val="24"/>
        </w:rPr>
        <w:t xml:space="preserve"> б) по формулам:</w:t>
      </w:r>
    </w:p>
    <w:p w:rsidR="0057278E" w:rsidRDefault="0057278E">
      <w:pPr>
        <w:shd w:val="clear" w:color="auto" w:fill="FFFFFF"/>
        <w:ind w:firstLine="283"/>
        <w:jc w:val="both"/>
      </w:pPr>
      <w:r>
        <w:rPr>
          <w:rFonts w:ascii="Times New Roman" w:hAnsi="Times New Roman" w:cs="Times New Roman"/>
          <w:sz w:val="24"/>
          <w:szCs w:val="24"/>
        </w:rPr>
        <w:t>давление в любой точке накаточного пути:</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409700" cy="438150"/>
            <wp:effectExtent l="19050" t="0" r="0" b="0"/>
            <wp:docPr id="97" name="Рисунок 97" descr="C:\Users\Domnin\AppData\Local\Temp\ns\EBA8.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omnin\AppData\Local\Temp\ns\EBA8.files\image094.png"/>
                    <pic:cNvPicPr>
                      <a:picLocks noChangeAspect="1" noChangeArrowheads="1"/>
                    </pic:cNvPicPr>
                  </pic:nvPicPr>
                  <pic:blipFill>
                    <a:blip r:embed="rId310" r:link="rId311" cstate="print"/>
                    <a:srcRect/>
                    <a:stretch>
                      <a:fillRect/>
                    </a:stretch>
                  </pic:blipFill>
                  <pic:spPr bwMode="auto">
                    <a:xfrm>
                      <a:off x="0" y="0"/>
                      <a:ext cx="14097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(26.3)</w:t>
      </w:r>
    </w:p>
    <w:p w:rsidR="0057278E" w:rsidRDefault="0057278E">
      <w:pPr>
        <w:shd w:val="clear" w:color="auto" w:fill="FFFFFF"/>
        <w:ind w:firstLine="283"/>
        <w:jc w:val="both"/>
      </w:pPr>
      <w:r>
        <w:rPr>
          <w:rFonts w:ascii="Times New Roman" w:hAnsi="Times New Roman" w:cs="Times New Roman"/>
          <w:sz w:val="24"/>
          <w:szCs w:val="24"/>
        </w:rPr>
        <w:t>наибольшая величина давления:</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3409950" cy="438150"/>
            <wp:effectExtent l="19050" t="0" r="0" b="0"/>
            <wp:docPr id="98" name="Рисунок 98" descr="C:\Users\Domnin\AppData\Local\Temp\ns\EBA8.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Domnin\AppData\Local\Temp\ns\EBA8.files\image095.png"/>
                    <pic:cNvPicPr>
                      <a:picLocks noChangeAspect="1" noChangeArrowheads="1"/>
                    </pic:cNvPicPr>
                  </pic:nvPicPr>
                  <pic:blipFill>
                    <a:blip r:embed="rId312" r:link="rId313" cstate="print"/>
                    <a:srcRect/>
                    <a:stretch>
                      <a:fillRect/>
                    </a:stretch>
                  </pic:blipFill>
                  <pic:spPr bwMode="auto">
                    <a:xfrm>
                      <a:off x="0" y="0"/>
                      <a:ext cx="34099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(26.4)</w:t>
      </w:r>
    </w:p>
    <w:p w:rsidR="0057278E" w:rsidRDefault="0057278E">
      <w:pPr>
        <w:shd w:val="clear" w:color="auto" w:fill="FFFFFF"/>
        <w:ind w:firstLine="283"/>
        <w:jc w:val="both"/>
      </w:pPr>
      <w:r>
        <w:rPr>
          <w:rFonts w:ascii="Times New Roman" w:hAnsi="Times New Roman" w:cs="Times New Roman"/>
          <w:sz w:val="24"/>
          <w:szCs w:val="24"/>
        </w:rPr>
        <w:t xml:space="preserve">В приведенных формулах и на рисунке </w:t>
      </w:r>
      <w:hyperlink w:anchor="SO0000032" w:tooltip="Рисунок 26.2" w:history="1">
        <w:r>
          <w:rPr>
            <w:rStyle w:val="a3"/>
          </w:rPr>
          <w:t>26.2</w:t>
        </w:r>
      </w:hyperlink>
      <w:r>
        <w:rPr>
          <w:rFonts w:ascii="Times New Roman" w:hAnsi="Times New Roman" w:cs="Times New Roman"/>
          <w:sz w:val="24"/>
          <w:szCs w:val="24"/>
        </w:rPr>
        <w:t xml:space="preserve"> обозначено:</w:t>
      </w:r>
    </w:p>
    <w:p w:rsidR="0057278E" w:rsidRDefault="0057278E">
      <w:pPr>
        <w:shd w:val="clear" w:color="auto" w:fill="FFFFFF"/>
        <w:ind w:firstLine="283"/>
        <w:jc w:val="both"/>
      </w:pPr>
      <w:r>
        <w:rPr>
          <w:rFonts w:ascii="Times New Roman" w:hAnsi="Times New Roman" w:cs="Times New Roman"/>
          <w:sz w:val="24"/>
          <w:szCs w:val="24"/>
        </w:rPr>
        <w:t>Q - вес пролетного строения и верхних накаточных путей (в центре тяжести массы), кН (тс);</w:t>
      </w:r>
    </w:p>
    <w:p w:rsidR="0057278E" w:rsidRDefault="0057278E">
      <w:pPr>
        <w:shd w:val="clear" w:color="auto" w:fill="FFFFFF"/>
        <w:ind w:firstLine="283"/>
        <w:jc w:val="both"/>
      </w:pPr>
      <w:r>
        <w:rPr>
          <w:rFonts w:ascii="Times New Roman" w:hAnsi="Times New Roman" w:cs="Times New Roman"/>
          <w:sz w:val="24"/>
          <w:szCs w:val="24"/>
        </w:rPr>
        <w:t>Рх - удельное давление на накаточный путь, кН/м (тс/м);</w:t>
      </w:r>
    </w:p>
    <w:p w:rsidR="0057278E" w:rsidRDefault="0057278E">
      <w:pPr>
        <w:shd w:val="clear" w:color="auto" w:fill="FFFFFF"/>
        <w:ind w:firstLine="283"/>
        <w:jc w:val="both"/>
      </w:pPr>
      <w:r>
        <w:rPr>
          <w:rFonts w:ascii="Times New Roman" w:hAnsi="Times New Roman" w:cs="Times New Roman"/>
          <w:sz w:val="24"/>
          <w:szCs w:val="24"/>
        </w:rPr>
        <w:t>С, С</w:t>
      </w:r>
      <w:r>
        <w:rPr>
          <w:rFonts w:ascii="Times New Roman" w:hAnsi="Times New Roman" w:cs="Times New Roman"/>
          <w:sz w:val="24"/>
          <w:szCs w:val="24"/>
          <w:vertAlign w:val="subscript"/>
        </w:rPr>
        <w:t>1</w:t>
      </w:r>
      <w:r>
        <w:rPr>
          <w:rFonts w:ascii="Times New Roman" w:hAnsi="Times New Roman" w:cs="Times New Roman"/>
          <w:sz w:val="24"/>
          <w:szCs w:val="24"/>
        </w:rPr>
        <w:t>, С</w:t>
      </w:r>
      <w:r>
        <w:rPr>
          <w:rFonts w:ascii="Times New Roman" w:hAnsi="Times New Roman" w:cs="Times New Roman"/>
          <w:sz w:val="24"/>
          <w:szCs w:val="24"/>
          <w:vertAlign w:val="subscript"/>
        </w:rPr>
        <w:t>2</w:t>
      </w:r>
      <w:r>
        <w:rPr>
          <w:rFonts w:ascii="Times New Roman" w:hAnsi="Times New Roman" w:cs="Times New Roman"/>
          <w:sz w:val="24"/>
          <w:szCs w:val="24"/>
        </w:rPr>
        <w:t xml:space="preserve"> - длина участков опирания пролетного строения на накаточный путь, м;</w:t>
      </w:r>
    </w:p>
    <w:p w:rsidR="0057278E" w:rsidRDefault="0057278E">
      <w:pPr>
        <w:shd w:val="clear" w:color="auto" w:fill="FFFFFF"/>
        <w:ind w:firstLine="283"/>
        <w:jc w:val="both"/>
      </w:pPr>
      <w:r>
        <w:rPr>
          <w:rFonts w:ascii="Times New Roman" w:hAnsi="Times New Roman" w:cs="Times New Roman"/>
          <w:i/>
          <w:iCs/>
          <w:sz w:val="24"/>
          <w:szCs w:val="24"/>
        </w:rPr>
        <w:t>l</w:t>
      </w:r>
      <w:r>
        <w:rPr>
          <w:rFonts w:ascii="Times New Roman" w:hAnsi="Times New Roman" w:cs="Times New Roman"/>
          <w:sz w:val="24"/>
          <w:szCs w:val="24"/>
          <w:vertAlign w:val="subscript"/>
        </w:rPr>
        <w:t>o</w:t>
      </w:r>
      <w:r>
        <w:rPr>
          <w:rFonts w:ascii="Times New Roman" w:hAnsi="Times New Roman" w:cs="Times New Roman"/>
          <w:sz w:val="24"/>
          <w:szCs w:val="24"/>
        </w:rPr>
        <w:t xml:space="preserve"> - положение общего центра всех площадок опирания, определяемое из выражения: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990600" cy="438150"/>
            <wp:effectExtent l="19050" t="0" r="0" b="0"/>
            <wp:docPr id="99" name="Рисунок 99" descr="C:\Users\Domnin\AppData\Local\Temp\ns\EBA8.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omnin\AppData\Local\Temp\ns\EBA8.files\image096.png"/>
                    <pic:cNvPicPr>
                      <a:picLocks noChangeAspect="1" noChangeArrowheads="1"/>
                    </pic:cNvPicPr>
                  </pic:nvPicPr>
                  <pic:blipFill>
                    <a:blip r:embed="rId314" r:link="rId315" cstate="print"/>
                    <a:srcRect/>
                    <a:stretch>
                      <a:fillRect/>
                    </a:stretch>
                  </pic:blipFill>
                  <pic:spPr bwMode="auto">
                    <a:xfrm>
                      <a:off x="0" y="0"/>
                      <a:ext cx="9906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(26.5)</w:t>
      </w:r>
    </w:p>
    <w:p w:rsidR="0057278E" w:rsidRDefault="0057278E">
      <w:pPr>
        <w:shd w:val="clear" w:color="auto" w:fill="FFFFFF"/>
        <w:ind w:firstLine="283"/>
        <w:jc w:val="both"/>
      </w:pPr>
      <w:r>
        <w:rPr>
          <w:rFonts w:ascii="Times New Roman" w:hAnsi="Times New Roman" w:cs="Times New Roman"/>
          <w:sz w:val="24"/>
          <w:szCs w:val="24"/>
        </w:rPr>
        <w:t>е - расстояние от центра площадок опирания до точки приложения силы Q, м;</w:t>
      </w:r>
    </w:p>
    <w:p w:rsidR="0057278E" w:rsidRDefault="0057278E">
      <w:pPr>
        <w:spacing w:before="120" w:after="120"/>
        <w:jc w:val="center"/>
        <w:rPr>
          <w:vanish/>
          <w:color w:val="FFFFFF"/>
          <w:sz w:val="2"/>
        </w:rPr>
      </w:pPr>
      <w:bookmarkStart w:id="145" w:name="SO000003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876550" cy="4943475"/>
            <wp:effectExtent l="19050" t="0" r="0" b="0"/>
            <wp:docPr id="100" name="Рисунок 100" descr="C:\Users\Domnin\AppData\Local\Temp\ns\EBA8.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Domnin\AppData\Local\Temp\ns\EBA8.files\image097.jpg"/>
                    <pic:cNvPicPr>
                      <a:picLocks noChangeAspect="1" noChangeArrowheads="1"/>
                    </pic:cNvPicPr>
                  </pic:nvPicPr>
                  <pic:blipFill>
                    <a:blip r:embed="rId316" r:link="rId317" cstate="print"/>
                    <a:srcRect/>
                    <a:stretch>
                      <a:fillRect/>
                    </a:stretch>
                  </pic:blipFill>
                  <pic:spPr bwMode="auto">
                    <a:xfrm>
                      <a:off x="0" y="0"/>
                      <a:ext cx="2876550" cy="4943475"/>
                    </a:xfrm>
                    <a:prstGeom prst="rect">
                      <a:avLst/>
                    </a:prstGeom>
                    <a:noFill/>
                    <a:ln w="9525">
                      <a:noFill/>
                      <a:miter lim="800000"/>
                      <a:headEnd/>
                      <a:tailEnd/>
                    </a:ln>
                  </pic:spPr>
                </pic:pic>
              </a:graphicData>
            </a:graphic>
          </wp:inline>
        </w:drawing>
      </w:r>
      <w:bookmarkEnd w:id="145"/>
    </w:p>
    <w:p w:rsidR="0057278E" w:rsidRDefault="0057278E">
      <w:pPr>
        <w:shd w:val="clear" w:color="auto" w:fill="FFFFFF"/>
        <w:jc w:val="center"/>
      </w:pPr>
      <w:r>
        <w:rPr>
          <w:rFonts w:ascii="Times New Roman" w:hAnsi="Times New Roman" w:cs="Times New Roman"/>
          <w:sz w:val="24"/>
          <w:szCs w:val="24"/>
        </w:rPr>
        <w:t>Рисунок 26.2 - Расчетные схемы нижнего накаточного пути при продольной перекатке.</w:t>
      </w:r>
    </w:p>
    <w:p w:rsidR="0057278E" w:rsidRDefault="0057278E">
      <w:pPr>
        <w:shd w:val="clear" w:color="auto" w:fill="FFFFFF"/>
        <w:spacing w:before="120" w:after="120"/>
        <w:jc w:val="center"/>
      </w:pPr>
      <w:r>
        <w:rPr>
          <w:rFonts w:ascii="Times New Roman" w:hAnsi="Times New Roman" w:cs="Times New Roman"/>
        </w:rPr>
        <w:t>а - при опирании пролетного строения на одном участке накаточного пути; б - при опирании пролетного строения на двух участках накаточного пути</w:t>
      </w:r>
    </w:p>
    <w:p w:rsidR="0057278E" w:rsidRDefault="0057278E">
      <w:pPr>
        <w:shd w:val="clear" w:color="auto" w:fill="FFFFFF"/>
        <w:ind w:firstLine="283"/>
        <w:jc w:val="both"/>
      </w:pPr>
      <w:r>
        <w:rPr>
          <w:rFonts w:ascii="Times New Roman" w:hAnsi="Times New Roman" w:cs="Times New Roman"/>
          <w:sz w:val="24"/>
          <w:szCs w:val="24"/>
        </w:rPr>
        <w:t>J - момент инерции площадок опирания, м;</w:t>
      </w:r>
    </w:p>
    <w:p w:rsidR="0057278E" w:rsidRDefault="0057278E">
      <w:pPr>
        <w:shd w:val="clear" w:color="auto" w:fill="FFFFFF"/>
        <w:spacing w:before="120" w:after="120"/>
        <w:jc w:val="right"/>
        <w:rPr>
          <w:rFonts w:ascii="Times New Roman" w:hAnsi="Times New Roman" w:cs="Times New Roman"/>
          <w:i/>
          <w:iCs/>
          <w:vanish/>
          <w:color w:val="FFFFFF"/>
          <w:sz w:val="2"/>
          <w:szCs w:val="24"/>
        </w:rPr>
      </w:pPr>
      <w:r>
        <w:rPr>
          <w:rFonts w:ascii="Times New Roman" w:hAnsi="Times New Roman" w:cs="Times New Roman"/>
          <w:i/>
          <w:iCs/>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i/>
          <w:iCs/>
          <w:noProof/>
          <w:sz w:val="24"/>
          <w:szCs w:val="24"/>
          <w:vertAlign w:val="subscript"/>
        </w:rPr>
        <w:drawing>
          <wp:inline distT="0" distB="0" distL="0" distR="0">
            <wp:extent cx="1543050" cy="419100"/>
            <wp:effectExtent l="19050" t="0" r="0" b="0"/>
            <wp:docPr id="101" name="Рисунок 101" descr="C:\Users\Domnin\AppData\Local\Temp\ns\EBA8.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omnin\AppData\Local\Temp\ns\EBA8.files\image098.png"/>
                    <pic:cNvPicPr>
                      <a:picLocks noChangeAspect="1" noChangeArrowheads="1"/>
                    </pic:cNvPicPr>
                  </pic:nvPicPr>
                  <pic:blipFill>
                    <a:blip r:embed="rId318" r:link="rId319" cstate="print"/>
                    <a:srcRect/>
                    <a:stretch>
                      <a:fillRect/>
                    </a:stretch>
                  </pic:blipFill>
                  <pic:spPr bwMode="auto">
                    <a:xfrm>
                      <a:off x="0" y="0"/>
                      <a:ext cx="1543050" cy="419100"/>
                    </a:xfrm>
                    <a:prstGeom prst="rect">
                      <a:avLst/>
                    </a:prstGeom>
                    <a:noFill/>
                    <a:ln w="9525">
                      <a:noFill/>
                      <a:miter lim="800000"/>
                      <a:headEnd/>
                      <a:tailEnd/>
                    </a:ln>
                  </pic:spPr>
                </pic:pic>
              </a:graphicData>
            </a:graphic>
          </wp:inline>
        </w:drawing>
      </w:r>
      <w:r>
        <w:rPr>
          <w:rFonts w:ascii="Times New Roman" w:hAnsi="Times New Roman" w:cs="Times New Roman"/>
          <w:i/>
          <w:iCs/>
          <w:sz w:val="24"/>
          <w:szCs w:val="24"/>
        </w:rPr>
        <w:t xml:space="preserve">                                                  </w:t>
      </w:r>
      <w:r>
        <w:rPr>
          <w:rFonts w:ascii="Times New Roman" w:hAnsi="Times New Roman" w:cs="Times New Roman"/>
          <w:sz w:val="24"/>
          <w:szCs w:val="24"/>
        </w:rPr>
        <w:t>(26.6)</w:t>
      </w:r>
    </w:p>
    <w:p w:rsidR="0057278E" w:rsidRDefault="0057278E">
      <w:pPr>
        <w:shd w:val="clear" w:color="auto" w:fill="FFFFFF"/>
        <w:ind w:firstLine="283"/>
        <w:jc w:val="both"/>
      </w:pPr>
      <w:r>
        <w:rPr>
          <w:rFonts w:ascii="Times New Roman" w:hAnsi="Times New Roman" w:cs="Times New Roman"/>
          <w:sz w:val="24"/>
          <w:szCs w:val="24"/>
        </w:rPr>
        <w:t>где а</w:t>
      </w:r>
      <w:r>
        <w:rPr>
          <w:rFonts w:ascii="Times New Roman" w:hAnsi="Times New Roman" w:cs="Times New Roman"/>
          <w:sz w:val="24"/>
          <w:szCs w:val="24"/>
          <w:vertAlign w:val="subscript"/>
        </w:rPr>
        <w:t>n</w:t>
      </w:r>
      <w:r>
        <w:rPr>
          <w:rFonts w:ascii="Times New Roman" w:hAnsi="Times New Roman" w:cs="Times New Roman"/>
          <w:sz w:val="24"/>
          <w:szCs w:val="24"/>
        </w:rPr>
        <w:t xml:space="preserve"> - расстояние от центра тяжести площадок опирания до середины каждой площадки;</w:t>
      </w:r>
    </w:p>
    <w:p w:rsidR="0057278E" w:rsidRDefault="0057278E">
      <w:pPr>
        <w:shd w:val="clear" w:color="auto" w:fill="FFFFFF"/>
        <w:ind w:firstLine="283"/>
        <w:jc w:val="both"/>
      </w:pPr>
      <w:r>
        <w:rPr>
          <w:rFonts w:ascii="Times New Roman" w:hAnsi="Times New Roman" w:cs="Times New Roman"/>
          <w:sz w:val="24"/>
          <w:szCs w:val="24"/>
        </w:rPr>
        <w:t>x - координаты точки для определения давления Р</w:t>
      </w:r>
      <w:r>
        <w:rPr>
          <w:rFonts w:ascii="Times New Roman" w:hAnsi="Times New Roman" w:cs="Times New Roman"/>
          <w:sz w:val="24"/>
          <w:szCs w:val="24"/>
          <w:vertAlign w:val="subscript"/>
        </w:rPr>
        <w:t>х</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х</w:t>
      </w:r>
      <w:r>
        <w:rPr>
          <w:rFonts w:ascii="Times New Roman" w:hAnsi="Times New Roman" w:cs="Times New Roman"/>
          <w:sz w:val="24"/>
          <w:szCs w:val="24"/>
          <w:vertAlign w:val="subscript"/>
        </w:rPr>
        <w:t>max</w:t>
      </w:r>
      <w:r>
        <w:rPr>
          <w:rFonts w:ascii="Times New Roman" w:hAnsi="Times New Roman" w:cs="Times New Roman"/>
          <w:sz w:val="24"/>
          <w:szCs w:val="24"/>
        </w:rPr>
        <w:t xml:space="preserve"> - координаты точки для определения максимального давления Р</w:t>
      </w:r>
      <w:r>
        <w:rPr>
          <w:rFonts w:ascii="Times New Roman" w:hAnsi="Times New Roman" w:cs="Times New Roman"/>
          <w:sz w:val="24"/>
          <w:szCs w:val="24"/>
          <w:vertAlign w:val="subscript"/>
        </w:rPr>
        <w:t>max</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i/>
          <w:iCs/>
          <w:sz w:val="24"/>
          <w:szCs w:val="24"/>
        </w:rPr>
        <w:t>l</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i/>
          <w:iCs/>
          <w:sz w:val="24"/>
          <w:szCs w:val="24"/>
        </w:rPr>
        <w:t>l</w:t>
      </w:r>
      <w:r>
        <w:rPr>
          <w:rFonts w:ascii="Times New Roman" w:hAnsi="Times New Roman" w:cs="Times New Roman"/>
          <w:sz w:val="24"/>
          <w:szCs w:val="24"/>
          <w:vertAlign w:val="subscript"/>
        </w:rPr>
        <w:t>2</w:t>
      </w:r>
      <w:r>
        <w:rPr>
          <w:rFonts w:ascii="Times New Roman" w:hAnsi="Times New Roman" w:cs="Times New Roman"/>
          <w:sz w:val="24"/>
          <w:szCs w:val="24"/>
        </w:rPr>
        <w:t xml:space="preserve"> - координаты центров площадок опирания;</w:t>
      </w:r>
    </w:p>
    <w:p w:rsidR="0057278E" w:rsidRDefault="0057278E">
      <w:pPr>
        <w:shd w:val="clear" w:color="auto" w:fill="FFFFFF"/>
        <w:ind w:firstLine="283"/>
        <w:jc w:val="both"/>
      </w:pPr>
      <w:r>
        <w:rPr>
          <w:rFonts w:ascii="Times New Roman" w:hAnsi="Times New Roman" w:cs="Times New Roman"/>
          <w:sz w:val="24"/>
          <w:szCs w:val="24"/>
        </w:rPr>
        <w:t>При количестве опор более двух давление на каждую опору от пролетного строения определяется с учетом его жесткости, податливости опор и взаимного смещения линии отметок накаточных путей и упругой линии сборки пролетного строения.</w:t>
      </w:r>
    </w:p>
    <w:p w:rsidR="0057278E" w:rsidRDefault="0057278E">
      <w:pPr>
        <w:shd w:val="clear" w:color="auto" w:fill="FFFFFF"/>
        <w:ind w:firstLine="283"/>
        <w:jc w:val="both"/>
      </w:pPr>
      <w:r>
        <w:rPr>
          <w:rFonts w:ascii="Times New Roman" w:hAnsi="Times New Roman" w:cs="Times New Roman"/>
          <w:sz w:val="24"/>
          <w:szCs w:val="24"/>
        </w:rPr>
        <w:t>При продольной надвижке неразрезных пролетных строений расчет усилий следует производить на ЭВМ. При этом шаг надвижки необходимо принимать не более длины блока или шага изменения расчетных сечений. Проверка стенки на местную устойчивость обязательна.</w:t>
      </w:r>
    </w:p>
    <w:p w:rsidR="0057278E" w:rsidRDefault="0057278E">
      <w:pPr>
        <w:shd w:val="clear" w:color="auto" w:fill="FFFFFF"/>
        <w:ind w:firstLine="283"/>
        <w:jc w:val="both"/>
      </w:pPr>
      <w:r>
        <w:rPr>
          <w:rFonts w:ascii="Times New Roman" w:hAnsi="Times New Roman" w:cs="Times New Roman"/>
          <w:sz w:val="24"/>
          <w:szCs w:val="24"/>
        </w:rPr>
        <w:t>26.16 Тяговое усилие и давление продольного и поперечного направленного на пролетное строение ветра распределяются между опорами (участками опирания) пропорционально вертикальным нагрузкам, приходящимся на опоры от надвигаемого пролетного строения: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76300" cy="419100"/>
            <wp:effectExtent l="0" t="0" r="0" b="0"/>
            <wp:docPr id="102" name="Рисунок 102" descr="C:\Users\Domnin\AppData\Local\Temp\ns\EBA8.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omnin\AppData\Local\Temp\ns\EBA8.files\image099.png"/>
                    <pic:cNvPicPr>
                      <a:picLocks noChangeAspect="1" noChangeArrowheads="1"/>
                    </pic:cNvPicPr>
                  </pic:nvPicPr>
                  <pic:blipFill>
                    <a:blip r:embed="rId320" r:link="rId321" cstate="print"/>
                    <a:srcRect/>
                    <a:stretch>
                      <a:fillRect/>
                    </a:stretch>
                  </pic:blipFill>
                  <pic:spPr bwMode="auto">
                    <a:xfrm>
                      <a:off x="0" y="0"/>
                      <a:ext cx="87630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933450" cy="438150"/>
            <wp:effectExtent l="0" t="0" r="0" b="0"/>
            <wp:docPr id="103" name="Рисунок 103" descr="C:\Users\Domnin\AppData\Local\Temp\ns\EBA8.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omnin\AppData\Local\Temp\ns\EBA8.files\image100.png"/>
                    <pic:cNvPicPr>
                      <a:picLocks noChangeAspect="1" noChangeArrowheads="1"/>
                    </pic:cNvPicPr>
                  </pic:nvPicPr>
                  <pic:blipFill>
                    <a:blip r:embed="rId322" r:link="rId323" cstate="print"/>
                    <a:srcRect/>
                    <a:stretch>
                      <a:fillRect/>
                    </a:stretch>
                  </pic:blipFill>
                  <pic:spPr bwMode="auto">
                    <a:xfrm>
                      <a:off x="0" y="0"/>
                      <a:ext cx="9334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933450" cy="419100"/>
            <wp:effectExtent l="0" t="0" r="0" b="0"/>
            <wp:docPr id="104" name="Рисунок 104" descr="C:\Users\Domnin\AppData\Local\Temp\ns\EBA8.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omnin\AppData\Local\Temp\ns\EBA8.files\image101.png"/>
                    <pic:cNvPicPr>
                      <a:picLocks noChangeAspect="1" noChangeArrowheads="1"/>
                    </pic:cNvPicPr>
                  </pic:nvPicPr>
                  <pic:blipFill>
                    <a:blip r:embed="rId324" r:link="rId325" cstate="print"/>
                    <a:srcRect/>
                    <a:stretch>
                      <a:fillRect/>
                    </a:stretch>
                  </pic:blipFill>
                  <pic:spPr bwMode="auto">
                    <a:xfrm>
                      <a:off x="0" y="0"/>
                      <a:ext cx="9334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(26.7)</w:t>
      </w:r>
    </w:p>
    <w:p w:rsidR="0057278E" w:rsidRDefault="0057278E">
      <w:pPr>
        <w:shd w:val="clear" w:color="auto" w:fill="FFFFFF"/>
        <w:ind w:firstLine="283"/>
        <w:jc w:val="both"/>
      </w:pPr>
      <w:r>
        <w:rPr>
          <w:rFonts w:ascii="Times New Roman" w:hAnsi="Times New Roman" w:cs="Times New Roman"/>
          <w:sz w:val="24"/>
          <w:szCs w:val="24"/>
        </w:rPr>
        <w:t>где N</w:t>
      </w:r>
      <w:r>
        <w:rPr>
          <w:rFonts w:ascii="Times New Roman" w:hAnsi="Times New Roman" w:cs="Times New Roman"/>
          <w:sz w:val="24"/>
          <w:szCs w:val="24"/>
          <w:vertAlign w:val="subscript"/>
        </w:rPr>
        <w:t>T</w:t>
      </w:r>
      <w:r>
        <w:rPr>
          <w:rFonts w:ascii="Times New Roman" w:hAnsi="Times New Roman" w:cs="Times New Roman"/>
          <w:sz w:val="24"/>
          <w:szCs w:val="24"/>
        </w:rPr>
        <w:t xml:space="preserve"> - полное тяговое усилие, определяемое по указанию пункта </w:t>
      </w:r>
      <w:hyperlink w:anchor="PO0001065" w:tooltip="Пункт 29.5" w:history="1">
        <w:r>
          <w:rPr>
            <w:rStyle w:val="a3"/>
          </w:rPr>
          <w:t>29.5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N</w:t>
      </w:r>
      <w:r>
        <w:rPr>
          <w:rFonts w:ascii="Times New Roman" w:hAnsi="Times New Roman" w:cs="Times New Roman"/>
          <w:sz w:val="24"/>
          <w:szCs w:val="24"/>
          <w:vertAlign w:val="subscript"/>
        </w:rPr>
        <w:t>Tn</w:t>
      </w:r>
      <w:r>
        <w:rPr>
          <w:rFonts w:ascii="Times New Roman" w:hAnsi="Times New Roman" w:cs="Times New Roman"/>
          <w:sz w:val="24"/>
          <w:szCs w:val="24"/>
        </w:rPr>
        <w:t xml:space="preserve"> - усилие, приходящееся на n-ую опору;</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Д</w:t>
      </w:r>
      <w:r>
        <w:rPr>
          <w:rFonts w:ascii="Times New Roman" w:hAnsi="Times New Roman" w:cs="Times New Roman"/>
          <w:sz w:val="24"/>
          <w:szCs w:val="24"/>
        </w:rPr>
        <w:t xml:space="preserve"> и W</w:t>
      </w:r>
      <w:r>
        <w:rPr>
          <w:rFonts w:ascii="Times New Roman" w:hAnsi="Times New Roman" w:cs="Times New Roman"/>
          <w:sz w:val="24"/>
          <w:szCs w:val="24"/>
          <w:vertAlign w:val="subscript"/>
        </w:rPr>
        <w:t>П</w:t>
      </w:r>
      <w:r>
        <w:rPr>
          <w:rFonts w:ascii="Times New Roman" w:hAnsi="Times New Roman" w:cs="Times New Roman"/>
          <w:sz w:val="24"/>
          <w:szCs w:val="24"/>
        </w:rPr>
        <w:t xml:space="preserve"> - давление продольного и поперечного ветра на пролетное строения;</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Дn</w:t>
      </w:r>
      <w:r>
        <w:rPr>
          <w:rFonts w:ascii="Times New Roman" w:hAnsi="Times New Roman" w:cs="Times New Roman"/>
          <w:sz w:val="24"/>
          <w:szCs w:val="24"/>
        </w:rPr>
        <w:t xml:space="preserve"> и W</w:t>
      </w:r>
      <w:r>
        <w:rPr>
          <w:rFonts w:ascii="Times New Roman" w:hAnsi="Times New Roman" w:cs="Times New Roman"/>
          <w:sz w:val="24"/>
          <w:szCs w:val="24"/>
          <w:vertAlign w:val="subscript"/>
        </w:rPr>
        <w:t>Пn</w:t>
      </w:r>
      <w:r>
        <w:rPr>
          <w:rFonts w:ascii="Times New Roman" w:hAnsi="Times New Roman" w:cs="Times New Roman"/>
          <w:sz w:val="24"/>
          <w:szCs w:val="24"/>
        </w:rPr>
        <w:t xml:space="preserve"> - соответственно давление ветра, приходящееся на n-ую опору;</w:t>
      </w:r>
    </w:p>
    <w:p w:rsidR="0057278E" w:rsidRDefault="0057278E">
      <w:pPr>
        <w:shd w:val="clear" w:color="auto" w:fill="FFFFFF"/>
        <w:ind w:firstLine="283"/>
        <w:jc w:val="both"/>
      </w:pPr>
      <w:r>
        <w:rPr>
          <w:rFonts w:ascii="Times New Roman" w:hAnsi="Times New Roman" w:cs="Times New Roman"/>
          <w:sz w:val="24"/>
          <w:szCs w:val="24"/>
        </w:rPr>
        <w:t>Q - полная вертикальная нагрузка от пролетного строения;</w:t>
      </w:r>
    </w:p>
    <w:p w:rsidR="0057278E" w:rsidRDefault="0057278E">
      <w:pPr>
        <w:shd w:val="clear" w:color="auto" w:fill="FFFFFF"/>
        <w:ind w:firstLine="283"/>
        <w:jc w:val="both"/>
      </w:pPr>
      <w:r>
        <w:rPr>
          <w:rFonts w:ascii="Times New Roman" w:hAnsi="Times New Roman" w:cs="Times New Roman"/>
          <w:sz w:val="24"/>
          <w:szCs w:val="24"/>
        </w:rPr>
        <w:t>Q</w:t>
      </w:r>
      <w:r>
        <w:rPr>
          <w:rFonts w:ascii="Times New Roman" w:hAnsi="Times New Roman" w:cs="Times New Roman"/>
          <w:sz w:val="24"/>
          <w:szCs w:val="24"/>
          <w:vertAlign w:val="subscript"/>
        </w:rPr>
        <w:t>n</w:t>
      </w:r>
      <w:r>
        <w:rPr>
          <w:rFonts w:ascii="Times New Roman" w:hAnsi="Times New Roman" w:cs="Times New Roman"/>
          <w:sz w:val="24"/>
          <w:szCs w:val="24"/>
        </w:rPr>
        <w:t xml:space="preserve"> - вертикальная нагрузка, приходящаяся на n-ую опору. Тяговое усилие и давление ветра следует считать приложенными в уровне верха нижних накаточных путей.</w:t>
      </w:r>
    </w:p>
    <w:p w:rsidR="0057278E" w:rsidRDefault="0057278E">
      <w:pPr>
        <w:shd w:val="clear" w:color="auto" w:fill="FFFFFF"/>
        <w:ind w:firstLine="283"/>
        <w:jc w:val="both"/>
      </w:pPr>
      <w:r>
        <w:rPr>
          <w:rFonts w:ascii="Times New Roman" w:hAnsi="Times New Roman" w:cs="Times New Roman"/>
          <w:sz w:val="24"/>
          <w:szCs w:val="24"/>
        </w:rPr>
        <w:t>26.17 Вертикальные нагрузки на опоры от веса пролетного строения и верхних накаточных путей определяется как площадь соответствующих эпюр давления, вычисленных по выше приведенным формулам.</w:t>
      </w:r>
    </w:p>
    <w:p w:rsidR="0057278E" w:rsidRDefault="0057278E">
      <w:pPr>
        <w:pStyle w:val="1"/>
        <w:rPr>
          <w:rFonts w:eastAsia="Times New Roman"/>
        </w:rPr>
      </w:pPr>
      <w:bookmarkStart w:id="146" w:name="_Toc323226451"/>
      <w:r>
        <w:rPr>
          <w:rFonts w:eastAsia="Times New Roman"/>
        </w:rPr>
        <w:t>27 Пирсы</w:t>
      </w:r>
      <w:bookmarkEnd w:id="146"/>
    </w:p>
    <w:p w:rsidR="0057278E" w:rsidRDefault="0057278E">
      <w:pPr>
        <w:shd w:val="clear" w:color="auto" w:fill="FFFFFF"/>
        <w:ind w:firstLine="283"/>
        <w:jc w:val="both"/>
      </w:pPr>
      <w:r>
        <w:rPr>
          <w:rFonts w:ascii="Times New Roman" w:hAnsi="Times New Roman" w:cs="Times New Roman"/>
          <w:sz w:val="24"/>
          <w:szCs w:val="24"/>
        </w:rPr>
        <w:t>27.1 Под пирсами понимаются опорные сооружения для размещения на них, поперечной передвижки по ним и перестановки пролетных строений с них на плавучие или капитальные опоры.</w:t>
      </w:r>
    </w:p>
    <w:p w:rsidR="0057278E" w:rsidRDefault="0057278E">
      <w:pPr>
        <w:shd w:val="clear" w:color="auto" w:fill="FFFFFF"/>
        <w:ind w:firstLine="283"/>
        <w:jc w:val="both"/>
      </w:pPr>
      <w:r>
        <w:rPr>
          <w:rFonts w:ascii="Times New Roman" w:hAnsi="Times New Roman" w:cs="Times New Roman"/>
          <w:sz w:val="24"/>
          <w:szCs w:val="24"/>
        </w:rPr>
        <w:t>27.2 Пирсы, предназначенные для перестановки (перегрузки) пролетных строений на плавучие опоры именуются (условно) «береговые», а предназначенные для перестановки (передвижки) на капитальные опоры - «речные» (условно).</w:t>
      </w:r>
    </w:p>
    <w:p w:rsidR="0057278E" w:rsidRDefault="0057278E">
      <w:pPr>
        <w:shd w:val="clear" w:color="auto" w:fill="FFFFFF"/>
        <w:ind w:firstLine="283"/>
        <w:jc w:val="both"/>
      </w:pPr>
      <w:r>
        <w:rPr>
          <w:rFonts w:ascii="Times New Roman" w:hAnsi="Times New Roman" w:cs="Times New Roman"/>
          <w:sz w:val="24"/>
          <w:szCs w:val="24"/>
        </w:rPr>
        <w:t>27.3 «Береговые» пирсы и подмости для сборки пролетных строений, устанавливаемых на плаву, должны быть расположены, как правило, с низовой стороны моста и на расстоянии, обеспечивающем свободный вывод, перемещение плавучей системы вдоль моста, разворот и введение ее в пролет.</w:t>
      </w:r>
    </w:p>
    <w:p w:rsidR="0057278E" w:rsidRDefault="0057278E">
      <w:pPr>
        <w:shd w:val="clear" w:color="auto" w:fill="FFFFFF"/>
        <w:ind w:firstLine="283"/>
        <w:jc w:val="both"/>
      </w:pPr>
      <w:r>
        <w:rPr>
          <w:rFonts w:ascii="Times New Roman" w:hAnsi="Times New Roman" w:cs="Times New Roman"/>
          <w:sz w:val="24"/>
          <w:szCs w:val="24"/>
        </w:rPr>
        <w:t>Пирсы для выкатки пролетных строений на плавучие опоры следует располагать под опорными узлами перпендикулярно продольной оси сборочных подмостей.</w:t>
      </w:r>
    </w:p>
    <w:p w:rsidR="0057278E" w:rsidRDefault="0057278E">
      <w:pPr>
        <w:shd w:val="clear" w:color="auto" w:fill="FFFFFF"/>
        <w:ind w:firstLine="283"/>
        <w:jc w:val="both"/>
      </w:pPr>
      <w:r>
        <w:rPr>
          <w:rFonts w:ascii="Times New Roman" w:hAnsi="Times New Roman" w:cs="Times New Roman"/>
          <w:sz w:val="24"/>
          <w:szCs w:val="24"/>
        </w:rPr>
        <w:t xml:space="preserve">27.4 Длина «береговых» пирсов должна обеспечивать возможность заводки между ними плавучих опор для снятия с пирсов пролетных строений при рабочем горизонте воды с учетом его колебания и запасом глубины под днищем плавучих опор не менее установленного в пункт </w:t>
      </w:r>
      <w:hyperlink w:anchor="PO0001125" w:tooltip="Пункт 32.2" w:history="1">
        <w:r>
          <w:rPr>
            <w:rStyle w:val="a3"/>
          </w:rPr>
          <w:t>32.2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целях сокращения длины пирсов и для защиты их от воздействия льда следует устраивать углубление русла («ковш»). Уклон подводной части откосов ковша следует принимать в зависимости от грунта в пределах 1:3 ÷ 1:5.</w:t>
      </w:r>
    </w:p>
    <w:p w:rsidR="0057278E" w:rsidRDefault="0057278E">
      <w:pPr>
        <w:shd w:val="clear" w:color="auto" w:fill="FFFFFF"/>
        <w:ind w:firstLine="283"/>
        <w:jc w:val="both"/>
      </w:pPr>
      <w:r>
        <w:rPr>
          <w:rFonts w:ascii="Times New Roman" w:hAnsi="Times New Roman" w:cs="Times New Roman"/>
          <w:sz w:val="24"/>
          <w:szCs w:val="24"/>
        </w:rPr>
        <w:t>27.5 При значительной высоте моста или длине перекатки (на мелководье) береговые пирсы следует сооружать в низком уровне. Перекатку пролетных строений в этом случае производят:</w:t>
      </w:r>
    </w:p>
    <w:p w:rsidR="0057278E" w:rsidRDefault="0057278E">
      <w:pPr>
        <w:shd w:val="clear" w:color="auto" w:fill="FFFFFF"/>
        <w:ind w:firstLine="283"/>
        <w:jc w:val="both"/>
      </w:pPr>
      <w:r>
        <w:rPr>
          <w:rFonts w:ascii="Times New Roman" w:hAnsi="Times New Roman" w:cs="Times New Roman"/>
          <w:sz w:val="24"/>
          <w:szCs w:val="24"/>
        </w:rPr>
        <w:t>а) в проектном уровне на специальных перекаточных опорах, являющихся концевыми частями сборочных подмостей;</w:t>
      </w:r>
    </w:p>
    <w:p w:rsidR="0057278E" w:rsidRDefault="0057278E">
      <w:pPr>
        <w:shd w:val="clear" w:color="auto" w:fill="FFFFFF"/>
        <w:ind w:firstLine="283"/>
        <w:jc w:val="both"/>
      </w:pPr>
      <w:r>
        <w:rPr>
          <w:rFonts w:ascii="Times New Roman" w:hAnsi="Times New Roman" w:cs="Times New Roman"/>
          <w:sz w:val="24"/>
          <w:szCs w:val="24"/>
        </w:rPr>
        <w:t>б) в низком уровне на тележках (катках) или специальными передвижными подъемниками. Подъемка пролетных строений с тележек в уровень перевозки на плаву осуществляется подъемниками, сооружаемыми в конце пирсов.</w:t>
      </w:r>
    </w:p>
    <w:p w:rsidR="0057278E" w:rsidRDefault="0057278E">
      <w:pPr>
        <w:shd w:val="clear" w:color="auto" w:fill="FFFFFF"/>
        <w:ind w:firstLine="283"/>
        <w:jc w:val="both"/>
      </w:pPr>
      <w:r>
        <w:rPr>
          <w:rFonts w:ascii="Times New Roman" w:hAnsi="Times New Roman" w:cs="Times New Roman"/>
          <w:sz w:val="24"/>
          <w:szCs w:val="24"/>
        </w:rPr>
        <w:t>27.6 «Речные» пирсы для перекатки на опоры пролетных строений, смонтированных в пролете параллельно оси моста, следует располагать под опорными узлами пролетных строений, как правило, с низовой стороны от капитальных опор. Сопряжение пирсов с капитальными опорами должно обеспечивать плавный переход катков или тележек с пирса на опору, для чего пирсам должен быть придан строительный подъем, компенсирующий их деформации под нагрузкой.</w:t>
      </w:r>
    </w:p>
    <w:p w:rsidR="0057278E" w:rsidRDefault="0057278E">
      <w:pPr>
        <w:shd w:val="clear" w:color="auto" w:fill="FFFFFF"/>
        <w:ind w:firstLine="283"/>
        <w:jc w:val="both"/>
      </w:pPr>
      <w:r>
        <w:rPr>
          <w:rFonts w:ascii="Times New Roman" w:hAnsi="Times New Roman" w:cs="Times New Roman"/>
          <w:sz w:val="24"/>
          <w:szCs w:val="24"/>
        </w:rPr>
        <w:t>На суходоле «речные» пирсы могут располагаться под промежуточными узлами пролетных строений. В этом случае передвинутое по пирсам на проектную ось пролетное строение, переставляется на капитальные опоры с помощью домкратов.</w:t>
      </w:r>
    </w:p>
    <w:p w:rsidR="0057278E" w:rsidRDefault="0057278E">
      <w:pPr>
        <w:shd w:val="clear" w:color="auto" w:fill="FFFFFF"/>
        <w:ind w:firstLine="283"/>
        <w:jc w:val="both"/>
      </w:pPr>
      <w:r>
        <w:rPr>
          <w:rFonts w:ascii="Times New Roman" w:hAnsi="Times New Roman" w:cs="Times New Roman"/>
          <w:sz w:val="24"/>
          <w:szCs w:val="24"/>
        </w:rPr>
        <w:t>27.7 Конструкция пирса может предусматривать размещение накаточного пути под один конец пролетного строения - одиночный пирс, или под концы пролетных строений двух смежных пролетов - совмещенный пирс.</w:t>
      </w:r>
    </w:p>
    <w:p w:rsidR="0057278E" w:rsidRDefault="0057278E">
      <w:pPr>
        <w:shd w:val="clear" w:color="auto" w:fill="FFFFFF"/>
        <w:ind w:firstLine="283"/>
        <w:jc w:val="both"/>
      </w:pPr>
      <w:r>
        <w:rPr>
          <w:rFonts w:ascii="Times New Roman" w:hAnsi="Times New Roman" w:cs="Times New Roman"/>
          <w:sz w:val="24"/>
          <w:szCs w:val="24"/>
        </w:rPr>
        <w:t>27.8 Поперечные размеры пирсов определяются количеством накаточных путей (одиночный или совмещенный пирс) и условиями обеспечения их поперечной устойчивости под действием вертикальных и горизонтальных нагрузок.</w:t>
      </w:r>
    </w:p>
    <w:p w:rsidR="0057278E" w:rsidRDefault="0057278E">
      <w:pPr>
        <w:shd w:val="clear" w:color="auto" w:fill="FFFFFF"/>
        <w:ind w:firstLine="283"/>
        <w:jc w:val="both"/>
      </w:pPr>
      <w:r>
        <w:rPr>
          <w:rFonts w:ascii="Times New Roman" w:hAnsi="Times New Roman" w:cs="Times New Roman"/>
          <w:sz w:val="24"/>
          <w:szCs w:val="24"/>
        </w:rPr>
        <w:t>Отметка верха пирсов назначается с учетом конструкции накаточного пути, перекаточных и подъемных устройств, упругих деформаций конструкций пирсов и накаточных путей и должна быть увязана с отметкой сборочных подмостей и отметками установки пролетных строений на плавучих или капитальных опорах.</w:t>
      </w:r>
    </w:p>
    <w:p w:rsidR="0057278E" w:rsidRDefault="0057278E">
      <w:pPr>
        <w:shd w:val="clear" w:color="auto" w:fill="FFFFFF"/>
        <w:ind w:firstLine="283"/>
        <w:jc w:val="both"/>
      </w:pPr>
      <w:r>
        <w:rPr>
          <w:rFonts w:ascii="Times New Roman" w:hAnsi="Times New Roman" w:cs="Times New Roman"/>
          <w:sz w:val="24"/>
          <w:szCs w:val="24"/>
        </w:rPr>
        <w:t>27.9 Конструкция пирсов должна предусматривать возможность установки на них домкратов для поддомкрачивания пролетного строения при установке его на накаточном пути и снятия с него.</w:t>
      </w:r>
    </w:p>
    <w:p w:rsidR="0057278E" w:rsidRDefault="0057278E">
      <w:pPr>
        <w:shd w:val="clear" w:color="auto" w:fill="FFFFFF"/>
        <w:ind w:firstLine="283"/>
        <w:jc w:val="both"/>
      </w:pPr>
      <w:r>
        <w:rPr>
          <w:rFonts w:ascii="Times New Roman" w:hAnsi="Times New Roman" w:cs="Times New Roman"/>
          <w:sz w:val="24"/>
          <w:szCs w:val="24"/>
        </w:rPr>
        <w:t xml:space="preserve">Пирсы в уровне накаточных путей должны иметь рабочий настил и тротуары, отвечающие требованиям раздела </w:t>
      </w:r>
      <w:hyperlink w:anchor="PO0000514" w:tooltip="Раздел 14" w:history="1">
        <w:r>
          <w:rPr>
            <w:rStyle w:val="a3"/>
          </w:rPr>
          <w:t>14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27.10 Пирсы, накаточные пути и устройства должны быть рассчитаны на прочность и устойчивость положения в продольном и поперечном направлениях в соответствии со схемами приложения нагрузок, изображенными на рисунке </w:t>
      </w:r>
      <w:hyperlink w:anchor="SO0000033" w:tooltip="Рисунок 27.1" w:history="1">
        <w:r>
          <w:rPr>
            <w:rStyle w:val="a3"/>
          </w:rPr>
          <w:t>27.1</w:t>
        </w:r>
      </w:hyperlink>
      <w:r>
        <w:rPr>
          <w:rFonts w:ascii="Times New Roman" w:hAnsi="Times New Roman" w:cs="Times New Roman"/>
          <w:sz w:val="24"/>
          <w:szCs w:val="24"/>
        </w:rPr>
        <w:t xml:space="preserve"> в сочетаниях, приведенных в таблице </w:t>
      </w:r>
      <w:hyperlink w:anchor="TO0000025" w:tooltip="Таблица 27.1" w:history="1">
        <w:r>
          <w:rPr>
            <w:rStyle w:val="a3"/>
          </w:rPr>
          <w:t>27.1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Дополнительно к сочетаниям нагрузок, приведенным в таблице </w:t>
      </w:r>
      <w:hyperlink w:anchor="TO0000025" w:tooltip="Таблица 27.1" w:history="1">
        <w:r>
          <w:rPr>
            <w:rStyle w:val="a3"/>
          </w:rPr>
          <w:t>27.1</w:t>
        </w:r>
      </w:hyperlink>
      <w:r>
        <w:rPr>
          <w:rFonts w:ascii="Times New Roman" w:hAnsi="Times New Roman" w:cs="Times New Roman"/>
          <w:sz w:val="24"/>
          <w:szCs w:val="24"/>
        </w:rPr>
        <w:t xml:space="preserve"> пирсы должны быть проверены на:</w:t>
      </w:r>
    </w:p>
    <w:p w:rsidR="0057278E" w:rsidRDefault="0057278E">
      <w:pPr>
        <w:shd w:val="clear" w:color="auto" w:fill="FFFFFF"/>
        <w:ind w:firstLine="283"/>
        <w:jc w:val="both"/>
      </w:pPr>
      <w:r>
        <w:rPr>
          <w:rFonts w:ascii="Times New Roman" w:hAnsi="Times New Roman" w:cs="Times New Roman"/>
          <w:sz w:val="24"/>
          <w:szCs w:val="24"/>
        </w:rPr>
        <w:t>а) давление поперечно направленного ветра расчетной интенсивности при отсутствии на них пролетного строения;</w:t>
      </w:r>
    </w:p>
    <w:p w:rsidR="0057278E" w:rsidRDefault="0057278E">
      <w:pPr>
        <w:shd w:val="clear" w:color="auto" w:fill="FFFFFF"/>
        <w:ind w:firstLine="283"/>
        <w:jc w:val="both"/>
      </w:pPr>
      <w:r>
        <w:rPr>
          <w:rFonts w:ascii="Times New Roman" w:hAnsi="Times New Roman" w:cs="Times New Roman"/>
          <w:sz w:val="24"/>
          <w:szCs w:val="24"/>
        </w:rPr>
        <w:t>б) нагрузки от домкратов в местах поддомкрачивания пролетного строения при установке его на накаточные устройства и снятии их.</w:t>
      </w:r>
    </w:p>
    <w:p w:rsidR="0057278E" w:rsidRDefault="0057278E">
      <w:pPr>
        <w:shd w:val="clear" w:color="auto" w:fill="FFFFFF"/>
        <w:ind w:firstLine="283"/>
        <w:jc w:val="both"/>
      </w:pPr>
      <w:bookmarkStart w:id="147" w:name="PO0000977"/>
      <w:r>
        <w:rPr>
          <w:rFonts w:ascii="Times New Roman" w:hAnsi="Times New Roman" w:cs="Times New Roman"/>
          <w:sz w:val="24"/>
          <w:szCs w:val="24"/>
        </w:rPr>
        <w:t>27.</w:t>
      </w:r>
      <w:bookmarkEnd w:id="147"/>
      <w:r>
        <w:rPr>
          <w:rFonts w:ascii="Times New Roman" w:hAnsi="Times New Roman" w:cs="Times New Roman"/>
          <w:sz w:val="24"/>
          <w:szCs w:val="24"/>
        </w:rPr>
        <w:t>11 Давление Q от веса пролетного строения на нижний накаточный путь разрешается принимать равномерно распределенным по длине верхних накаточных путей при симметричном относительно середины пролетного строения их расположении.</w:t>
      </w:r>
    </w:p>
    <w:p w:rsidR="0057278E" w:rsidRDefault="0057278E">
      <w:pPr>
        <w:ind w:firstLine="284"/>
        <w:jc w:val="both"/>
      </w:pPr>
      <w:r>
        <w:rPr>
          <w:rFonts w:ascii="Times New Roman" w:hAnsi="Times New Roman" w:cs="Times New Roman"/>
          <w:sz w:val="24"/>
          <w:szCs w:val="24"/>
        </w:rPr>
        <w:t xml:space="preserve">В поперечном направлении давление Р прикладывается на одиночные пирсы центрально, а на совмещенные с эксцентриситетом е (рисунок </w:t>
      </w:r>
      <w:hyperlink w:anchor="SO0000033" w:tooltip="Рисунок 27.1" w:history="1">
        <w:r>
          <w:rPr>
            <w:rStyle w:val="a3"/>
          </w:rPr>
          <w:t>27.1</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27.1</w:t>
      </w:r>
    </w:p>
    <w:tbl>
      <w:tblPr>
        <w:tblW w:w="5000" w:type="pct"/>
        <w:jc w:val="center"/>
        <w:shd w:val="clear" w:color="auto" w:fill="FFFFFF"/>
        <w:tblCellMar>
          <w:left w:w="0" w:type="dxa"/>
          <w:right w:w="0" w:type="dxa"/>
        </w:tblCellMar>
        <w:tblLook w:val="04A0" w:firstRow="1" w:lastRow="0" w:firstColumn="1" w:lastColumn="0" w:noHBand="0" w:noVBand="1"/>
      </w:tblPr>
      <w:tblGrid>
        <w:gridCol w:w="1261"/>
        <w:gridCol w:w="5129"/>
        <w:gridCol w:w="751"/>
        <w:gridCol w:w="745"/>
        <w:gridCol w:w="755"/>
        <w:gridCol w:w="770"/>
      </w:tblGrid>
      <w:tr w:rsidR="0057278E">
        <w:trPr>
          <w:trHeight w:val="23"/>
          <w:tblHeader/>
          <w:jc w:val="center"/>
        </w:trPr>
        <w:tc>
          <w:tcPr>
            <w:tcW w:w="67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48" w:name="TO0000025"/>
            <w:r>
              <w:rPr>
                <w:rFonts w:ascii="Times New Roman" w:hAnsi="Times New Roman" w:cs="Times New Roman"/>
              </w:rPr>
              <w:t xml:space="preserve">№ нагрузки </w:t>
            </w:r>
            <w:bookmarkEnd w:id="148"/>
            <w:r>
              <w:rPr>
                <w:rFonts w:ascii="Times New Roman" w:hAnsi="Times New Roman" w:cs="Times New Roman"/>
              </w:rPr>
              <w:t xml:space="preserve">по табл. </w:t>
            </w:r>
            <w:hyperlink w:anchor="TO0000001" w:tooltip="Таблица 7.1" w:history="1">
              <w:r>
                <w:rPr>
                  <w:rStyle w:val="a3"/>
                </w:rPr>
                <w:t>7.1</w:t>
              </w:r>
            </w:hyperlink>
          </w:p>
        </w:tc>
        <w:tc>
          <w:tcPr>
            <w:tcW w:w="272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1605"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рассчитываемых элементов пирсов</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Вертикальные нагрузки от перекатываемого пролетного строения</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Тяговое усилие от сил трения при перемещении пролетного строения</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Поперечная сила при перемещении пролетного строения</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Ветер на пролетное строение и пирс вдоль перекатки</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6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7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Ветер на пролетное строение и пирсы поперек перекатки</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Примечание</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Величина ветровой нагрузки в сочетаниях 1 и 3 принимается соответствующей давлению 140 Па (14 кгс/м</w:t>
            </w:r>
            <w:r>
              <w:rPr>
                <w:rFonts w:ascii="Times New Roman" w:hAnsi="Times New Roman" w:cs="Times New Roman"/>
                <w:vertAlign w:val="superscript"/>
              </w:rPr>
              <w:t>2</w:t>
            </w:r>
            <w:r>
              <w:rPr>
                <w:rFonts w:ascii="Times New Roman" w:hAnsi="Times New Roman" w:cs="Times New Roman"/>
              </w:rPr>
              <w:t>) при скорости ветра V = 15 м/с, в остальных сочетаниях - расчетной интенсивности.</w:t>
            </w:r>
          </w:p>
        </w:tc>
      </w:tr>
    </w:tbl>
    <w:p w:rsidR="0057278E" w:rsidRDefault="0057278E">
      <w:pPr>
        <w:spacing w:before="120" w:after="120"/>
        <w:jc w:val="center"/>
        <w:rPr>
          <w:rFonts w:ascii="Arial" w:hAnsi="Arial" w:cs="Arial"/>
          <w:vanish/>
          <w:color w:val="FFFFFF"/>
          <w:sz w:val="2"/>
          <w:szCs w:val="20"/>
        </w:rPr>
      </w:pPr>
      <w:bookmarkStart w:id="149" w:name="SO0000033"/>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3638550" cy="2419350"/>
            <wp:effectExtent l="19050" t="0" r="0" b="0"/>
            <wp:docPr id="105" name="Рисунок 105" descr="C:\Users\Domnin\AppData\Local\Temp\ns\EBA8.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Domnin\AppData\Local\Temp\ns\EBA8.files\image102.jpg"/>
                    <pic:cNvPicPr>
                      <a:picLocks noChangeAspect="1" noChangeArrowheads="1"/>
                    </pic:cNvPicPr>
                  </pic:nvPicPr>
                  <pic:blipFill>
                    <a:blip r:embed="rId326" r:link="rId327" cstate="print"/>
                    <a:srcRect/>
                    <a:stretch>
                      <a:fillRect/>
                    </a:stretch>
                  </pic:blipFill>
                  <pic:spPr bwMode="auto">
                    <a:xfrm>
                      <a:off x="0" y="0"/>
                      <a:ext cx="3638550" cy="2419350"/>
                    </a:xfrm>
                    <a:prstGeom prst="rect">
                      <a:avLst/>
                    </a:prstGeom>
                    <a:noFill/>
                    <a:ln w="9525">
                      <a:noFill/>
                      <a:miter lim="800000"/>
                      <a:headEnd/>
                      <a:tailEnd/>
                    </a:ln>
                  </pic:spPr>
                </pic:pic>
              </a:graphicData>
            </a:graphic>
          </wp:inline>
        </w:drawing>
      </w:r>
      <w:bookmarkEnd w:id="149"/>
    </w:p>
    <w:p w:rsidR="0057278E" w:rsidRDefault="0057278E">
      <w:pPr>
        <w:shd w:val="clear" w:color="auto" w:fill="FFFFFF"/>
        <w:jc w:val="center"/>
      </w:pPr>
      <w:r>
        <w:rPr>
          <w:rFonts w:ascii="Times New Roman" w:hAnsi="Times New Roman" w:cs="Times New Roman"/>
          <w:sz w:val="24"/>
          <w:szCs w:val="24"/>
        </w:rPr>
        <w:t>Рисунок 27.1 - Схемы приложения нагрузок к пирсам.</w:t>
      </w:r>
    </w:p>
    <w:p w:rsidR="0057278E" w:rsidRDefault="0057278E">
      <w:pPr>
        <w:shd w:val="clear" w:color="auto" w:fill="FFFFFF"/>
        <w:spacing w:before="120" w:after="120"/>
        <w:jc w:val="center"/>
      </w:pPr>
      <w:r>
        <w:rPr>
          <w:rFonts w:ascii="Times New Roman" w:hAnsi="Times New Roman" w:cs="Times New Roman"/>
        </w:rPr>
        <w:t>а - вдоль пирсов; б - поперек пирсов;</w:t>
      </w:r>
    </w:p>
    <w:p w:rsidR="0057278E" w:rsidRDefault="0057278E">
      <w:pPr>
        <w:shd w:val="clear" w:color="auto" w:fill="FFFFFF"/>
        <w:ind w:firstLine="283"/>
        <w:jc w:val="both"/>
      </w:pPr>
      <w:r>
        <w:rPr>
          <w:rFonts w:ascii="Times New Roman" w:hAnsi="Times New Roman" w:cs="Times New Roman"/>
          <w:sz w:val="24"/>
          <w:szCs w:val="24"/>
        </w:rPr>
        <w:t>где Q - нагрузка от перекатываемого пролетного строения;</w:t>
      </w:r>
    </w:p>
    <w:p w:rsidR="0057278E" w:rsidRDefault="0057278E">
      <w:pPr>
        <w:shd w:val="clear" w:color="auto" w:fill="FFFFFF"/>
        <w:ind w:firstLine="283"/>
        <w:jc w:val="both"/>
      </w:pPr>
      <w:r>
        <w:rPr>
          <w:rFonts w:ascii="Times New Roman" w:hAnsi="Times New Roman" w:cs="Times New Roman"/>
          <w:sz w:val="24"/>
          <w:szCs w:val="24"/>
        </w:rPr>
        <w:t>N</w:t>
      </w:r>
      <w:r>
        <w:rPr>
          <w:rFonts w:ascii="Times New Roman" w:hAnsi="Times New Roman" w:cs="Times New Roman"/>
          <w:sz w:val="24"/>
          <w:szCs w:val="24"/>
          <w:vertAlign w:val="subscript"/>
        </w:rPr>
        <w:t>т</w:t>
      </w:r>
      <w:r>
        <w:rPr>
          <w:rFonts w:ascii="Times New Roman" w:hAnsi="Times New Roman" w:cs="Times New Roman"/>
          <w:sz w:val="24"/>
          <w:szCs w:val="24"/>
        </w:rPr>
        <w:t xml:space="preserve"> - тяговое усилие;</w:t>
      </w:r>
    </w:p>
    <w:p w:rsidR="0057278E" w:rsidRDefault="0057278E">
      <w:pPr>
        <w:shd w:val="clear" w:color="auto" w:fill="FFFFFF"/>
        <w:ind w:firstLine="283"/>
        <w:jc w:val="both"/>
      </w:pPr>
      <w:r>
        <w:rPr>
          <w:rFonts w:ascii="Times New Roman" w:hAnsi="Times New Roman" w:cs="Times New Roman"/>
          <w:sz w:val="24"/>
          <w:szCs w:val="24"/>
        </w:rPr>
        <w:t>G - собственный вес рассчитываемых элементов пирса;</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пс</w:t>
      </w:r>
      <w:r>
        <w:rPr>
          <w:rFonts w:ascii="Times New Roman" w:hAnsi="Times New Roman" w:cs="Times New Roman"/>
          <w:sz w:val="24"/>
          <w:szCs w:val="24"/>
        </w:rPr>
        <w:t>, W</w:t>
      </w:r>
      <w:r>
        <w:rPr>
          <w:rFonts w:ascii="Times New Roman" w:hAnsi="Times New Roman" w:cs="Times New Roman"/>
          <w:sz w:val="24"/>
          <w:szCs w:val="24"/>
          <w:vertAlign w:val="subscript"/>
        </w:rPr>
        <w:t>o</w:t>
      </w:r>
      <w:r>
        <w:rPr>
          <w:rFonts w:ascii="Times New Roman" w:hAnsi="Times New Roman" w:cs="Times New Roman"/>
          <w:sz w:val="24"/>
          <w:szCs w:val="24"/>
        </w:rPr>
        <w:t xml:space="preserve"> - давление ветра соответственно на пролетное строение и опору вдоль перекатки;</w:t>
      </w:r>
    </w:p>
    <w:p w:rsidR="0057278E" w:rsidRDefault="0057278E">
      <w:pPr>
        <w:shd w:val="clear" w:color="auto" w:fill="FFFFFF"/>
        <w:ind w:firstLine="283"/>
        <w:jc w:val="both"/>
      </w:pPr>
      <w:r>
        <w:rPr>
          <w:rFonts w:ascii="Times New Roman" w:hAnsi="Times New Roman" w:cs="Times New Roman"/>
          <w:sz w:val="24"/>
          <w:szCs w:val="24"/>
        </w:rPr>
        <w:t>W'</w:t>
      </w:r>
      <w:r>
        <w:rPr>
          <w:rFonts w:ascii="Times New Roman" w:hAnsi="Times New Roman" w:cs="Times New Roman"/>
          <w:sz w:val="24"/>
          <w:szCs w:val="24"/>
          <w:vertAlign w:val="subscript"/>
        </w:rPr>
        <w:t>пc</w:t>
      </w:r>
      <w:r>
        <w:rPr>
          <w:rFonts w:ascii="Times New Roman" w:hAnsi="Times New Roman" w:cs="Times New Roman"/>
          <w:sz w:val="24"/>
          <w:szCs w:val="24"/>
        </w:rPr>
        <w:t>, W'</w:t>
      </w:r>
      <w:r>
        <w:rPr>
          <w:rFonts w:ascii="Times New Roman" w:hAnsi="Times New Roman" w:cs="Times New Roman"/>
          <w:sz w:val="24"/>
          <w:szCs w:val="24"/>
          <w:vertAlign w:val="subscript"/>
        </w:rPr>
        <w:t>o</w:t>
      </w:r>
      <w:r>
        <w:rPr>
          <w:rFonts w:ascii="Times New Roman" w:hAnsi="Times New Roman" w:cs="Times New Roman"/>
          <w:sz w:val="24"/>
          <w:szCs w:val="24"/>
        </w:rPr>
        <w:t xml:space="preserve"> - то же поперек перекатки.</w:t>
      </w:r>
    </w:p>
    <w:p w:rsidR="0057278E" w:rsidRDefault="0057278E">
      <w:pPr>
        <w:spacing w:before="120" w:after="120"/>
        <w:jc w:val="center"/>
        <w:rPr>
          <w:vanish/>
          <w:color w:val="FFFFFF"/>
          <w:sz w:val="2"/>
        </w:rPr>
      </w:pPr>
      <w:bookmarkStart w:id="150" w:name="SO0000034"/>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504950" cy="1800225"/>
            <wp:effectExtent l="19050" t="0" r="0" b="0"/>
            <wp:docPr id="106" name="Рисунок 106" descr="C:\Users\Domnin\AppData\Local\Temp\ns\EBA8.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Domnin\AppData\Local\Temp\ns\EBA8.files\image103.jpg"/>
                    <pic:cNvPicPr>
                      <a:picLocks noChangeAspect="1" noChangeArrowheads="1"/>
                    </pic:cNvPicPr>
                  </pic:nvPicPr>
                  <pic:blipFill>
                    <a:blip r:embed="rId328" r:link="rId329" cstate="print"/>
                    <a:srcRect/>
                    <a:stretch>
                      <a:fillRect/>
                    </a:stretch>
                  </pic:blipFill>
                  <pic:spPr bwMode="auto">
                    <a:xfrm>
                      <a:off x="0" y="0"/>
                      <a:ext cx="1504950" cy="1800225"/>
                    </a:xfrm>
                    <a:prstGeom prst="rect">
                      <a:avLst/>
                    </a:prstGeom>
                    <a:noFill/>
                    <a:ln w="9525">
                      <a:noFill/>
                      <a:miter lim="800000"/>
                      <a:headEnd/>
                      <a:tailEnd/>
                    </a:ln>
                  </pic:spPr>
                </pic:pic>
              </a:graphicData>
            </a:graphic>
          </wp:inline>
        </w:drawing>
      </w:r>
      <w:bookmarkEnd w:id="150"/>
    </w:p>
    <w:p w:rsidR="0057278E" w:rsidRDefault="0057278E">
      <w:pPr>
        <w:shd w:val="clear" w:color="auto" w:fill="FFFFFF"/>
        <w:spacing w:after="120"/>
        <w:jc w:val="center"/>
      </w:pPr>
      <w:r>
        <w:rPr>
          <w:rFonts w:ascii="Times New Roman" w:hAnsi="Times New Roman" w:cs="Times New Roman"/>
          <w:sz w:val="24"/>
          <w:szCs w:val="24"/>
        </w:rPr>
        <w:t>Рисунок 27.2 - Расчетная схема давления на накаточный путь.</w:t>
      </w:r>
    </w:p>
    <w:p w:rsidR="0057278E" w:rsidRDefault="0057278E">
      <w:pPr>
        <w:shd w:val="clear" w:color="auto" w:fill="FFFFFF"/>
        <w:ind w:firstLine="283"/>
        <w:jc w:val="both"/>
      </w:pPr>
      <w:bookmarkStart w:id="151" w:name="PO0000986"/>
      <w:r>
        <w:rPr>
          <w:rFonts w:ascii="Times New Roman" w:hAnsi="Times New Roman" w:cs="Times New Roman"/>
          <w:sz w:val="24"/>
          <w:szCs w:val="24"/>
        </w:rPr>
        <w:t xml:space="preserve">27.12 Давление на накаточный путь Рх, Н/м (тс/м) от воздействия на пролетное строение ветра (см. рисунок </w:t>
      </w:r>
      <w:bookmarkEnd w:id="151"/>
      <w:r>
        <w:fldChar w:fldCharType="begin"/>
      </w:r>
      <w:r>
        <w:instrText xml:space="preserve"> HYPERLINK "" \l "SO0000034" \o "Рисунок 27.2" </w:instrText>
      </w:r>
      <w:r>
        <w:fldChar w:fldCharType="separate"/>
      </w:r>
      <w:r>
        <w:rPr>
          <w:rStyle w:val="a3"/>
        </w:rPr>
        <w:t>27.2</w:t>
      </w:r>
      <w:r>
        <w:fldChar w:fldCharType="end"/>
      </w:r>
      <w:r>
        <w:rPr>
          <w:rFonts w:ascii="Times New Roman" w:hAnsi="Times New Roman" w:cs="Times New Roman"/>
          <w:sz w:val="24"/>
          <w:szCs w:val="24"/>
        </w:rPr>
        <w:t>) вдоль перекатки допускается определять по методу внецентренного сжатия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790700" cy="476250"/>
            <wp:effectExtent l="19050" t="0" r="0" b="0"/>
            <wp:docPr id="107" name="Рисунок 107" descr="C:\Users\Domnin\AppData\Local\Temp\ns\EBA8.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mnin\AppData\Local\Temp\ns\EBA8.files\image104.png"/>
                    <pic:cNvPicPr>
                      <a:picLocks noChangeAspect="1" noChangeArrowheads="1"/>
                    </pic:cNvPicPr>
                  </pic:nvPicPr>
                  <pic:blipFill>
                    <a:blip r:embed="rId330" r:link="rId331" cstate="print"/>
                    <a:srcRect/>
                    <a:stretch>
                      <a:fillRect/>
                    </a:stretch>
                  </pic:blipFill>
                  <pic:spPr bwMode="auto">
                    <a:xfrm>
                      <a:off x="0" y="0"/>
                      <a:ext cx="1790700" cy="476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(27.1)</w:t>
      </w:r>
    </w:p>
    <w:p w:rsidR="0057278E" w:rsidRDefault="0057278E">
      <w:pPr>
        <w:shd w:val="clear" w:color="auto" w:fill="FFFFFF"/>
        <w:ind w:firstLine="283"/>
        <w:jc w:val="both"/>
      </w:pPr>
      <w:r>
        <w:rPr>
          <w:rFonts w:ascii="Times New Roman" w:hAnsi="Times New Roman" w:cs="Times New Roman"/>
          <w:sz w:val="24"/>
          <w:szCs w:val="24"/>
        </w:rPr>
        <w:t>где Q, W</w:t>
      </w:r>
      <w:r>
        <w:rPr>
          <w:rFonts w:ascii="Times New Roman" w:hAnsi="Times New Roman" w:cs="Times New Roman"/>
          <w:sz w:val="24"/>
          <w:szCs w:val="24"/>
          <w:vertAlign w:val="subscript"/>
        </w:rPr>
        <w:t>Пс</w:t>
      </w:r>
      <w:r>
        <w:rPr>
          <w:rFonts w:ascii="Times New Roman" w:hAnsi="Times New Roman" w:cs="Times New Roman"/>
          <w:sz w:val="24"/>
          <w:szCs w:val="24"/>
        </w:rPr>
        <w:t xml:space="preserve"> - приходящиеся на пирс нагрузки от пролетного строения и давления ветра;</w:t>
      </w:r>
    </w:p>
    <w:p w:rsidR="0057278E" w:rsidRDefault="0057278E">
      <w:pPr>
        <w:shd w:val="clear" w:color="auto" w:fill="FFFFFF"/>
        <w:ind w:firstLine="283"/>
        <w:jc w:val="both"/>
      </w:pPr>
      <w:r>
        <w:rPr>
          <w:rFonts w:ascii="Times New Roman" w:hAnsi="Times New Roman" w:cs="Times New Roman"/>
          <w:sz w:val="24"/>
          <w:szCs w:val="24"/>
        </w:rPr>
        <w:t>h - возвышение центра ветрового давления над верхом нижних накаточных путей;</w:t>
      </w:r>
    </w:p>
    <w:p w:rsidR="0057278E" w:rsidRDefault="0057278E">
      <w:pPr>
        <w:shd w:val="clear" w:color="auto" w:fill="FFFFFF"/>
        <w:ind w:firstLine="283"/>
        <w:jc w:val="both"/>
      </w:pPr>
      <w:r>
        <w:rPr>
          <w:rFonts w:ascii="Times New Roman" w:hAnsi="Times New Roman" w:cs="Times New Roman"/>
          <w:sz w:val="24"/>
          <w:szCs w:val="24"/>
        </w:rPr>
        <w:t>m - коэффициент условий работы, принимаемый m = 1,1 при с</w:t>
      </w:r>
      <w:r>
        <w:rPr>
          <w:rFonts w:ascii="Times New Roman" w:hAnsi="Times New Roman" w:cs="Times New Roman"/>
          <w:sz w:val="24"/>
          <w:szCs w:val="24"/>
          <w:vertAlign w:val="subscript"/>
        </w:rPr>
        <w:t>2</w:t>
      </w:r>
      <w:r>
        <w:rPr>
          <w:rFonts w:ascii="Times New Roman" w:hAnsi="Times New Roman" w:cs="Times New Roman"/>
          <w:sz w:val="24"/>
          <w:szCs w:val="24"/>
        </w:rPr>
        <w:t xml:space="preserve"> = 0; m = 1,0 при с</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p>
    <w:p w:rsidR="0057278E" w:rsidRDefault="0057278E">
      <w:pPr>
        <w:shd w:val="clear" w:color="auto" w:fill="FFFFFF"/>
        <w:ind w:firstLine="283"/>
        <w:jc w:val="both"/>
      </w:pPr>
      <w:r>
        <w:rPr>
          <w:rFonts w:ascii="Times New Roman" w:hAnsi="Times New Roman" w:cs="Times New Roman"/>
          <w:sz w:val="24"/>
          <w:szCs w:val="24"/>
        </w:rPr>
        <w:t>27.13 Тяговое усилие N, давление ветра на пролетное строение вдоль перекатки W</w:t>
      </w:r>
      <w:r>
        <w:rPr>
          <w:rFonts w:ascii="Times New Roman" w:hAnsi="Times New Roman" w:cs="Times New Roman"/>
          <w:sz w:val="24"/>
          <w:szCs w:val="24"/>
          <w:vertAlign w:val="subscript"/>
        </w:rPr>
        <w:t>пс</w:t>
      </w:r>
      <w:r>
        <w:rPr>
          <w:rFonts w:ascii="Times New Roman" w:hAnsi="Times New Roman" w:cs="Times New Roman"/>
          <w:sz w:val="24"/>
          <w:szCs w:val="24"/>
        </w:rPr>
        <w:t xml:space="preserve"> и воздействие от перекоса катков Н прикладываются в уровне верха нижних накаточных путей.</w:t>
      </w:r>
    </w:p>
    <w:p w:rsidR="0057278E" w:rsidRDefault="0057278E">
      <w:pPr>
        <w:shd w:val="clear" w:color="auto" w:fill="FFFFFF"/>
        <w:ind w:firstLine="283"/>
        <w:jc w:val="both"/>
      </w:pPr>
      <w:r>
        <w:rPr>
          <w:rFonts w:ascii="Times New Roman" w:hAnsi="Times New Roman" w:cs="Times New Roman"/>
          <w:sz w:val="24"/>
          <w:szCs w:val="24"/>
        </w:rPr>
        <w:t>Распределение между опорами пирса тягового усилия и нагрузки от ветра на пролетное строение вдоль перекатки принимаются:</w:t>
      </w:r>
    </w:p>
    <w:p w:rsidR="0057278E" w:rsidRDefault="0057278E">
      <w:pPr>
        <w:shd w:val="clear" w:color="auto" w:fill="FFFFFF"/>
        <w:ind w:firstLine="283"/>
        <w:jc w:val="both"/>
      </w:pPr>
      <w:r>
        <w:rPr>
          <w:rFonts w:ascii="Times New Roman" w:hAnsi="Times New Roman" w:cs="Times New Roman"/>
          <w:sz w:val="24"/>
          <w:szCs w:val="24"/>
        </w:rPr>
        <w:t>- при длине пирса 50 м и менее (при любой величине пролета в пирсах) - равномерно между всеми опорами;</w:t>
      </w:r>
    </w:p>
    <w:p w:rsidR="0057278E" w:rsidRDefault="0057278E">
      <w:pPr>
        <w:shd w:val="clear" w:color="auto" w:fill="FFFFFF"/>
        <w:ind w:firstLine="283"/>
        <w:jc w:val="both"/>
      </w:pPr>
      <w:r>
        <w:rPr>
          <w:rFonts w:ascii="Times New Roman" w:hAnsi="Times New Roman" w:cs="Times New Roman"/>
          <w:sz w:val="24"/>
          <w:szCs w:val="24"/>
        </w:rPr>
        <w:t>- при большей длине пирса - равномерно между опорами на длине 50 м.</w:t>
      </w:r>
    </w:p>
    <w:p w:rsidR="0057278E" w:rsidRDefault="0057278E">
      <w:pPr>
        <w:shd w:val="clear" w:color="auto" w:fill="FFFFFF"/>
        <w:ind w:firstLine="283"/>
        <w:jc w:val="both"/>
      </w:pPr>
      <w:r>
        <w:rPr>
          <w:rFonts w:ascii="Times New Roman" w:hAnsi="Times New Roman" w:cs="Times New Roman"/>
          <w:sz w:val="24"/>
          <w:szCs w:val="24"/>
        </w:rPr>
        <w:t>27.14 При расчете элементов опор и прогонов (ферм) пирсов расчетные сопротивления материалов делятся на коэффициент надежности по назначению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1,05. Прогибы прогонов (ферм) пирсов от временной нагрузки не должны превышать 1/300 пролета прогона.</w:t>
      </w:r>
    </w:p>
    <w:p w:rsidR="0057278E" w:rsidRDefault="0057278E">
      <w:pPr>
        <w:pStyle w:val="1"/>
        <w:rPr>
          <w:rFonts w:eastAsia="Times New Roman"/>
        </w:rPr>
      </w:pPr>
      <w:bookmarkStart w:id="152" w:name="PO0000991"/>
      <w:bookmarkStart w:id="153" w:name="_Toc323226452"/>
      <w:bookmarkEnd w:id="152"/>
      <w:r>
        <w:rPr>
          <w:rFonts w:eastAsia="Times New Roman"/>
        </w:rPr>
        <w:t>28 Накаточные пути и устройства скольжения (качения)</w:t>
      </w:r>
      <w:bookmarkEnd w:id="153"/>
    </w:p>
    <w:p w:rsidR="0057278E" w:rsidRDefault="0057278E">
      <w:pPr>
        <w:shd w:val="clear" w:color="auto" w:fill="FFFFFF"/>
        <w:spacing w:after="120"/>
        <w:jc w:val="center"/>
      </w:pPr>
      <w:r>
        <w:rPr>
          <w:rFonts w:ascii="Times New Roman" w:hAnsi="Times New Roman" w:cs="Times New Roman"/>
          <w:b/>
          <w:bCs/>
          <w:sz w:val="24"/>
          <w:szCs w:val="24"/>
        </w:rPr>
        <w:t>А Общие требования.</w:t>
      </w:r>
    </w:p>
    <w:p w:rsidR="0057278E" w:rsidRDefault="0057278E">
      <w:pPr>
        <w:shd w:val="clear" w:color="auto" w:fill="FFFFFF"/>
        <w:ind w:firstLine="283"/>
        <w:jc w:val="both"/>
      </w:pPr>
      <w:r>
        <w:rPr>
          <w:rFonts w:ascii="Times New Roman" w:hAnsi="Times New Roman" w:cs="Times New Roman"/>
          <w:sz w:val="24"/>
          <w:szCs w:val="24"/>
        </w:rPr>
        <w:t>28.1 Устройства скольжения, накаточные пути, перекаточные устройства, тяговые и тормозные средства, применяемые при надвижке (перекатке) пролетных строений, должны обеспечивать плавное, без рывков и перекосов движение перемещаемых конструкций, надежность их закрепления и безопасность работы.</w:t>
      </w:r>
    </w:p>
    <w:p w:rsidR="0057278E" w:rsidRDefault="0057278E">
      <w:pPr>
        <w:shd w:val="clear" w:color="auto" w:fill="FFFFFF"/>
        <w:ind w:firstLine="283"/>
        <w:jc w:val="both"/>
      </w:pPr>
      <w:r>
        <w:rPr>
          <w:rFonts w:ascii="Times New Roman" w:hAnsi="Times New Roman" w:cs="Times New Roman"/>
          <w:sz w:val="24"/>
          <w:szCs w:val="24"/>
        </w:rPr>
        <w:t>28.2 Конструкция устройств скольжения и накаточных путей должна обеспечивать:</w:t>
      </w:r>
    </w:p>
    <w:p w:rsidR="0057278E" w:rsidRDefault="0057278E">
      <w:pPr>
        <w:shd w:val="clear" w:color="auto" w:fill="FFFFFF"/>
        <w:ind w:firstLine="283"/>
        <w:jc w:val="both"/>
      </w:pPr>
      <w:r>
        <w:rPr>
          <w:rFonts w:ascii="Times New Roman" w:hAnsi="Times New Roman" w:cs="Times New Roman"/>
          <w:sz w:val="24"/>
          <w:szCs w:val="24"/>
        </w:rPr>
        <w:t>- возможность поворота опорных сечений пролетных строений;</w:t>
      </w:r>
    </w:p>
    <w:p w:rsidR="0057278E" w:rsidRDefault="0057278E">
      <w:pPr>
        <w:shd w:val="clear" w:color="auto" w:fill="FFFFFF"/>
        <w:ind w:firstLine="283"/>
        <w:jc w:val="both"/>
      </w:pPr>
      <w:r>
        <w:rPr>
          <w:rFonts w:ascii="Times New Roman" w:hAnsi="Times New Roman" w:cs="Times New Roman"/>
          <w:sz w:val="24"/>
          <w:szCs w:val="24"/>
        </w:rPr>
        <w:t>- исключение смещения надвигаемой конструкции поперек направления надвижки;</w:t>
      </w:r>
    </w:p>
    <w:p w:rsidR="0057278E" w:rsidRDefault="0057278E">
      <w:pPr>
        <w:shd w:val="clear" w:color="auto" w:fill="FFFFFF"/>
        <w:ind w:firstLine="283"/>
        <w:jc w:val="both"/>
      </w:pPr>
      <w:r>
        <w:rPr>
          <w:rFonts w:ascii="Times New Roman" w:hAnsi="Times New Roman" w:cs="Times New Roman"/>
          <w:sz w:val="24"/>
          <w:szCs w:val="24"/>
        </w:rPr>
        <w:t>- при необходимости контроль горизонтальных и вертикальных усилий на опоры и контроль заданных значений деформаций оголовков опор.</w:t>
      </w:r>
    </w:p>
    <w:p w:rsidR="0057278E" w:rsidRDefault="0057278E">
      <w:pPr>
        <w:shd w:val="clear" w:color="auto" w:fill="FFFFFF"/>
        <w:ind w:firstLine="283"/>
        <w:jc w:val="both"/>
      </w:pPr>
      <w:r>
        <w:rPr>
          <w:rFonts w:ascii="Times New Roman" w:hAnsi="Times New Roman" w:cs="Times New Roman"/>
          <w:sz w:val="24"/>
          <w:szCs w:val="24"/>
        </w:rPr>
        <w:t>Конструкция устройств должна исключать появление в пролетном строении недопустимых напряжений и должна обеспечивать местную устойчивость элементов пролетного строения.</w:t>
      </w:r>
    </w:p>
    <w:p w:rsidR="0057278E" w:rsidRDefault="0057278E">
      <w:pPr>
        <w:shd w:val="clear" w:color="auto" w:fill="FFFFFF"/>
        <w:ind w:firstLine="283"/>
        <w:jc w:val="both"/>
      </w:pPr>
      <w:r>
        <w:rPr>
          <w:rFonts w:ascii="Times New Roman" w:hAnsi="Times New Roman" w:cs="Times New Roman"/>
          <w:sz w:val="24"/>
          <w:szCs w:val="24"/>
        </w:rPr>
        <w:t>28.3 Во всех случаях верхний накаточный путь (прерывистый и непрерывный) должен быть прямолинейным в горизонтальной и вертикальной плоскостях. Прямолинейность накаточного пути в вертикальной плоскости следует обеспечивать применением поперечин переменной высоты и их прирубкой к поясам ферм (продольных балок) или применением металлических распределительных прокладок переменной высоты.</w:t>
      </w:r>
    </w:p>
    <w:p w:rsidR="0057278E" w:rsidRDefault="0057278E">
      <w:pPr>
        <w:shd w:val="clear" w:color="auto" w:fill="FFFFFF"/>
        <w:ind w:firstLine="283"/>
        <w:jc w:val="both"/>
      </w:pPr>
      <w:r>
        <w:rPr>
          <w:rFonts w:ascii="Times New Roman" w:hAnsi="Times New Roman" w:cs="Times New Roman"/>
          <w:sz w:val="24"/>
          <w:szCs w:val="24"/>
        </w:rPr>
        <w:t>28.4 Конструкция накаточных путей (устройств скольжения) должна обеспечивать возможность размещения домкратов для установки пролетного строения на накаточные пути и опорные части и возможной замены деталей устройств скольжения.</w:t>
      </w:r>
    </w:p>
    <w:p w:rsidR="0057278E" w:rsidRDefault="0057278E">
      <w:pPr>
        <w:shd w:val="clear" w:color="auto" w:fill="FFFFFF"/>
        <w:ind w:firstLine="283"/>
        <w:jc w:val="both"/>
      </w:pPr>
      <w:r>
        <w:rPr>
          <w:rFonts w:ascii="Times New Roman" w:hAnsi="Times New Roman" w:cs="Times New Roman"/>
          <w:sz w:val="24"/>
          <w:szCs w:val="24"/>
        </w:rPr>
        <w:t>28.5 Нижние накаточные пути на насыпи подходов должны быть уложены на щебеночный или крупнозернистый песчаный балласт, толщина которого под подошвой шпалы должна быть не менее 25 см.</w:t>
      </w:r>
    </w:p>
    <w:p w:rsidR="0057278E" w:rsidRDefault="0057278E">
      <w:pPr>
        <w:shd w:val="clear" w:color="auto" w:fill="FFFFFF"/>
        <w:ind w:firstLine="283"/>
        <w:jc w:val="both"/>
      </w:pPr>
      <w:r>
        <w:rPr>
          <w:rFonts w:ascii="Times New Roman" w:hAnsi="Times New Roman" w:cs="Times New Roman"/>
          <w:sz w:val="24"/>
          <w:szCs w:val="24"/>
        </w:rPr>
        <w:t>Шаг шпал в зависимости от погонной нагрузки на накаточный путь принимается равным:</w:t>
      </w:r>
    </w:p>
    <w:p w:rsidR="0057278E" w:rsidRDefault="0057278E">
      <w:pPr>
        <w:shd w:val="clear" w:color="auto" w:fill="FFFFFF"/>
        <w:ind w:firstLine="283"/>
        <w:jc w:val="both"/>
      </w:pPr>
      <w:r>
        <w:rPr>
          <w:rFonts w:ascii="Times New Roman" w:hAnsi="Times New Roman" w:cs="Times New Roman"/>
          <w:sz w:val="24"/>
          <w:szCs w:val="24"/>
        </w:rPr>
        <w:t>при давлении до 600 кН/м (60 тс/м) - 0,7 м;</w:t>
      </w:r>
    </w:p>
    <w:p w:rsidR="0057278E" w:rsidRDefault="0057278E">
      <w:pPr>
        <w:shd w:val="clear" w:color="auto" w:fill="FFFFFF"/>
        <w:ind w:firstLine="283"/>
        <w:jc w:val="both"/>
      </w:pPr>
      <w:r>
        <w:rPr>
          <w:rFonts w:ascii="Times New Roman" w:hAnsi="Times New Roman" w:cs="Times New Roman"/>
          <w:sz w:val="24"/>
          <w:szCs w:val="24"/>
        </w:rPr>
        <w:t>от 600 кН/м (60 тс/м) до 1000 кН/м (100 тс/м) - 0,5 м;</w:t>
      </w:r>
    </w:p>
    <w:p w:rsidR="0057278E" w:rsidRDefault="0057278E">
      <w:pPr>
        <w:shd w:val="clear" w:color="auto" w:fill="FFFFFF"/>
        <w:ind w:firstLine="283"/>
        <w:jc w:val="both"/>
      </w:pPr>
      <w:r>
        <w:rPr>
          <w:rFonts w:ascii="Times New Roman" w:hAnsi="Times New Roman" w:cs="Times New Roman"/>
          <w:sz w:val="24"/>
          <w:szCs w:val="24"/>
        </w:rPr>
        <w:t>более 1000 кН/м (100 тс/м) - сплошная выкладка из шпал или железобетонная плита.</w:t>
      </w:r>
    </w:p>
    <w:p w:rsidR="0057278E" w:rsidRDefault="0057278E">
      <w:pPr>
        <w:shd w:val="clear" w:color="auto" w:fill="FFFFFF"/>
        <w:ind w:firstLine="283"/>
        <w:jc w:val="both"/>
      </w:pPr>
      <w:r>
        <w:rPr>
          <w:rFonts w:ascii="Times New Roman" w:hAnsi="Times New Roman" w:cs="Times New Roman"/>
          <w:sz w:val="24"/>
          <w:szCs w:val="24"/>
        </w:rPr>
        <w:t>28.6 Профиль накаточного пути, включая сборочный стапель, следует, как правило, устраивать в соответствии с проектным профилем пролетного строения. Изменение указанного профиля на стапеле должно быть обосновано расчетом пролетного строения на всех стадиях надвижки.</w:t>
      </w:r>
    </w:p>
    <w:p w:rsidR="0057278E" w:rsidRDefault="0057278E">
      <w:pPr>
        <w:shd w:val="clear" w:color="auto" w:fill="FFFFFF"/>
        <w:ind w:firstLine="283"/>
        <w:jc w:val="both"/>
      </w:pPr>
      <w:r>
        <w:rPr>
          <w:rFonts w:ascii="Times New Roman" w:hAnsi="Times New Roman" w:cs="Times New Roman"/>
          <w:sz w:val="24"/>
          <w:szCs w:val="24"/>
        </w:rPr>
        <w:t>Уклон накаточных путей в сторону надвижки не должен превышать половину минимального значения коэффициента трения элементов скольжения в перекаточных устройствах.</w:t>
      </w:r>
    </w:p>
    <w:p w:rsidR="0057278E" w:rsidRDefault="0057278E">
      <w:pPr>
        <w:shd w:val="clear" w:color="auto" w:fill="FFFFFF"/>
        <w:ind w:firstLine="283"/>
        <w:jc w:val="both"/>
      </w:pPr>
      <w:r>
        <w:rPr>
          <w:rFonts w:ascii="Times New Roman" w:hAnsi="Times New Roman" w:cs="Times New Roman"/>
          <w:sz w:val="24"/>
          <w:szCs w:val="24"/>
        </w:rPr>
        <w:t>28.7 Нижние накаточные пути (устройства скольжения) на оголовках опор должны обеспечивать восприятие ими горизонтальных сил, возникающих при надвижке (перекатке) пролетных строений.</w:t>
      </w:r>
    </w:p>
    <w:p w:rsidR="0057278E" w:rsidRDefault="0057278E">
      <w:pPr>
        <w:shd w:val="clear" w:color="auto" w:fill="FFFFFF"/>
        <w:ind w:firstLine="283"/>
        <w:jc w:val="both"/>
      </w:pPr>
      <w:r>
        <w:rPr>
          <w:rFonts w:ascii="Times New Roman" w:hAnsi="Times New Roman" w:cs="Times New Roman"/>
          <w:sz w:val="24"/>
          <w:szCs w:val="24"/>
        </w:rPr>
        <w:t>28.8 Опирание на накаточные пути берегового конца пролетного строения, надвигаемого с плавучей опорой, должно осуществляться с помощью специальной балансирной каретки, обеспечивающей равномерную передачу нагрузок независимо от вертикальных перемещений плавучей опоры.</w:t>
      </w:r>
    </w:p>
    <w:p w:rsidR="0057278E" w:rsidRDefault="0057278E">
      <w:pPr>
        <w:shd w:val="clear" w:color="auto" w:fill="FFFFFF"/>
        <w:ind w:firstLine="283"/>
        <w:jc w:val="both"/>
      </w:pPr>
      <w:r>
        <w:rPr>
          <w:rFonts w:ascii="Times New Roman" w:hAnsi="Times New Roman" w:cs="Times New Roman"/>
          <w:sz w:val="24"/>
          <w:szCs w:val="24"/>
        </w:rPr>
        <w:t>28.9 В расчетах реакций и удельных давлений на накаточные устройства следует учитывать возможную перегрузку балок пролетного строения в поперечном направлении, поэтому накаточные пути, устройства скольжения и пролетные строения должны быть рассчитаны на наибольшие величины давления. В необходимых случаях предусматривать поперечную балансировку накаточных устройств, а также накаточные устройства устанавливать на датчики для контроля фактических величин давления.</w:t>
      </w:r>
    </w:p>
    <w:p w:rsidR="0057278E" w:rsidRDefault="0057278E">
      <w:pPr>
        <w:shd w:val="clear" w:color="auto" w:fill="FFFFFF"/>
        <w:ind w:firstLine="283"/>
        <w:jc w:val="both"/>
      </w:pPr>
      <w:r>
        <w:rPr>
          <w:rFonts w:ascii="Times New Roman" w:hAnsi="Times New Roman" w:cs="Times New Roman"/>
          <w:sz w:val="24"/>
          <w:szCs w:val="24"/>
        </w:rPr>
        <w:t>Накаточные пути и устройства скольжения должны быть рассчитаны на наибольшие величины расчетных удельных давлений.</w:t>
      </w:r>
    </w:p>
    <w:p w:rsidR="0057278E" w:rsidRDefault="0057278E">
      <w:pPr>
        <w:shd w:val="clear" w:color="auto" w:fill="FFFFFF"/>
        <w:ind w:firstLine="283"/>
        <w:jc w:val="both"/>
      </w:pPr>
      <w:r>
        <w:rPr>
          <w:rFonts w:ascii="Times New Roman" w:hAnsi="Times New Roman" w:cs="Times New Roman"/>
          <w:sz w:val="24"/>
          <w:szCs w:val="24"/>
        </w:rPr>
        <w:t xml:space="preserve">При продольной надвижке пролетных строений по насыпи подходов или перекаточным опорам величины удельных давлений на перекаточные устройства принимаются по огибающим эпюрам давлений, определяемым в соответствии с указаниями пунктов </w:t>
      </w:r>
      <w:hyperlink w:anchor="PO0000927" w:tooltip="Пункт 26.12" w:history="1">
        <w:r>
          <w:rPr>
            <w:rStyle w:val="a3"/>
          </w:rPr>
          <w:t>26.12</w:t>
        </w:r>
      </w:hyperlink>
      <w:r>
        <w:rPr>
          <w:rFonts w:ascii="Times New Roman" w:hAnsi="Times New Roman" w:cs="Times New Roman"/>
          <w:sz w:val="24"/>
          <w:szCs w:val="24"/>
        </w:rPr>
        <w:t xml:space="preserve"> ÷ </w:t>
      </w:r>
      <w:hyperlink w:anchor="PO0000937" w:tooltip="Пункт 26.15" w:history="1">
        <w:r>
          <w:rPr>
            <w:rStyle w:val="a3"/>
          </w:rPr>
          <w:t>26.15</w:t>
        </w:r>
      </w:hyperlink>
      <w:r>
        <w:rPr>
          <w:rFonts w:ascii="Times New Roman" w:hAnsi="Times New Roman" w:cs="Times New Roman"/>
          <w:sz w:val="24"/>
          <w:szCs w:val="24"/>
        </w:rPr>
        <w:t>, для различных участков накаточного пути и стадий надвижки.</w:t>
      </w:r>
    </w:p>
    <w:p w:rsidR="0057278E" w:rsidRDefault="0057278E">
      <w:pPr>
        <w:shd w:val="clear" w:color="auto" w:fill="FFFFFF"/>
        <w:ind w:firstLine="283"/>
        <w:jc w:val="both"/>
      </w:pPr>
      <w:r>
        <w:rPr>
          <w:rFonts w:ascii="Times New Roman" w:hAnsi="Times New Roman" w:cs="Times New Roman"/>
          <w:sz w:val="24"/>
          <w:szCs w:val="24"/>
        </w:rPr>
        <w:t xml:space="preserve">При поперечной передвижке пролетных строений величины удельных давлений определяются по указаниям пунктов </w:t>
      </w:r>
      <w:hyperlink w:anchor="PO0000977" w:tooltip="Пункт 27.11" w:history="1">
        <w:r>
          <w:rPr>
            <w:rStyle w:val="a3"/>
          </w:rPr>
          <w:t>27.11</w:t>
        </w:r>
      </w:hyperlink>
      <w:r>
        <w:rPr>
          <w:rFonts w:ascii="Times New Roman" w:hAnsi="Times New Roman" w:cs="Times New Roman"/>
          <w:sz w:val="24"/>
          <w:szCs w:val="24"/>
        </w:rPr>
        <w:t xml:space="preserve"> и </w:t>
      </w:r>
      <w:hyperlink w:anchor="PO0000986" w:tooltip="Пункт 27.12" w:history="1">
        <w:r>
          <w:rPr>
            <w:rStyle w:val="a3"/>
          </w:rPr>
          <w:t>27.12</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Б Устройства скольжения</w:t>
      </w:r>
    </w:p>
    <w:p w:rsidR="0057278E" w:rsidRDefault="0057278E">
      <w:pPr>
        <w:ind w:firstLine="284"/>
        <w:jc w:val="both"/>
      </w:pPr>
      <w:r>
        <w:rPr>
          <w:rFonts w:ascii="Times New Roman" w:hAnsi="Times New Roman" w:cs="Times New Roman"/>
          <w:sz w:val="24"/>
          <w:szCs w:val="24"/>
        </w:rPr>
        <w:t>28.10 Для надвижки следует применять специальные устройства скольжения.</w:t>
      </w:r>
    </w:p>
    <w:p w:rsidR="0057278E" w:rsidRDefault="0057278E">
      <w:pPr>
        <w:shd w:val="clear" w:color="auto" w:fill="FFFFFF"/>
        <w:ind w:firstLine="283"/>
        <w:jc w:val="both"/>
      </w:pPr>
      <w:r>
        <w:rPr>
          <w:rFonts w:ascii="Times New Roman" w:hAnsi="Times New Roman" w:cs="Times New Roman"/>
          <w:sz w:val="24"/>
          <w:szCs w:val="24"/>
        </w:rPr>
        <w:t>В зависимости от конкретных условий применяют различные схемы устройств скольжения для надвижки пролетных строений с применением антифрикционных полимерных прокладок.</w:t>
      </w:r>
    </w:p>
    <w:p w:rsidR="0057278E" w:rsidRDefault="0057278E">
      <w:pPr>
        <w:shd w:val="clear" w:color="auto" w:fill="FFFFFF"/>
        <w:ind w:firstLine="283"/>
        <w:jc w:val="both"/>
      </w:pPr>
      <w:r>
        <w:rPr>
          <w:rFonts w:ascii="Times New Roman" w:hAnsi="Times New Roman" w:cs="Times New Roman"/>
          <w:sz w:val="24"/>
          <w:szCs w:val="24"/>
        </w:rPr>
        <w:t xml:space="preserve">Устройства скольжения могут быть непрерывного (рисунок </w:t>
      </w:r>
      <w:hyperlink w:anchor="SO0000035" w:tooltip="Рисунок 28.1" w:history="1">
        <w:r>
          <w:rPr>
            <w:rStyle w:val="a3"/>
          </w:rPr>
          <w:t>28.1</w:t>
        </w:r>
      </w:hyperlink>
      <w:r>
        <w:rPr>
          <w:rFonts w:ascii="Times New Roman" w:hAnsi="Times New Roman" w:cs="Times New Roman"/>
          <w:sz w:val="24"/>
          <w:szCs w:val="24"/>
        </w:rPr>
        <w:t xml:space="preserve">) и циклического (рисунок </w:t>
      </w:r>
      <w:hyperlink w:anchor="SO0000036" w:tooltip="Рисунок 28.2" w:history="1">
        <w:r>
          <w:rPr>
            <w:rStyle w:val="a3"/>
          </w:rPr>
          <w:t>28.2</w:t>
        </w:r>
      </w:hyperlink>
      <w:r>
        <w:rPr>
          <w:rFonts w:ascii="Times New Roman" w:hAnsi="Times New Roman" w:cs="Times New Roman"/>
          <w:sz w:val="24"/>
          <w:szCs w:val="24"/>
        </w:rPr>
        <w:t>) действия. В первом случае пролетное строение (балку) надвигают на значительную часть длины без остановок и поддомкрачивания, во втором случае пролетное строение периодически приподнимают с помощью домкратов для изменения положения кареток и контртел.</w:t>
      </w:r>
    </w:p>
    <w:p w:rsidR="0057278E" w:rsidRDefault="0057278E">
      <w:pPr>
        <w:shd w:val="clear" w:color="auto" w:fill="FFFFFF"/>
        <w:ind w:firstLine="283"/>
        <w:jc w:val="both"/>
      </w:pPr>
      <w:r>
        <w:rPr>
          <w:rFonts w:ascii="Times New Roman" w:hAnsi="Times New Roman" w:cs="Times New Roman"/>
          <w:sz w:val="24"/>
          <w:szCs w:val="24"/>
        </w:rPr>
        <w:t xml:space="preserve">28.11 Антифрикционные прокладки для устройств скольжения изготавливают из фторопласта - 4 марки А или Б незакаленного по </w:t>
      </w:r>
      <w:hyperlink r:id="rId332" w:tooltip="Фторопласт-4. Технические условия" w:history="1">
        <w:r>
          <w:rPr>
            <w:rStyle w:val="a3"/>
          </w:rPr>
          <w:t>ГОСТ 10007</w:t>
        </w:r>
      </w:hyperlink>
      <w:r>
        <w:rPr>
          <w:rFonts w:ascii="Times New Roman" w:hAnsi="Times New Roman" w:cs="Times New Roman"/>
          <w:sz w:val="24"/>
          <w:szCs w:val="24"/>
        </w:rPr>
        <w:t xml:space="preserve"> или полиэтилена ВП (высокой плотности, например, полиэтилена марок 20206-002, 20306-005, 20406-007, 203-03, 203-18) по </w:t>
      </w:r>
      <w:hyperlink r:id="rId333" w:tooltip="Полиэтилен низкого давления. Технические условия" w:history="1">
        <w:r>
          <w:rPr>
            <w:rStyle w:val="a3"/>
          </w:rPr>
          <w:t>ГОСТ 16338</w:t>
        </w:r>
      </w:hyperlink>
      <w:r>
        <w:rPr>
          <w:rFonts w:ascii="Times New Roman" w:hAnsi="Times New Roman" w:cs="Times New Roman"/>
          <w:sz w:val="24"/>
          <w:szCs w:val="24"/>
        </w:rPr>
        <w:t>, высокомолекулярного полиэтилена, нафтленовой ткани или применяют готовые карточки скольжения с покрытием тефлоном.</w:t>
      </w:r>
    </w:p>
    <w:p w:rsidR="0057278E" w:rsidRDefault="0057278E">
      <w:pPr>
        <w:shd w:val="clear" w:color="auto" w:fill="FFFFFF"/>
        <w:ind w:firstLine="283"/>
        <w:jc w:val="both"/>
      </w:pPr>
      <w:r>
        <w:rPr>
          <w:rFonts w:ascii="Times New Roman" w:hAnsi="Times New Roman" w:cs="Times New Roman"/>
          <w:sz w:val="24"/>
          <w:szCs w:val="24"/>
        </w:rPr>
        <w:t>Размер прокладок в плане назначается исходя из расчетного сопротивления смятию прокладок скольжения, но не менее 20×20 см.</w:t>
      </w:r>
    </w:p>
    <w:p w:rsidR="0057278E" w:rsidRDefault="0057278E">
      <w:pPr>
        <w:shd w:val="clear" w:color="auto" w:fill="FFFFFF"/>
        <w:ind w:firstLine="283"/>
        <w:jc w:val="both"/>
      </w:pPr>
      <w:r>
        <w:rPr>
          <w:rFonts w:ascii="Times New Roman" w:hAnsi="Times New Roman" w:cs="Times New Roman"/>
          <w:sz w:val="24"/>
          <w:szCs w:val="24"/>
        </w:rPr>
        <w:t>28.12 Контртела (элементы, по которым перемещается антифрикционная прокладка) изготавливают из: полированных листов нержавеющей стали с шероховатостью R</w:t>
      </w:r>
      <w:r>
        <w:rPr>
          <w:rFonts w:ascii="Times New Roman" w:hAnsi="Times New Roman" w:cs="Times New Roman"/>
          <w:sz w:val="24"/>
          <w:szCs w:val="24"/>
          <w:vertAlign w:val="subscript"/>
        </w:rPr>
        <w:t>a 0,10</w:t>
      </w:r>
      <w:r>
        <w:rPr>
          <w:rFonts w:ascii="Times New Roman" w:hAnsi="Times New Roman" w:cs="Times New Roman"/>
          <w:sz w:val="24"/>
          <w:szCs w:val="24"/>
        </w:rPr>
        <w:t xml:space="preserve"> по </w:t>
      </w:r>
      <w:hyperlink r:id="rId334" w:tooltip="Шероховатость поверхности. Параметры и характеристики" w:history="1">
        <w:r>
          <w:rPr>
            <w:rStyle w:val="a3"/>
          </w:rPr>
          <w:t>ГОСТ 2789</w:t>
        </w:r>
      </w:hyperlink>
      <w:r>
        <w:rPr>
          <w:rFonts w:ascii="Times New Roman" w:hAnsi="Times New Roman" w:cs="Times New Roman"/>
          <w:sz w:val="24"/>
          <w:szCs w:val="24"/>
        </w:rPr>
        <w:t xml:space="preserve"> в состоянии поставки.</w:t>
      </w:r>
    </w:p>
    <w:p w:rsidR="0057278E" w:rsidRDefault="0057278E">
      <w:pPr>
        <w:shd w:val="clear" w:color="auto" w:fill="FFFFFF"/>
        <w:ind w:firstLine="283"/>
        <w:jc w:val="both"/>
      </w:pPr>
      <w:r>
        <w:rPr>
          <w:rFonts w:ascii="Times New Roman" w:hAnsi="Times New Roman" w:cs="Times New Roman"/>
          <w:sz w:val="24"/>
          <w:szCs w:val="24"/>
        </w:rPr>
        <w:t>28.13 Полированный лист (контртело) на длине пути скольжения (накаточной балки) должен быть непрерывен, стыкование листа не допускается. По концам полированного листа следует устраивать уклоны спереди и сзади по ходу надвижки.</w:t>
      </w:r>
    </w:p>
    <w:p w:rsidR="0057278E" w:rsidRDefault="0057278E">
      <w:pPr>
        <w:spacing w:before="120" w:after="120"/>
        <w:jc w:val="center"/>
        <w:rPr>
          <w:vanish/>
          <w:color w:val="FFFFFF"/>
          <w:sz w:val="2"/>
        </w:rPr>
      </w:pPr>
      <w:bookmarkStart w:id="154" w:name="SO000003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695700" cy="3752850"/>
            <wp:effectExtent l="19050" t="0" r="0" b="0"/>
            <wp:docPr id="108" name="Рисунок 108" descr="C:\Users\Domnin\AppData\Local\Temp\ns\EBA8.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Domnin\AppData\Local\Temp\ns\EBA8.files\image105.jpg"/>
                    <pic:cNvPicPr>
                      <a:picLocks noChangeAspect="1" noChangeArrowheads="1"/>
                    </pic:cNvPicPr>
                  </pic:nvPicPr>
                  <pic:blipFill>
                    <a:blip r:embed="rId335" r:link="rId336" cstate="print"/>
                    <a:srcRect/>
                    <a:stretch>
                      <a:fillRect/>
                    </a:stretch>
                  </pic:blipFill>
                  <pic:spPr bwMode="auto">
                    <a:xfrm>
                      <a:off x="0" y="0"/>
                      <a:ext cx="3695700" cy="3752850"/>
                    </a:xfrm>
                    <a:prstGeom prst="rect">
                      <a:avLst/>
                    </a:prstGeom>
                    <a:noFill/>
                    <a:ln w="9525">
                      <a:noFill/>
                      <a:miter lim="800000"/>
                      <a:headEnd/>
                      <a:tailEnd/>
                    </a:ln>
                  </pic:spPr>
                </pic:pic>
              </a:graphicData>
            </a:graphic>
          </wp:inline>
        </w:drawing>
      </w:r>
      <w:bookmarkEnd w:id="154"/>
    </w:p>
    <w:p w:rsidR="0057278E" w:rsidRDefault="0057278E">
      <w:pPr>
        <w:shd w:val="clear" w:color="auto" w:fill="FFFFFF"/>
        <w:jc w:val="center"/>
      </w:pPr>
      <w:r>
        <w:rPr>
          <w:rFonts w:ascii="Times New Roman" w:hAnsi="Times New Roman" w:cs="Times New Roman"/>
          <w:sz w:val="24"/>
          <w:szCs w:val="24"/>
        </w:rPr>
        <w:t>Рисунок 28.1 - Устройства скольжения непрерывного действия.</w:t>
      </w:r>
    </w:p>
    <w:p w:rsidR="0057278E" w:rsidRDefault="0057278E">
      <w:pPr>
        <w:shd w:val="clear" w:color="auto" w:fill="FFFFFF"/>
        <w:spacing w:before="120"/>
        <w:jc w:val="center"/>
      </w:pPr>
      <w:r>
        <w:rPr>
          <w:rFonts w:ascii="Times New Roman" w:hAnsi="Times New Roman" w:cs="Times New Roman"/>
        </w:rPr>
        <w:t>1 - накаточная (балансирная) балка; 2 - опорная часть (шарнир); 3 - резиновая прокладка; 4 - контртело (стальной полированный лист); 5 - полимерные прокладки (карточки скольжения); 6 - надвигаемое пролетное строение; 7 - подферменник опоры</w:t>
      </w:r>
    </w:p>
    <w:p w:rsidR="0057278E" w:rsidRDefault="0057278E">
      <w:pPr>
        <w:spacing w:before="120" w:after="120"/>
        <w:jc w:val="center"/>
        <w:rPr>
          <w:vanish/>
          <w:color w:val="FFFFFF"/>
          <w:sz w:val="2"/>
        </w:rPr>
      </w:pPr>
      <w:bookmarkStart w:id="155" w:name="SO000003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705100" cy="2571750"/>
            <wp:effectExtent l="19050" t="0" r="0" b="0"/>
            <wp:docPr id="109" name="Рисунок 109" descr="C:\Users\Domnin\AppData\Local\Temp\ns\EBA8.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Domnin\AppData\Local\Temp\ns\EBA8.files\image106.jpg"/>
                    <pic:cNvPicPr>
                      <a:picLocks noChangeAspect="1" noChangeArrowheads="1"/>
                    </pic:cNvPicPr>
                  </pic:nvPicPr>
                  <pic:blipFill>
                    <a:blip r:embed="rId337" r:link="rId338" cstate="print"/>
                    <a:srcRect/>
                    <a:stretch>
                      <a:fillRect/>
                    </a:stretch>
                  </pic:blipFill>
                  <pic:spPr bwMode="auto">
                    <a:xfrm>
                      <a:off x="0" y="0"/>
                      <a:ext cx="2705100" cy="2571750"/>
                    </a:xfrm>
                    <a:prstGeom prst="rect">
                      <a:avLst/>
                    </a:prstGeom>
                    <a:noFill/>
                    <a:ln w="9525">
                      <a:noFill/>
                      <a:miter lim="800000"/>
                      <a:headEnd/>
                      <a:tailEnd/>
                    </a:ln>
                  </pic:spPr>
                </pic:pic>
              </a:graphicData>
            </a:graphic>
          </wp:inline>
        </w:drawing>
      </w:r>
      <w:bookmarkEnd w:id="155"/>
    </w:p>
    <w:p w:rsidR="0057278E" w:rsidRDefault="0057278E">
      <w:pPr>
        <w:shd w:val="clear" w:color="auto" w:fill="FFFFFF"/>
        <w:jc w:val="center"/>
      </w:pPr>
      <w:r>
        <w:rPr>
          <w:rFonts w:ascii="Times New Roman" w:hAnsi="Times New Roman" w:cs="Times New Roman"/>
          <w:sz w:val="24"/>
          <w:szCs w:val="24"/>
        </w:rPr>
        <w:t>Рисунок 28.2 - Устройства скольжения циклического действия.</w:t>
      </w:r>
    </w:p>
    <w:p w:rsidR="0057278E" w:rsidRDefault="0057278E">
      <w:pPr>
        <w:shd w:val="clear" w:color="auto" w:fill="FFFFFF"/>
        <w:spacing w:before="120" w:after="120"/>
        <w:jc w:val="center"/>
      </w:pPr>
      <w:r>
        <w:rPr>
          <w:rFonts w:ascii="Times New Roman" w:hAnsi="Times New Roman" w:cs="Times New Roman"/>
        </w:rPr>
        <w:t>а - с переставным контртелом; б - с переставной кареткой; 1 - опорная поверхность пути скольжения; 2 - контртело; 3 - каретка; 4 - шарнир; 5 - полимерная прокладка; 6 - надвигаемая конструкция; 7 - домкрат для подъемки; 8 - домкрат для надвижки.</w:t>
      </w:r>
    </w:p>
    <w:p w:rsidR="0057278E" w:rsidRDefault="0057278E">
      <w:pPr>
        <w:shd w:val="clear" w:color="auto" w:fill="FFFFFF"/>
        <w:ind w:firstLine="283"/>
        <w:jc w:val="both"/>
      </w:pPr>
      <w:r>
        <w:rPr>
          <w:rFonts w:ascii="Times New Roman" w:hAnsi="Times New Roman" w:cs="Times New Roman"/>
          <w:sz w:val="24"/>
          <w:szCs w:val="24"/>
        </w:rPr>
        <w:t>28.14 Прокладки в устройствах скольжения располагают свободно на стальном листе, поверхность которого должна иметь шероховатость R</w:t>
      </w:r>
      <w:r>
        <w:rPr>
          <w:rFonts w:ascii="Times New Roman" w:hAnsi="Times New Roman" w:cs="Times New Roman"/>
          <w:sz w:val="24"/>
          <w:szCs w:val="24"/>
          <w:vertAlign w:val="subscript"/>
        </w:rPr>
        <w:t>z 40</w:t>
      </w:r>
      <w:r>
        <w:rPr>
          <w:rFonts w:ascii="Times New Roman" w:hAnsi="Times New Roman" w:cs="Times New Roman"/>
          <w:sz w:val="24"/>
          <w:szCs w:val="24"/>
        </w:rPr>
        <w:t xml:space="preserve"> ÷ R</w:t>
      </w:r>
      <w:r>
        <w:rPr>
          <w:rFonts w:ascii="Times New Roman" w:hAnsi="Times New Roman" w:cs="Times New Roman"/>
          <w:sz w:val="24"/>
          <w:szCs w:val="24"/>
          <w:vertAlign w:val="subscript"/>
        </w:rPr>
        <w:t>z 80</w:t>
      </w:r>
      <w:r>
        <w:rPr>
          <w:rFonts w:ascii="Times New Roman" w:hAnsi="Times New Roman" w:cs="Times New Roman"/>
          <w:sz w:val="24"/>
          <w:szCs w:val="24"/>
        </w:rPr>
        <w:t xml:space="preserve"> (рисунок </w:t>
      </w:r>
      <w:hyperlink w:anchor="SO0000037" w:tooltip="Рисунок 28.3" w:history="1">
        <w:r>
          <w:rPr>
            <w:rStyle w:val="a3"/>
          </w:rPr>
          <w:t>28.3</w:t>
        </w:r>
      </w:hyperlink>
      <w:r>
        <w:rPr>
          <w:rFonts w:ascii="Times New Roman" w:hAnsi="Times New Roman" w:cs="Times New Roman"/>
          <w:sz w:val="24"/>
          <w:szCs w:val="24"/>
        </w:rPr>
        <w:t xml:space="preserve"> а), или закрепляют в обойму (рисунок </w:t>
      </w:r>
      <w:hyperlink w:anchor="SO0000037" w:tooltip="Рисунок 28.3" w:history="1">
        <w:r>
          <w:rPr>
            <w:rStyle w:val="a3"/>
          </w:rPr>
          <w:t>28.3</w:t>
        </w:r>
      </w:hyperlink>
      <w:r>
        <w:rPr>
          <w:rFonts w:ascii="Times New Roman" w:hAnsi="Times New Roman" w:cs="Times New Roman"/>
          <w:sz w:val="24"/>
          <w:szCs w:val="24"/>
        </w:rPr>
        <w:t xml:space="preserve"> б) с шероховатостью дна R</w:t>
      </w:r>
      <w:r>
        <w:rPr>
          <w:rFonts w:ascii="Times New Roman" w:hAnsi="Times New Roman" w:cs="Times New Roman"/>
          <w:sz w:val="24"/>
          <w:szCs w:val="24"/>
          <w:vertAlign w:val="subscript"/>
        </w:rPr>
        <w:t>z 40</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sz w:val="24"/>
          <w:szCs w:val="24"/>
        </w:rPr>
        <w:t xml:space="preserve"> R</w:t>
      </w:r>
      <w:r>
        <w:rPr>
          <w:rFonts w:ascii="Times New Roman" w:hAnsi="Times New Roman" w:cs="Times New Roman"/>
          <w:sz w:val="24"/>
          <w:szCs w:val="24"/>
          <w:vertAlign w:val="subscript"/>
        </w:rPr>
        <w:t>z 80</w:t>
      </w:r>
      <w:r>
        <w:rPr>
          <w:rFonts w:ascii="Times New Roman" w:hAnsi="Times New Roman" w:cs="Times New Roman"/>
          <w:sz w:val="24"/>
          <w:szCs w:val="24"/>
        </w:rPr>
        <w:t xml:space="preserve"> по </w:t>
      </w:r>
      <w:hyperlink r:id="rId339" w:tooltip="Шероховатость поверхности. Параметры и характеристики" w:history="1">
        <w:r>
          <w:rPr>
            <w:rStyle w:val="a3"/>
          </w:rPr>
          <w:t>ГОСТ 2789</w:t>
        </w:r>
      </w:hyperlink>
      <w:r>
        <w:rPr>
          <w:rFonts w:ascii="Times New Roman" w:hAnsi="Times New Roman" w:cs="Times New Roman"/>
          <w:sz w:val="24"/>
          <w:szCs w:val="24"/>
        </w:rPr>
        <w:t>, или закрепляют на фанерных карточках (при применении нафтленовой ткани).</w:t>
      </w:r>
    </w:p>
    <w:p w:rsidR="0057278E" w:rsidRDefault="0057278E">
      <w:pPr>
        <w:shd w:val="clear" w:color="auto" w:fill="FFFFFF"/>
        <w:ind w:firstLine="283"/>
        <w:jc w:val="both"/>
      </w:pPr>
      <w:r>
        <w:rPr>
          <w:rFonts w:ascii="Times New Roman" w:hAnsi="Times New Roman" w:cs="Times New Roman"/>
          <w:sz w:val="24"/>
          <w:szCs w:val="24"/>
        </w:rPr>
        <w:t>28.15 При свободном расположении прокладок рекомендуется принимать толщину прокладки 2 ÷ 5 мм, при расположении в обойме 4 ÷ 20 мм. Листы фторопласта следует укладывать в обойме на резиновую и стальную прокладки. При этом из обоймы может выступать до половины толщины прокладки, но не менее 2 ÷ 3 мм.</w:t>
      </w:r>
    </w:p>
    <w:p w:rsidR="0057278E" w:rsidRDefault="0057278E">
      <w:pPr>
        <w:shd w:val="clear" w:color="auto" w:fill="FFFFFF"/>
        <w:ind w:firstLine="283"/>
        <w:jc w:val="both"/>
      </w:pPr>
      <w:r>
        <w:rPr>
          <w:rFonts w:ascii="Times New Roman" w:hAnsi="Times New Roman" w:cs="Times New Roman"/>
          <w:sz w:val="24"/>
          <w:szCs w:val="24"/>
        </w:rPr>
        <w:t xml:space="preserve">28.16 В схемах, изображенных на рисунках </w:t>
      </w:r>
      <w:hyperlink w:anchor="SO0000035" w:tooltip="Рисунок 28.1" w:history="1">
        <w:r>
          <w:rPr>
            <w:rStyle w:val="a3"/>
          </w:rPr>
          <w:t>28.1</w:t>
        </w:r>
      </w:hyperlink>
      <w:r>
        <w:rPr>
          <w:rFonts w:ascii="Times New Roman" w:hAnsi="Times New Roman" w:cs="Times New Roman"/>
          <w:sz w:val="24"/>
          <w:szCs w:val="24"/>
        </w:rPr>
        <w:t xml:space="preserve"> и </w:t>
      </w:r>
      <w:hyperlink w:anchor="SO0000036" w:tooltip="Рисунок 28.2" w:history="1">
        <w:r>
          <w:rPr>
            <w:rStyle w:val="a3"/>
          </w:rPr>
          <w:t>28.2</w:t>
        </w:r>
      </w:hyperlink>
      <w:r>
        <w:rPr>
          <w:rFonts w:ascii="Times New Roman" w:hAnsi="Times New Roman" w:cs="Times New Roman"/>
          <w:sz w:val="24"/>
          <w:szCs w:val="24"/>
        </w:rPr>
        <w:t>, рекомендуются при положительных температурах номинальные осевые давления для фторопласта-4 до 15 МПа (150 кгс/см</w:t>
      </w:r>
      <w:r>
        <w:rPr>
          <w:rFonts w:ascii="Times New Roman" w:hAnsi="Times New Roman" w:cs="Times New Roman"/>
          <w:sz w:val="24"/>
          <w:szCs w:val="24"/>
          <w:vertAlign w:val="superscript"/>
        </w:rPr>
        <w:t>2</w:t>
      </w:r>
      <w:r>
        <w:rPr>
          <w:rFonts w:ascii="Times New Roman" w:hAnsi="Times New Roman" w:cs="Times New Roman"/>
          <w:sz w:val="24"/>
          <w:szCs w:val="24"/>
        </w:rPr>
        <w:t>), для полиэтилена ВП - до 15 МПа (150 кгс/см</w:t>
      </w:r>
      <w:r>
        <w:rPr>
          <w:rFonts w:ascii="Times New Roman" w:hAnsi="Times New Roman" w:cs="Times New Roman"/>
          <w:sz w:val="24"/>
          <w:szCs w:val="24"/>
          <w:vertAlign w:val="superscript"/>
        </w:rPr>
        <w:t>2</w:t>
      </w:r>
      <w:r>
        <w:rPr>
          <w:rFonts w:ascii="Times New Roman" w:hAnsi="Times New Roman" w:cs="Times New Roman"/>
          <w:sz w:val="24"/>
          <w:szCs w:val="24"/>
        </w:rPr>
        <w:t>), а при отрицательных температурах соответственно до 20 и 30 МПа (200 и 300 кгс/см</w:t>
      </w:r>
      <w:r>
        <w:rPr>
          <w:rFonts w:ascii="Times New Roman" w:hAnsi="Times New Roman" w:cs="Times New Roman"/>
          <w:sz w:val="24"/>
          <w:szCs w:val="24"/>
          <w:vertAlign w:val="superscript"/>
        </w:rPr>
        <w:t>2</w:t>
      </w:r>
      <w:r>
        <w:rPr>
          <w:rFonts w:ascii="Times New Roman" w:hAnsi="Times New Roman" w:cs="Times New Roman"/>
          <w:sz w:val="24"/>
          <w:szCs w:val="24"/>
        </w:rPr>
        <w:t>). На нафтленовую ткань давление не должно превышать 30 МПа (300 кгс/см</w:t>
      </w:r>
      <w:r>
        <w:rPr>
          <w:rFonts w:ascii="Times New Roman" w:hAnsi="Times New Roman" w:cs="Times New Roman"/>
          <w:sz w:val="24"/>
          <w:szCs w:val="24"/>
          <w:vertAlign w:val="superscript"/>
        </w:rPr>
        <w:t>2</w:t>
      </w:r>
      <w:r>
        <w:rPr>
          <w:rFonts w:ascii="Times New Roman" w:hAnsi="Times New Roman" w:cs="Times New Roman"/>
          <w:sz w:val="24"/>
          <w:szCs w:val="24"/>
        </w:rPr>
        <w:t>), на карточки скольжения с тефлоном - по данным поставщика.</w:t>
      </w:r>
    </w:p>
    <w:p w:rsidR="0057278E" w:rsidRDefault="0057278E">
      <w:pPr>
        <w:shd w:val="clear" w:color="auto" w:fill="FFFFFF"/>
        <w:ind w:firstLine="283"/>
        <w:jc w:val="both"/>
      </w:pPr>
      <w:r>
        <w:rPr>
          <w:rFonts w:ascii="Times New Roman" w:hAnsi="Times New Roman" w:cs="Times New Roman"/>
          <w:sz w:val="24"/>
          <w:szCs w:val="24"/>
        </w:rPr>
        <w:t>28.17 При надвижке пролетных строений уклон плоскости скольжения устройств скольжения на каждой опоре должен быть равен уклону пролетного строения на этой опоре.</w:t>
      </w:r>
    </w:p>
    <w:p w:rsidR="0057278E" w:rsidRDefault="0057278E">
      <w:pPr>
        <w:shd w:val="clear" w:color="auto" w:fill="FFFFFF"/>
        <w:ind w:firstLine="283"/>
        <w:jc w:val="both"/>
      </w:pPr>
      <w:r>
        <w:rPr>
          <w:rFonts w:ascii="Times New Roman" w:hAnsi="Times New Roman" w:cs="Times New Roman"/>
          <w:sz w:val="24"/>
          <w:szCs w:val="24"/>
        </w:rPr>
        <w:t>28.18 Для уменьшения коэффициента трения при надвижке пролетных строений на контакте скольжения следует применять силиконовую смазку.</w:t>
      </w:r>
    </w:p>
    <w:p w:rsidR="0057278E" w:rsidRDefault="0057278E">
      <w:pPr>
        <w:spacing w:before="120" w:after="120"/>
        <w:jc w:val="center"/>
        <w:rPr>
          <w:vanish/>
          <w:color w:val="FFFFFF"/>
          <w:sz w:val="2"/>
        </w:rPr>
      </w:pPr>
      <w:bookmarkStart w:id="156" w:name="SO000003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638425" cy="1933575"/>
            <wp:effectExtent l="19050" t="0" r="9525" b="0"/>
            <wp:docPr id="110" name="Рисунок 110" descr="C:\Users\Domnin\AppData\Local\Temp\ns\EBA8.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Domnin\AppData\Local\Temp\ns\EBA8.files\image107.jpg"/>
                    <pic:cNvPicPr>
                      <a:picLocks noChangeAspect="1" noChangeArrowheads="1"/>
                    </pic:cNvPicPr>
                  </pic:nvPicPr>
                  <pic:blipFill>
                    <a:blip r:embed="rId340" r:link="rId341" cstate="print"/>
                    <a:srcRect/>
                    <a:stretch>
                      <a:fillRect/>
                    </a:stretch>
                  </pic:blipFill>
                  <pic:spPr bwMode="auto">
                    <a:xfrm>
                      <a:off x="0" y="0"/>
                      <a:ext cx="2638425" cy="1933575"/>
                    </a:xfrm>
                    <a:prstGeom prst="rect">
                      <a:avLst/>
                    </a:prstGeom>
                    <a:noFill/>
                    <a:ln w="9525">
                      <a:noFill/>
                      <a:miter lim="800000"/>
                      <a:headEnd/>
                      <a:tailEnd/>
                    </a:ln>
                  </pic:spPr>
                </pic:pic>
              </a:graphicData>
            </a:graphic>
          </wp:inline>
        </w:drawing>
      </w:r>
      <w:bookmarkEnd w:id="156"/>
    </w:p>
    <w:p w:rsidR="0057278E" w:rsidRDefault="0057278E">
      <w:pPr>
        <w:shd w:val="clear" w:color="auto" w:fill="FFFFFF"/>
        <w:jc w:val="center"/>
      </w:pPr>
      <w:r>
        <w:rPr>
          <w:rFonts w:ascii="Times New Roman" w:hAnsi="Times New Roman" w:cs="Times New Roman"/>
          <w:sz w:val="24"/>
          <w:szCs w:val="24"/>
        </w:rPr>
        <w:t>Рисунок 28.3 - Расположение в устройствах антифрикционных прокладок.</w:t>
      </w:r>
    </w:p>
    <w:p w:rsidR="0057278E" w:rsidRDefault="0057278E">
      <w:pPr>
        <w:shd w:val="clear" w:color="auto" w:fill="FFFFFF"/>
        <w:spacing w:before="120" w:after="120"/>
        <w:jc w:val="center"/>
      </w:pPr>
      <w:r>
        <w:rPr>
          <w:rFonts w:ascii="Times New Roman" w:hAnsi="Times New Roman" w:cs="Times New Roman"/>
        </w:rPr>
        <w:t>а - свободно опирающихся на шероховатую поверхность; б - заключенных в обойму; 1 - надвигаемая конструкция; 2 - контртело; 3 - полимерная прокладка; 4 - опорная поверхность; 5 - обойма.</w:t>
      </w:r>
    </w:p>
    <w:p w:rsidR="0057278E" w:rsidRDefault="0057278E">
      <w:pPr>
        <w:shd w:val="clear" w:color="auto" w:fill="FFFFFF"/>
        <w:ind w:firstLine="283"/>
        <w:jc w:val="both"/>
      </w:pPr>
      <w:r>
        <w:rPr>
          <w:rFonts w:ascii="Times New Roman" w:hAnsi="Times New Roman" w:cs="Times New Roman"/>
          <w:sz w:val="24"/>
          <w:szCs w:val="24"/>
        </w:rPr>
        <w:t xml:space="preserve">28.19 Для обеспечения проектного положения пролетных строений в плане при надвижке их по полимерным устройствам скольжения следует предусматривать специальные направляющие устройства (рисунок </w:t>
      </w:r>
      <w:hyperlink w:anchor="SO0000038" w:tooltip="Рисунок 28.4" w:history="1">
        <w:r>
          <w:rPr>
            <w:rStyle w:val="a3"/>
          </w:rPr>
          <w:t>28.4</w:t>
        </w:r>
      </w:hyperlink>
      <w:r>
        <w:rPr>
          <w:rFonts w:ascii="Times New Roman" w:hAnsi="Times New Roman" w:cs="Times New Roman"/>
          <w:sz w:val="24"/>
          <w:szCs w:val="24"/>
        </w:rPr>
        <w:t>), рассчитанные на восприятие бокового усилия при надвижке.</w:t>
      </w:r>
    </w:p>
    <w:p w:rsidR="0057278E" w:rsidRDefault="0057278E">
      <w:pPr>
        <w:shd w:val="clear" w:color="auto" w:fill="FFFFFF"/>
        <w:ind w:firstLine="283"/>
        <w:jc w:val="both"/>
      </w:pPr>
      <w:r>
        <w:rPr>
          <w:rFonts w:ascii="Times New Roman" w:hAnsi="Times New Roman" w:cs="Times New Roman"/>
          <w:sz w:val="24"/>
          <w:szCs w:val="24"/>
        </w:rPr>
        <w:t xml:space="preserve">Величина последнего принимается равной сумме нагрузок от давления ветра рабочего состояния (V = 15 м/c) в сочетании с усилиями от бокового смещения надвигаемой конструкции (по пункту </w:t>
      </w:r>
      <w:hyperlink w:anchor="PO0000155" w:tooltip="Пункт 7.18" w:history="1">
        <w:r>
          <w:rPr>
            <w:rStyle w:val="a3"/>
          </w:rPr>
          <w:t>7.18</w:t>
        </w:r>
      </w:hyperlink>
      <w:r>
        <w:rPr>
          <w:rFonts w:ascii="Times New Roman" w:hAnsi="Times New Roman" w:cs="Times New Roman"/>
          <w:sz w:val="24"/>
          <w:szCs w:val="24"/>
        </w:rPr>
        <w:t>) или на полное расчетное ветровое усилие для зоны строительства.</w:t>
      </w:r>
    </w:p>
    <w:p w:rsidR="0057278E" w:rsidRDefault="0057278E">
      <w:pPr>
        <w:shd w:val="clear" w:color="auto" w:fill="FFFFFF"/>
        <w:ind w:firstLine="283"/>
        <w:jc w:val="both"/>
      </w:pPr>
      <w:r>
        <w:rPr>
          <w:rFonts w:ascii="Times New Roman" w:hAnsi="Times New Roman" w:cs="Times New Roman"/>
          <w:sz w:val="24"/>
          <w:szCs w:val="24"/>
        </w:rPr>
        <w:t xml:space="preserve">Боковые устройства должны быть также рассчитаны на разность усилия от давления ветра расчетной интенсивности поперек надвижки и горизонтального усилия в устройствах скольжения (третье сочетание нагрузок, см. таблицу </w:t>
      </w:r>
      <w:hyperlink w:anchor="TO0000025" w:tooltip="Таблица 27.1" w:history="1">
        <w:r>
          <w:rPr>
            <w:rStyle w:val="a3"/>
          </w:rPr>
          <w:t>27.1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157" w:name="SO000003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562225" cy="2752725"/>
            <wp:effectExtent l="19050" t="0" r="9525" b="0"/>
            <wp:docPr id="111" name="Рисунок 111" descr="C:\Users\Domnin\AppData\Local\Temp\ns\EBA8.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Domnin\AppData\Local\Temp\ns\EBA8.files\image108.jpg"/>
                    <pic:cNvPicPr>
                      <a:picLocks noChangeAspect="1" noChangeArrowheads="1"/>
                    </pic:cNvPicPr>
                  </pic:nvPicPr>
                  <pic:blipFill>
                    <a:blip r:embed="rId342" r:link="rId343" cstate="print"/>
                    <a:srcRect/>
                    <a:stretch>
                      <a:fillRect/>
                    </a:stretch>
                  </pic:blipFill>
                  <pic:spPr bwMode="auto">
                    <a:xfrm>
                      <a:off x="0" y="0"/>
                      <a:ext cx="2562225" cy="2752725"/>
                    </a:xfrm>
                    <a:prstGeom prst="rect">
                      <a:avLst/>
                    </a:prstGeom>
                    <a:noFill/>
                    <a:ln w="9525">
                      <a:noFill/>
                      <a:miter lim="800000"/>
                      <a:headEnd/>
                      <a:tailEnd/>
                    </a:ln>
                  </pic:spPr>
                </pic:pic>
              </a:graphicData>
            </a:graphic>
          </wp:inline>
        </w:drawing>
      </w:r>
      <w:bookmarkEnd w:id="157"/>
    </w:p>
    <w:p w:rsidR="0057278E" w:rsidRDefault="0057278E">
      <w:pPr>
        <w:shd w:val="clear" w:color="auto" w:fill="FFFFFF"/>
        <w:jc w:val="center"/>
      </w:pPr>
      <w:r>
        <w:rPr>
          <w:rFonts w:ascii="Times New Roman" w:hAnsi="Times New Roman" w:cs="Times New Roman"/>
          <w:sz w:val="24"/>
          <w:szCs w:val="24"/>
        </w:rPr>
        <w:t>Рисунок 28.4 - Направляющее устройство.</w:t>
      </w:r>
    </w:p>
    <w:p w:rsidR="0057278E" w:rsidRDefault="0057278E">
      <w:pPr>
        <w:shd w:val="clear" w:color="auto" w:fill="FFFFFF"/>
        <w:spacing w:before="120" w:after="120"/>
        <w:jc w:val="center"/>
      </w:pPr>
      <w:r>
        <w:rPr>
          <w:rFonts w:ascii="Times New Roman" w:hAnsi="Times New Roman" w:cs="Times New Roman"/>
        </w:rPr>
        <w:t>1 - балансирная балка накаточного устройства; 2 - устройство скольжения; 3 - опорная часть балансирной балки; 4 - ж.б. подферменник опоры; 5 - направляющие ролики; 6 - винтовой домкрат; 7 - опорная конструкция направляющего устройства; 8 - надвигаемое пролетное строение.</w:t>
      </w:r>
    </w:p>
    <w:p w:rsidR="0057278E" w:rsidRDefault="0057278E">
      <w:pPr>
        <w:shd w:val="clear" w:color="auto" w:fill="FFFFFF"/>
        <w:ind w:firstLine="283"/>
        <w:jc w:val="both"/>
      </w:pPr>
      <w:r>
        <w:rPr>
          <w:rFonts w:ascii="Times New Roman" w:hAnsi="Times New Roman" w:cs="Times New Roman"/>
          <w:sz w:val="24"/>
          <w:szCs w:val="24"/>
        </w:rPr>
        <w:t>Механизм изменения зазора в направляющем устройстве рассчитывается на усилие бокового смещения надвигаемой конструкции.</w:t>
      </w:r>
    </w:p>
    <w:p w:rsidR="0057278E" w:rsidRDefault="0057278E">
      <w:pPr>
        <w:shd w:val="clear" w:color="auto" w:fill="FFFFFF"/>
        <w:ind w:firstLine="283"/>
        <w:jc w:val="both"/>
      </w:pPr>
      <w:r>
        <w:rPr>
          <w:rFonts w:ascii="Times New Roman" w:hAnsi="Times New Roman" w:cs="Times New Roman"/>
          <w:sz w:val="24"/>
          <w:szCs w:val="24"/>
        </w:rPr>
        <w:t>Направляющие устройства, обеспечивающие правильное положение надвигаемой конструкции в плане, должны устанавливаться на каждой капитальной опоре и на всех временных опорах.</w:t>
      </w:r>
    </w:p>
    <w:p w:rsidR="0057278E" w:rsidRDefault="0057278E">
      <w:pPr>
        <w:shd w:val="clear" w:color="auto" w:fill="FFFFFF"/>
        <w:ind w:firstLine="283"/>
        <w:jc w:val="both"/>
      </w:pPr>
      <w:r>
        <w:rPr>
          <w:rFonts w:ascii="Times New Roman" w:hAnsi="Times New Roman" w:cs="Times New Roman"/>
          <w:sz w:val="24"/>
          <w:szCs w:val="24"/>
        </w:rPr>
        <w:t>Направляющие устройства на каждой из опор устанавливаются попарно. Расстояние между роликами (упорами) направляющих устройств при их максимальной раздвижке должно быть не более чем на 30 мм больше габарита надвигаемой конструкции с учетом допусков на изготовление и монтаж.</w:t>
      </w:r>
    </w:p>
    <w:p w:rsidR="0057278E" w:rsidRDefault="0057278E">
      <w:pPr>
        <w:shd w:val="clear" w:color="auto" w:fill="FFFFFF"/>
        <w:ind w:firstLine="283"/>
        <w:jc w:val="both"/>
      </w:pPr>
      <w:r>
        <w:rPr>
          <w:rFonts w:ascii="Times New Roman" w:hAnsi="Times New Roman" w:cs="Times New Roman"/>
          <w:sz w:val="24"/>
          <w:szCs w:val="24"/>
        </w:rPr>
        <w:t>При применении полимерных устройств скольжения надвигаемую конструкцию необходимо заземлять на всех стадиях сборки и надвижки.</w:t>
      </w:r>
    </w:p>
    <w:p w:rsidR="0057278E" w:rsidRDefault="0057278E">
      <w:pPr>
        <w:shd w:val="clear" w:color="auto" w:fill="FFFFFF"/>
        <w:spacing w:before="120" w:after="120"/>
        <w:jc w:val="center"/>
      </w:pPr>
      <w:r>
        <w:rPr>
          <w:rFonts w:ascii="Times New Roman" w:hAnsi="Times New Roman" w:cs="Times New Roman"/>
          <w:b/>
          <w:bCs/>
          <w:sz w:val="24"/>
          <w:szCs w:val="24"/>
        </w:rPr>
        <w:t>В Накаточные пути, тележки, каретки, катки</w:t>
      </w:r>
    </w:p>
    <w:p w:rsidR="0057278E" w:rsidRDefault="0057278E">
      <w:pPr>
        <w:shd w:val="clear" w:color="auto" w:fill="FFFFFF"/>
        <w:ind w:firstLine="283"/>
        <w:jc w:val="both"/>
      </w:pPr>
      <w:r>
        <w:rPr>
          <w:rFonts w:ascii="Times New Roman" w:hAnsi="Times New Roman" w:cs="Times New Roman"/>
          <w:sz w:val="24"/>
          <w:szCs w:val="24"/>
        </w:rPr>
        <w:t>28.20 При перекатке на катках накаточные пути рекомендуется выполнять преимущественно из старогодных железнодорожных рельсов на деревянных поперечинах. Количество и тип рельсов (или балок) в накаточных путях, а также шаг поперечин определяется расчетом с учетом конструкции перекаточных устройств. Нижний накаточный путь, как правило, должен иметь на 1 рельс (балку) больше, чем верхний. Стыки рельсов следует располагать в разбежку, а рельсы соединять без зазоров и перекрывать накладками. Концы рельсов накаточных путей должны быть плавно отогнуты по радиусу не менее 50 см в сторону подошвы с уклоном до 15 %: нижние - на длине не менее 1,0 м, верхние - на длине не менее 0,20 м.</w:t>
      </w:r>
    </w:p>
    <w:p w:rsidR="0057278E" w:rsidRDefault="0057278E">
      <w:pPr>
        <w:shd w:val="clear" w:color="auto" w:fill="FFFFFF"/>
        <w:ind w:firstLine="283"/>
        <w:jc w:val="both"/>
      </w:pPr>
      <w:r>
        <w:rPr>
          <w:rFonts w:ascii="Times New Roman" w:hAnsi="Times New Roman" w:cs="Times New Roman"/>
          <w:sz w:val="24"/>
          <w:szCs w:val="24"/>
        </w:rPr>
        <w:t>Рабочие поверхности накаточных путей должны быть ровными, сварные стыки и прочие выступы - зачищены. Старогодные рельсы должны иметь одинаковую высоту.</w:t>
      </w:r>
    </w:p>
    <w:p w:rsidR="0057278E" w:rsidRDefault="0057278E">
      <w:pPr>
        <w:shd w:val="clear" w:color="auto" w:fill="FFFFFF"/>
        <w:ind w:firstLine="283"/>
        <w:jc w:val="both"/>
      </w:pPr>
      <w:r>
        <w:rPr>
          <w:rFonts w:ascii="Times New Roman" w:hAnsi="Times New Roman" w:cs="Times New Roman"/>
          <w:sz w:val="24"/>
          <w:szCs w:val="24"/>
        </w:rPr>
        <w:t>Конструкция крепления рельсового пути к шпалам должна обеспечивать передачу продольных усилий.</w:t>
      </w:r>
    </w:p>
    <w:p w:rsidR="0057278E" w:rsidRDefault="0057278E">
      <w:pPr>
        <w:shd w:val="clear" w:color="auto" w:fill="FFFFFF"/>
        <w:ind w:firstLine="283"/>
        <w:jc w:val="both"/>
      </w:pPr>
      <w:r>
        <w:rPr>
          <w:rFonts w:ascii="Times New Roman" w:hAnsi="Times New Roman" w:cs="Times New Roman"/>
          <w:sz w:val="24"/>
          <w:szCs w:val="24"/>
        </w:rPr>
        <w:t>28.21 Верхний накаточный путь может быть как непрерывным, так и прерывистым. Прерывистый путь устраивают под узлами ферм в случаях недостаточной прочности и жесткости поясов пролетных строений, а также при надвижке их по непрерывному нижнему накаточному пути на насыпи подходов или сплошных подмостях. Допускается использование нижнего пояса балок со сплошной стенкой без накаточного пути.</w:t>
      </w:r>
    </w:p>
    <w:p w:rsidR="0057278E" w:rsidRDefault="0057278E">
      <w:pPr>
        <w:shd w:val="clear" w:color="auto" w:fill="FFFFFF"/>
        <w:ind w:firstLine="283"/>
        <w:jc w:val="both"/>
      </w:pPr>
      <w:r>
        <w:rPr>
          <w:rFonts w:ascii="Times New Roman" w:hAnsi="Times New Roman" w:cs="Times New Roman"/>
          <w:sz w:val="24"/>
          <w:szCs w:val="24"/>
        </w:rPr>
        <w:t xml:space="preserve">28.22 Распределительные устройства, каретки и роликовые тележки должны обеспечивать равномерное распределение нагрузки на катки или ролики (рисунок </w:t>
      </w:r>
      <w:hyperlink w:anchor="SO0000039" w:tooltip="Рисунок 28.5" w:history="1">
        <w:r>
          <w:rPr>
            <w:rStyle w:val="a3"/>
          </w:rPr>
          <w:t>28.5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Каретки для поперечной перекатки на катках должны быть скреплены с перекатываемой конструкцией и рассчитаны с учетом возможного бокового усилия (распора).</w:t>
      </w:r>
    </w:p>
    <w:p w:rsidR="0057278E" w:rsidRDefault="0057278E">
      <w:pPr>
        <w:spacing w:before="120" w:after="120"/>
        <w:jc w:val="center"/>
        <w:rPr>
          <w:vanish/>
          <w:color w:val="FFFFFF"/>
          <w:sz w:val="2"/>
        </w:rPr>
      </w:pPr>
      <w:bookmarkStart w:id="158" w:name="SO000003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809750" cy="2476500"/>
            <wp:effectExtent l="19050" t="0" r="0" b="0"/>
            <wp:docPr id="112" name="Рисунок 112" descr="C:\Users\Domnin\AppData\Local\Temp\ns\EBA8.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Users\Domnin\AppData\Local\Temp\ns\EBA8.files\image109.jpg"/>
                    <pic:cNvPicPr>
                      <a:picLocks noChangeAspect="1" noChangeArrowheads="1"/>
                    </pic:cNvPicPr>
                  </pic:nvPicPr>
                  <pic:blipFill>
                    <a:blip r:embed="rId344" r:link="rId345" cstate="print"/>
                    <a:srcRect/>
                    <a:stretch>
                      <a:fillRect/>
                    </a:stretch>
                  </pic:blipFill>
                  <pic:spPr bwMode="auto">
                    <a:xfrm>
                      <a:off x="0" y="0"/>
                      <a:ext cx="1809750" cy="2476500"/>
                    </a:xfrm>
                    <a:prstGeom prst="rect">
                      <a:avLst/>
                    </a:prstGeom>
                    <a:noFill/>
                    <a:ln w="9525">
                      <a:noFill/>
                      <a:miter lim="800000"/>
                      <a:headEnd/>
                      <a:tailEnd/>
                    </a:ln>
                  </pic:spPr>
                </pic:pic>
              </a:graphicData>
            </a:graphic>
          </wp:inline>
        </w:drawing>
      </w:r>
      <w:bookmarkEnd w:id="158"/>
    </w:p>
    <w:p w:rsidR="0057278E" w:rsidRDefault="0057278E">
      <w:pPr>
        <w:shd w:val="clear" w:color="auto" w:fill="FFFFFF"/>
        <w:jc w:val="center"/>
      </w:pPr>
      <w:r>
        <w:rPr>
          <w:rFonts w:ascii="Times New Roman" w:hAnsi="Times New Roman" w:cs="Times New Roman"/>
          <w:sz w:val="24"/>
          <w:szCs w:val="24"/>
        </w:rPr>
        <w:t>Рисунок 28.5 - Балансирное опирание узла пролетного строения на накаточные пути при продольной надвижке на плаву.</w:t>
      </w:r>
    </w:p>
    <w:p w:rsidR="0057278E" w:rsidRDefault="0057278E">
      <w:pPr>
        <w:shd w:val="clear" w:color="auto" w:fill="FFFFFF"/>
        <w:spacing w:before="120" w:after="120"/>
        <w:jc w:val="center"/>
      </w:pPr>
      <w:r>
        <w:rPr>
          <w:rFonts w:ascii="Times New Roman" w:hAnsi="Times New Roman" w:cs="Times New Roman"/>
        </w:rPr>
        <w:t>1 - опорный узел пролетного строения; 2 - опорные части; 3 - каретка; 4 - катки; 5 - нижний накаточный путь.</w:t>
      </w:r>
    </w:p>
    <w:p w:rsidR="0057278E" w:rsidRDefault="0057278E">
      <w:pPr>
        <w:shd w:val="clear" w:color="auto" w:fill="FFFFFF"/>
        <w:ind w:firstLine="283"/>
        <w:jc w:val="both"/>
      </w:pPr>
      <w:r>
        <w:rPr>
          <w:rFonts w:ascii="Times New Roman" w:hAnsi="Times New Roman" w:cs="Times New Roman"/>
          <w:sz w:val="24"/>
          <w:szCs w:val="24"/>
        </w:rPr>
        <w:t>28.23 Роликовые опоры должны состоять из отдельных двух роликовых элементов, последовательно объединяемых шарнирно в группы из двух, четырех, восьми элементов.</w:t>
      </w:r>
    </w:p>
    <w:p w:rsidR="0057278E" w:rsidRDefault="0057278E">
      <w:pPr>
        <w:shd w:val="clear" w:color="auto" w:fill="FFFFFF"/>
        <w:ind w:firstLine="283"/>
        <w:jc w:val="both"/>
      </w:pPr>
      <w:r>
        <w:rPr>
          <w:rFonts w:ascii="Times New Roman" w:hAnsi="Times New Roman" w:cs="Times New Roman"/>
          <w:sz w:val="24"/>
          <w:szCs w:val="24"/>
        </w:rPr>
        <w:t xml:space="preserve">28.24 Конструкция тележек для поперечной перекатки (рисунок </w:t>
      </w:r>
      <w:hyperlink w:anchor="SO0000040" w:tooltip="Рисунок 28.6" w:history="1">
        <w:r>
          <w:rPr>
            <w:rStyle w:val="a3"/>
          </w:rPr>
          <w:t>28.6</w:t>
        </w:r>
      </w:hyperlink>
      <w:r>
        <w:rPr>
          <w:rFonts w:ascii="Times New Roman" w:hAnsi="Times New Roman" w:cs="Times New Roman"/>
          <w:sz w:val="24"/>
          <w:szCs w:val="24"/>
        </w:rPr>
        <w:t>) должна обеспечивать:</w:t>
      </w:r>
    </w:p>
    <w:p w:rsidR="0057278E" w:rsidRDefault="0057278E">
      <w:pPr>
        <w:shd w:val="clear" w:color="auto" w:fill="FFFFFF"/>
        <w:ind w:firstLine="283"/>
        <w:jc w:val="both"/>
      </w:pPr>
      <w:r>
        <w:rPr>
          <w:rFonts w:ascii="Times New Roman" w:hAnsi="Times New Roman" w:cs="Times New Roman"/>
          <w:sz w:val="24"/>
          <w:szCs w:val="24"/>
        </w:rPr>
        <w:t>- равномерную нагрузку на все ролики тележки;</w:t>
      </w:r>
    </w:p>
    <w:p w:rsidR="0057278E" w:rsidRDefault="0057278E">
      <w:pPr>
        <w:shd w:val="clear" w:color="auto" w:fill="FFFFFF"/>
        <w:ind w:firstLine="283"/>
        <w:jc w:val="both"/>
      </w:pPr>
      <w:r>
        <w:rPr>
          <w:rFonts w:ascii="Times New Roman" w:hAnsi="Times New Roman" w:cs="Times New Roman"/>
          <w:sz w:val="24"/>
          <w:szCs w:val="24"/>
        </w:rPr>
        <w:t>- возможность продольного перемещения одного из концов перекатываемого пролетного строения по тележке для уменьшения влияния распора, возникающего от не параллельности накаточных путей, забега тележек и от изменения длины пролетного строения при прогибах и температурных перепадах.</w:t>
      </w:r>
    </w:p>
    <w:p w:rsidR="0057278E" w:rsidRDefault="0057278E">
      <w:pPr>
        <w:shd w:val="clear" w:color="auto" w:fill="FFFFFF"/>
        <w:ind w:firstLine="283"/>
        <w:jc w:val="both"/>
      </w:pPr>
      <w:r>
        <w:rPr>
          <w:rFonts w:ascii="Times New Roman" w:hAnsi="Times New Roman" w:cs="Times New Roman"/>
          <w:sz w:val="24"/>
          <w:szCs w:val="24"/>
        </w:rPr>
        <w:t>Тележки должны быть устойчивыми в свободном состоянии. Высота реборд колес менее 20 мм не допускается.</w:t>
      </w:r>
    </w:p>
    <w:p w:rsidR="0057278E" w:rsidRDefault="0057278E">
      <w:pPr>
        <w:shd w:val="clear" w:color="auto" w:fill="FFFFFF"/>
        <w:ind w:firstLine="283"/>
        <w:jc w:val="both"/>
      </w:pPr>
      <w:r>
        <w:rPr>
          <w:rFonts w:ascii="Times New Roman" w:hAnsi="Times New Roman" w:cs="Times New Roman"/>
          <w:sz w:val="24"/>
          <w:szCs w:val="24"/>
        </w:rPr>
        <w:t xml:space="preserve">Тип рельса для перекаточного пути должен выбираться применительно к рекомендациям для подкрановых путей (раздел </w:t>
      </w:r>
      <w:hyperlink w:anchor="PO0000447" w:tooltip="Раздел 12" w:history="1">
        <w:r>
          <w:rPr>
            <w:rStyle w:val="a3"/>
          </w:rPr>
          <w:t>12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28.25 Катки для перекатки рекомендуется применять диаметром 80 ÷ 120 мм из твердых сталей не ниже марки Ст.5 с шероховатостью поверхности катания R</w:t>
      </w:r>
      <w:r>
        <w:rPr>
          <w:rFonts w:ascii="Times New Roman" w:hAnsi="Times New Roman" w:cs="Times New Roman"/>
          <w:sz w:val="24"/>
          <w:szCs w:val="24"/>
          <w:vertAlign w:val="subscript"/>
        </w:rPr>
        <w:t>z</w:t>
      </w:r>
      <w:r>
        <w:rPr>
          <w:rFonts w:ascii="Times New Roman" w:hAnsi="Times New Roman" w:cs="Times New Roman"/>
          <w:sz w:val="24"/>
          <w:szCs w:val="24"/>
        </w:rPr>
        <w:t>20 (</w:t>
      </w:r>
      <w:hyperlink r:id="rId346" w:tooltip="Шероховатость поверхности. Параметры и характеристики" w:history="1">
        <w:r>
          <w:rPr>
            <w:rStyle w:val="a3"/>
          </w:rPr>
          <w:t>ГОСТ 2789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Длина катков должна быть на 20 </w:t>
      </w:r>
      <w:r>
        <w:rPr>
          <w:rFonts w:ascii="Times New Roman" w:hAnsi="Times New Roman" w:cs="Times New Roman"/>
          <w:i/>
          <w:iCs/>
          <w:sz w:val="24"/>
          <w:szCs w:val="24"/>
        </w:rPr>
        <w:t>÷</w:t>
      </w:r>
      <w:r>
        <w:rPr>
          <w:rFonts w:ascii="Times New Roman" w:hAnsi="Times New Roman" w:cs="Times New Roman"/>
          <w:sz w:val="24"/>
          <w:szCs w:val="24"/>
        </w:rPr>
        <w:t xml:space="preserve"> 30 см больше ширины накаточного пути. Расстояние между катками в свету не должно быть менее 5 см.</w:t>
      </w:r>
    </w:p>
    <w:p w:rsidR="0057278E" w:rsidRDefault="0057278E">
      <w:pPr>
        <w:shd w:val="clear" w:color="auto" w:fill="FFFFFF"/>
        <w:ind w:firstLine="283"/>
        <w:jc w:val="both"/>
      </w:pPr>
      <w:r>
        <w:rPr>
          <w:rFonts w:ascii="Times New Roman" w:hAnsi="Times New Roman" w:cs="Times New Roman"/>
          <w:sz w:val="24"/>
          <w:szCs w:val="24"/>
        </w:rPr>
        <w:t xml:space="preserve">28.26 Количество рельсов накаточного пути, длина накаточных кареток, диаметр катков и их количество на погонный метр пути назначаются, исходя из величин предельных нагрузок на пересечение катка с рельсом или балкой накаточного пути, принимаемых по таблице </w:t>
      </w:r>
      <w:hyperlink w:anchor="TO0000026" w:tooltip="Таблица 28.2" w:history="1">
        <w:r>
          <w:rPr>
            <w:rStyle w:val="a3"/>
          </w:rPr>
          <w:t>28.2</w:t>
        </w:r>
      </w:hyperlink>
      <w:r>
        <w:rPr>
          <w:rFonts w:ascii="Times New Roman" w:hAnsi="Times New Roman" w:cs="Times New Roman"/>
          <w:sz w:val="24"/>
          <w:szCs w:val="24"/>
        </w:rPr>
        <w:t>, и наибольших величин удельных давлений на накаточный путь, с учетом коэффициента надежности по нагрузке γ</w:t>
      </w:r>
      <w:r>
        <w:rPr>
          <w:rFonts w:ascii="Times New Roman" w:hAnsi="Times New Roman" w:cs="Times New Roman"/>
          <w:sz w:val="24"/>
          <w:szCs w:val="24"/>
          <w:vertAlign w:val="subscript"/>
        </w:rPr>
        <w:t>f</w:t>
      </w:r>
      <w:r>
        <w:rPr>
          <w:rFonts w:ascii="Times New Roman" w:hAnsi="Times New Roman" w:cs="Times New Roman"/>
          <w:sz w:val="24"/>
          <w:szCs w:val="24"/>
        </w:rPr>
        <w:t xml:space="preserve"> = 1,25.</w:t>
      </w:r>
    </w:p>
    <w:p w:rsidR="0057278E" w:rsidRDefault="0057278E">
      <w:pPr>
        <w:shd w:val="clear" w:color="auto" w:fill="FFFFFF"/>
        <w:spacing w:before="120" w:after="120"/>
        <w:jc w:val="both"/>
      </w:pPr>
      <w:r>
        <w:rPr>
          <w:rFonts w:ascii="Times New Roman" w:hAnsi="Times New Roman" w:cs="Times New Roman"/>
          <w:sz w:val="24"/>
          <w:szCs w:val="24"/>
        </w:rPr>
        <w:t>Таблица 28.2</w:t>
      </w:r>
    </w:p>
    <w:tbl>
      <w:tblPr>
        <w:tblW w:w="5000" w:type="pct"/>
        <w:jc w:val="center"/>
        <w:shd w:val="clear" w:color="auto" w:fill="FFFFFF"/>
        <w:tblCellMar>
          <w:left w:w="0" w:type="dxa"/>
          <w:right w:w="0" w:type="dxa"/>
        </w:tblCellMar>
        <w:tblLook w:val="04A0" w:firstRow="1" w:lastRow="0" w:firstColumn="1" w:lastColumn="0" w:noHBand="0" w:noVBand="1"/>
      </w:tblPr>
      <w:tblGrid>
        <w:gridCol w:w="1991"/>
        <w:gridCol w:w="3759"/>
        <w:gridCol w:w="3661"/>
      </w:tblGrid>
      <w:tr w:rsidR="0057278E">
        <w:trPr>
          <w:tblHeader/>
          <w:jc w:val="center"/>
        </w:trPr>
        <w:tc>
          <w:tcPr>
            <w:tcW w:w="10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59" w:name="TO0000026"/>
            <w:r>
              <w:rPr>
                <w:rFonts w:ascii="Times New Roman" w:hAnsi="Times New Roman" w:cs="Times New Roman"/>
              </w:rPr>
              <w:t>Диаметр стального катка</w:t>
            </w:r>
            <w:bookmarkEnd w:id="159"/>
          </w:p>
        </w:tc>
        <w:tc>
          <w:tcPr>
            <w:tcW w:w="394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Предельная нагрузка на одно пересечение, кН (тс)</w:t>
            </w:r>
          </w:p>
        </w:tc>
      </w:tr>
      <w:tr w:rsidR="0057278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рельсом типа Р50 и тяжелее</w:t>
            </w:r>
          </w:p>
        </w:tc>
        <w:tc>
          <w:tcPr>
            <w:tcW w:w="19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балкой № 55 и тяжелее</w:t>
            </w:r>
          </w:p>
        </w:tc>
      </w:tr>
      <w:tr w:rsidR="0057278E">
        <w:trPr>
          <w:jc w:val="center"/>
        </w:trPr>
        <w:tc>
          <w:tcPr>
            <w:tcW w:w="10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c>
          <w:tcPr>
            <w:tcW w:w="1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 (3)</w:t>
            </w:r>
          </w:p>
        </w:tc>
        <w:tc>
          <w:tcPr>
            <w:tcW w:w="19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 (7,5)</w:t>
            </w:r>
          </w:p>
        </w:tc>
      </w:tr>
      <w:tr w:rsidR="0057278E">
        <w:trPr>
          <w:jc w:val="center"/>
        </w:trPr>
        <w:tc>
          <w:tcPr>
            <w:tcW w:w="10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1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 (5)</w:t>
            </w:r>
          </w:p>
        </w:tc>
        <w:tc>
          <w:tcPr>
            <w:tcW w:w="19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 (10)</w:t>
            </w:r>
          </w:p>
        </w:tc>
      </w:tr>
      <w:tr w:rsidR="0057278E">
        <w:trPr>
          <w:jc w:val="center"/>
        </w:trPr>
        <w:tc>
          <w:tcPr>
            <w:tcW w:w="10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w:t>
            </w:r>
          </w:p>
        </w:tc>
        <w:tc>
          <w:tcPr>
            <w:tcW w:w="1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 (6)</w:t>
            </w:r>
          </w:p>
        </w:tc>
        <w:tc>
          <w:tcPr>
            <w:tcW w:w="19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 (11)</w:t>
            </w:r>
          </w:p>
        </w:tc>
      </w:tr>
    </w:tbl>
    <w:p w:rsidR="0057278E" w:rsidRDefault="0057278E">
      <w:pPr>
        <w:spacing w:before="120" w:after="120"/>
        <w:jc w:val="center"/>
        <w:rPr>
          <w:rFonts w:ascii="Arial" w:hAnsi="Arial" w:cs="Arial"/>
          <w:vanish/>
          <w:color w:val="FFFFFF"/>
          <w:sz w:val="2"/>
          <w:szCs w:val="20"/>
        </w:rPr>
      </w:pPr>
      <w:bookmarkStart w:id="160" w:name="SO0000040"/>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2333625" cy="2438400"/>
            <wp:effectExtent l="19050" t="0" r="9525" b="0"/>
            <wp:docPr id="113" name="Рисунок 113" descr="C:\Users\Domnin\AppData\Local\Temp\ns\EBA8.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Users\Domnin\AppData\Local\Temp\ns\EBA8.files\image110.jpg"/>
                    <pic:cNvPicPr>
                      <a:picLocks noChangeAspect="1" noChangeArrowheads="1"/>
                    </pic:cNvPicPr>
                  </pic:nvPicPr>
                  <pic:blipFill>
                    <a:blip r:embed="rId347" r:link="rId348" cstate="print"/>
                    <a:srcRect/>
                    <a:stretch>
                      <a:fillRect/>
                    </a:stretch>
                  </pic:blipFill>
                  <pic:spPr bwMode="auto">
                    <a:xfrm>
                      <a:off x="0" y="0"/>
                      <a:ext cx="2333625" cy="2438400"/>
                    </a:xfrm>
                    <a:prstGeom prst="rect">
                      <a:avLst/>
                    </a:prstGeom>
                    <a:noFill/>
                    <a:ln w="9525">
                      <a:noFill/>
                      <a:miter lim="800000"/>
                      <a:headEnd/>
                      <a:tailEnd/>
                    </a:ln>
                  </pic:spPr>
                </pic:pic>
              </a:graphicData>
            </a:graphic>
          </wp:inline>
        </w:drawing>
      </w:r>
      <w:bookmarkEnd w:id="160"/>
    </w:p>
    <w:p w:rsidR="0057278E" w:rsidRDefault="0057278E">
      <w:pPr>
        <w:shd w:val="clear" w:color="auto" w:fill="FFFFFF"/>
        <w:jc w:val="center"/>
      </w:pPr>
      <w:r>
        <w:rPr>
          <w:rFonts w:ascii="Times New Roman" w:hAnsi="Times New Roman" w:cs="Times New Roman"/>
          <w:sz w:val="24"/>
          <w:szCs w:val="24"/>
        </w:rPr>
        <w:t>Рисунок 28.6 - Опирание узла пролетного строения при поперечной перекатке на тележках.</w:t>
      </w:r>
    </w:p>
    <w:p w:rsidR="0057278E" w:rsidRDefault="0057278E">
      <w:pPr>
        <w:shd w:val="clear" w:color="auto" w:fill="FFFFFF"/>
        <w:spacing w:before="120"/>
        <w:jc w:val="center"/>
      </w:pPr>
      <w:r>
        <w:rPr>
          <w:rFonts w:ascii="Times New Roman" w:hAnsi="Times New Roman" w:cs="Times New Roman"/>
        </w:rPr>
        <w:t>1 - опорный узел пролетного строения; 2 - катки; 3 - перекаточная тележка; 4 - опорные плиты тележки; 5 - ограничители положения катков.</w:t>
      </w:r>
    </w:p>
    <w:p w:rsidR="0057278E" w:rsidRDefault="0057278E">
      <w:pPr>
        <w:pStyle w:val="1"/>
        <w:rPr>
          <w:rFonts w:eastAsia="Times New Roman"/>
        </w:rPr>
      </w:pPr>
      <w:bookmarkStart w:id="161" w:name="_Toc323226453"/>
      <w:r>
        <w:rPr>
          <w:rFonts w:eastAsia="Times New Roman"/>
        </w:rPr>
        <w:t>29 Тяговые (толкающие) и тормозные устройства</w:t>
      </w:r>
      <w:bookmarkEnd w:id="161"/>
    </w:p>
    <w:p w:rsidR="0057278E" w:rsidRDefault="0057278E">
      <w:pPr>
        <w:shd w:val="clear" w:color="auto" w:fill="FFFFFF"/>
        <w:ind w:firstLine="283"/>
        <w:jc w:val="both"/>
      </w:pPr>
      <w:r>
        <w:rPr>
          <w:rFonts w:ascii="Times New Roman" w:hAnsi="Times New Roman" w:cs="Times New Roman"/>
          <w:sz w:val="24"/>
          <w:szCs w:val="24"/>
        </w:rPr>
        <w:t>29.1 Надвигаемые конструкции должны оснащаться тяговыми, тормозными и стопорными устройствами.</w:t>
      </w:r>
    </w:p>
    <w:p w:rsidR="0057278E" w:rsidRDefault="0057278E">
      <w:pPr>
        <w:shd w:val="clear" w:color="auto" w:fill="FFFFFF"/>
        <w:ind w:firstLine="283"/>
        <w:jc w:val="both"/>
      </w:pPr>
      <w:r>
        <w:rPr>
          <w:rFonts w:ascii="Times New Roman" w:hAnsi="Times New Roman" w:cs="Times New Roman"/>
          <w:sz w:val="24"/>
          <w:szCs w:val="24"/>
        </w:rPr>
        <w:t>29.2 Тормозные устройства должны обязательно устраиваться в случаях:</w:t>
      </w:r>
    </w:p>
    <w:p w:rsidR="0057278E" w:rsidRDefault="0057278E">
      <w:pPr>
        <w:shd w:val="clear" w:color="auto" w:fill="FFFFFF"/>
        <w:ind w:firstLine="283"/>
        <w:jc w:val="both"/>
      </w:pPr>
      <w:r>
        <w:rPr>
          <w:rFonts w:ascii="Times New Roman" w:hAnsi="Times New Roman" w:cs="Times New Roman"/>
          <w:sz w:val="24"/>
          <w:szCs w:val="24"/>
        </w:rPr>
        <w:t>а) надвижка по уклону, тангенс угла которого превышает половину минимального коэффициента трения в накаточных устройствах;</w:t>
      </w:r>
    </w:p>
    <w:p w:rsidR="0057278E" w:rsidRDefault="0057278E">
      <w:pPr>
        <w:shd w:val="clear" w:color="auto" w:fill="FFFFFF"/>
        <w:ind w:firstLine="283"/>
        <w:jc w:val="both"/>
      </w:pPr>
      <w:r>
        <w:rPr>
          <w:rFonts w:ascii="Times New Roman" w:hAnsi="Times New Roman" w:cs="Times New Roman"/>
          <w:sz w:val="24"/>
          <w:szCs w:val="24"/>
        </w:rPr>
        <w:t>б) надвижка с помощью тяговых лебедок;</w:t>
      </w:r>
    </w:p>
    <w:p w:rsidR="0057278E" w:rsidRDefault="0057278E">
      <w:pPr>
        <w:shd w:val="clear" w:color="auto" w:fill="FFFFFF"/>
        <w:ind w:firstLine="283"/>
        <w:jc w:val="both"/>
      </w:pPr>
      <w:r>
        <w:rPr>
          <w:rFonts w:ascii="Times New Roman" w:hAnsi="Times New Roman" w:cs="Times New Roman"/>
          <w:sz w:val="24"/>
          <w:szCs w:val="24"/>
        </w:rPr>
        <w:t>в) когда ветровая нагрузка вдоль надвижки больше половины усилия от трения в устройствах скольжения.</w:t>
      </w:r>
    </w:p>
    <w:p w:rsidR="0057278E" w:rsidRDefault="0057278E">
      <w:pPr>
        <w:shd w:val="clear" w:color="auto" w:fill="FFFFFF"/>
        <w:ind w:firstLine="283"/>
        <w:jc w:val="both"/>
      </w:pPr>
      <w:r>
        <w:rPr>
          <w:rFonts w:ascii="Times New Roman" w:hAnsi="Times New Roman" w:cs="Times New Roman"/>
          <w:sz w:val="24"/>
          <w:szCs w:val="24"/>
        </w:rPr>
        <w:t>В других случаях допускается устраивать стопорные устройства, мощность которых должна исключать произвольное перемещение надвигаемого пролетного строения от наибольшей расчетной продольной ветровой нагрузки или от уклона.</w:t>
      </w:r>
    </w:p>
    <w:p w:rsidR="0057278E" w:rsidRDefault="0057278E">
      <w:pPr>
        <w:shd w:val="clear" w:color="auto" w:fill="FFFFFF"/>
        <w:ind w:firstLine="283"/>
        <w:jc w:val="both"/>
      </w:pPr>
      <w:r>
        <w:rPr>
          <w:rFonts w:ascii="Times New Roman" w:hAnsi="Times New Roman" w:cs="Times New Roman"/>
          <w:sz w:val="24"/>
          <w:szCs w:val="24"/>
        </w:rPr>
        <w:t>29.3 Тяговые (толкающие) устройства должны обеспечивать плавную (без рывков) надвижку конструкции со скоростью 0,15 ÷ 0,25 м/мин. Допускающую своевременную установку прокладок из антифрикционного материала в устройствах скольжения или 0,5 м/мин при перекатке на катках и на роликовых каретках (тележках).</w:t>
      </w:r>
    </w:p>
    <w:p w:rsidR="0057278E" w:rsidRDefault="0057278E">
      <w:pPr>
        <w:shd w:val="clear" w:color="auto" w:fill="FFFFFF"/>
        <w:ind w:firstLine="283"/>
        <w:jc w:val="both"/>
      </w:pPr>
      <w:r>
        <w:rPr>
          <w:rFonts w:ascii="Times New Roman" w:hAnsi="Times New Roman" w:cs="Times New Roman"/>
          <w:sz w:val="24"/>
          <w:szCs w:val="24"/>
        </w:rPr>
        <w:t>Проектом должна быть обеспечена синхронность работы тяговых и тормозных устройств и контроль усилий, которые возникают при их работе.</w:t>
      </w:r>
    </w:p>
    <w:p w:rsidR="0057278E" w:rsidRDefault="0057278E">
      <w:pPr>
        <w:shd w:val="clear" w:color="auto" w:fill="FFFFFF"/>
        <w:ind w:firstLine="283"/>
        <w:jc w:val="both"/>
      </w:pPr>
      <w:r>
        <w:rPr>
          <w:rFonts w:ascii="Times New Roman" w:hAnsi="Times New Roman" w:cs="Times New Roman"/>
          <w:sz w:val="24"/>
          <w:szCs w:val="24"/>
        </w:rPr>
        <w:t>Для перемещения пролетных строений применяют гидравлические домкраты или полиспасты. Возможно применение специальных тихоходных редукторных лебедок большой грузоподъемности, обеспечивающих без полиспастов необходимое тяговое усилие и допустимые скорости перемещения.</w:t>
      </w:r>
    </w:p>
    <w:p w:rsidR="0057278E" w:rsidRDefault="0057278E">
      <w:pPr>
        <w:shd w:val="clear" w:color="auto" w:fill="FFFFFF"/>
        <w:ind w:firstLine="283"/>
        <w:jc w:val="both"/>
      </w:pPr>
      <w:r>
        <w:rPr>
          <w:rFonts w:ascii="Times New Roman" w:hAnsi="Times New Roman" w:cs="Times New Roman"/>
          <w:sz w:val="24"/>
          <w:szCs w:val="24"/>
        </w:rPr>
        <w:t>29.4 Относительно продольной оси перекатки полиспасты располагаются строго симметрично, а угол между направлением перекатки и осью полиспаста был не более 10°.</w:t>
      </w:r>
    </w:p>
    <w:p w:rsidR="0057278E" w:rsidRDefault="0057278E">
      <w:pPr>
        <w:shd w:val="clear" w:color="auto" w:fill="FFFFFF"/>
        <w:ind w:firstLine="283"/>
        <w:jc w:val="both"/>
      </w:pPr>
      <w:r>
        <w:rPr>
          <w:rFonts w:ascii="Times New Roman" w:hAnsi="Times New Roman" w:cs="Times New Roman"/>
          <w:sz w:val="24"/>
          <w:szCs w:val="24"/>
        </w:rPr>
        <w:t>Расстояние между блоками при максимальном сближении должно быть не менее 5 диаметров роликов.</w:t>
      </w:r>
    </w:p>
    <w:p w:rsidR="0057278E" w:rsidRDefault="0057278E">
      <w:pPr>
        <w:shd w:val="clear" w:color="auto" w:fill="FFFFFF"/>
        <w:ind w:firstLine="283"/>
        <w:jc w:val="both"/>
      </w:pPr>
      <w:r>
        <w:rPr>
          <w:rFonts w:ascii="Times New Roman" w:hAnsi="Times New Roman" w:cs="Times New Roman"/>
          <w:sz w:val="24"/>
          <w:szCs w:val="24"/>
        </w:rPr>
        <w:t>Расположение отводных роликов и лебедки должно удовлетворять условию, чтобы трос к барабану подходил снизу под углом не более 5° выше и 90° ниже горизонта.</w:t>
      </w:r>
    </w:p>
    <w:p w:rsidR="0057278E" w:rsidRDefault="0057278E">
      <w:pPr>
        <w:shd w:val="clear" w:color="auto" w:fill="FFFFFF"/>
        <w:ind w:firstLine="283"/>
        <w:jc w:val="both"/>
      </w:pPr>
      <w:r>
        <w:rPr>
          <w:rFonts w:ascii="Times New Roman" w:hAnsi="Times New Roman" w:cs="Times New Roman"/>
          <w:sz w:val="24"/>
          <w:szCs w:val="24"/>
        </w:rPr>
        <w:t>При длине перекатки, превышающей максимальную длину полиспастов (определяемую канатоемкостью лебедки), необходимо предусматривать возможность быстрого перекрепления блоков и перепасовки полиспаста.</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29.1</w:t>
      </w:r>
    </w:p>
    <w:tbl>
      <w:tblPr>
        <w:tblW w:w="5000" w:type="pct"/>
        <w:jc w:val="center"/>
        <w:shd w:val="clear" w:color="auto" w:fill="FFFFFF"/>
        <w:tblCellMar>
          <w:left w:w="0" w:type="dxa"/>
          <w:right w:w="0" w:type="dxa"/>
        </w:tblCellMar>
        <w:tblLook w:val="04A0" w:firstRow="1" w:lastRow="0" w:firstColumn="1" w:lastColumn="0" w:noHBand="0" w:noVBand="1"/>
      </w:tblPr>
      <w:tblGrid>
        <w:gridCol w:w="1724"/>
        <w:gridCol w:w="1700"/>
        <w:gridCol w:w="973"/>
        <w:gridCol w:w="1105"/>
        <w:gridCol w:w="977"/>
        <w:gridCol w:w="967"/>
        <w:gridCol w:w="977"/>
        <w:gridCol w:w="988"/>
      </w:tblGrid>
      <w:tr w:rsidR="0057278E">
        <w:trPr>
          <w:trHeight w:val="23"/>
          <w:tblHeader/>
          <w:jc w:val="center"/>
        </w:trPr>
        <w:tc>
          <w:tcPr>
            <w:tcW w:w="91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62" w:name="TO0000027"/>
            <w:r>
              <w:rPr>
                <w:rFonts w:ascii="Times New Roman" w:hAnsi="Times New Roman" w:cs="Times New Roman"/>
              </w:rPr>
              <w:t>Число рабочих нитей в полиспас</w:t>
            </w:r>
            <w:bookmarkEnd w:id="162"/>
            <w:r>
              <w:rPr>
                <w:rFonts w:ascii="Times New Roman" w:hAnsi="Times New Roman" w:cs="Times New Roman"/>
              </w:rPr>
              <w:t>те</w:t>
            </w:r>
          </w:p>
        </w:tc>
        <w:tc>
          <w:tcPr>
            <w:tcW w:w="90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Число рабочих роликов в блоках полиспастов</w:t>
            </w:r>
          </w:p>
        </w:tc>
        <w:tc>
          <w:tcPr>
            <w:tcW w:w="3182"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Значения К при отводных роликах (уточняются в зависимости от типа подшипников роликов)</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0,96</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0,92</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0,88</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0,82</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1,96</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1,88</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1,81</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1,73</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2,88</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2,76</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2,65</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2,55</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3,77</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3,62</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3,47</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3,33</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3,07</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4,62</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4,44</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4,26</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4,09</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3,77</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5,43</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5,21</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4,80</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4,43</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6,21</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5,96</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5,72</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5,49</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5,27</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5,06</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6,97</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6,69</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6,42</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6,17</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5,68</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7,69</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7,38</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7,09</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6,80</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6,53</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6,27</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8,38</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8,04</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7,72</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7,41</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6,83</w:t>
            </w:r>
          </w:p>
        </w:tc>
      </w:tr>
      <w:tr w:rsidR="0057278E">
        <w:trPr>
          <w:trHeight w:val="23"/>
          <w:jc w:val="center"/>
        </w:trPr>
        <w:tc>
          <w:tcPr>
            <w:tcW w:w="9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9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9,04</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8,68</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8,33</w:t>
            </w:r>
          </w:p>
        </w:tc>
        <w:tc>
          <w:tcPr>
            <w:tcW w:w="5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w:t>
            </w:r>
          </w:p>
        </w:tc>
        <w:tc>
          <w:tcPr>
            <w:tcW w:w="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7,68</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7,37</w:t>
            </w:r>
          </w:p>
        </w:tc>
      </w:tr>
      <w:tr w:rsidR="0057278E">
        <w:trPr>
          <w:trHeight w:val="23"/>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Ролик неподвижного блока, с которого сбегает конец троса, считается отводным.</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2 Данные относятся к полиспастам с блоками на подшипниках трения.</w:t>
            </w:r>
          </w:p>
        </w:tc>
      </w:tr>
    </w:tbl>
    <w:p w:rsidR="0057278E" w:rsidRDefault="0057278E">
      <w:pPr>
        <w:spacing w:before="120"/>
        <w:ind w:firstLine="284"/>
        <w:jc w:val="both"/>
        <w:rPr>
          <w:rFonts w:ascii="Arial" w:hAnsi="Arial" w:cs="Arial"/>
          <w:sz w:val="20"/>
          <w:szCs w:val="20"/>
        </w:rPr>
      </w:pPr>
      <w:bookmarkStart w:id="163" w:name="PO0001065"/>
      <w:r>
        <w:rPr>
          <w:rFonts w:ascii="Times New Roman" w:hAnsi="Times New Roman" w:cs="Times New Roman"/>
          <w:sz w:val="24"/>
          <w:szCs w:val="24"/>
        </w:rPr>
        <w:t xml:space="preserve">29.5 Тяговые и тормозные средства должны быть подобраны на суммарную нагрузку от силы трения, определяемой по указанию раздела </w:t>
      </w:r>
      <w:bookmarkEnd w:id="163"/>
      <w:r>
        <w:fldChar w:fldCharType="begin"/>
      </w:r>
      <w:r>
        <w:instrText xml:space="preserve"> HYPERLINK "" \l "PO0000078" \o "Раздел 7" </w:instrText>
      </w:r>
      <w:r>
        <w:fldChar w:fldCharType="separate"/>
      </w:r>
      <w:r>
        <w:rPr>
          <w:rStyle w:val="a3"/>
        </w:rPr>
        <w:t>7</w:t>
      </w:r>
      <w:r>
        <w:fldChar w:fldCharType="end"/>
      </w:r>
      <w:r>
        <w:rPr>
          <w:rFonts w:ascii="Times New Roman" w:hAnsi="Times New Roman" w:cs="Times New Roman"/>
          <w:sz w:val="24"/>
          <w:szCs w:val="24"/>
        </w:rPr>
        <w:t>, давления продольного ветра на пролетное строение в процессе его надвижки (при скорости V = 15 м/с), составляющей веса, направленной вдоль плоскости надвижки (по уклону), а также гидродинамического усилия (при надвижке с помощью плавучей опоры).</w:t>
      </w:r>
    </w:p>
    <w:p w:rsidR="0057278E" w:rsidRDefault="0057278E">
      <w:pPr>
        <w:shd w:val="clear" w:color="auto" w:fill="FFFFFF"/>
        <w:ind w:firstLine="283"/>
        <w:jc w:val="both"/>
      </w:pPr>
      <w:r>
        <w:rPr>
          <w:rFonts w:ascii="Times New Roman" w:hAnsi="Times New Roman" w:cs="Times New Roman"/>
          <w:sz w:val="24"/>
          <w:szCs w:val="24"/>
        </w:rPr>
        <w:t>Коэффициент надежности по назначению для тяговых канатов следует принимать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4,5.</w:t>
      </w:r>
    </w:p>
    <w:p w:rsidR="0057278E" w:rsidRDefault="0057278E">
      <w:pPr>
        <w:shd w:val="clear" w:color="auto" w:fill="FFFFFF"/>
        <w:ind w:firstLine="283"/>
        <w:jc w:val="both"/>
      </w:pPr>
      <w:r>
        <w:rPr>
          <w:rFonts w:ascii="Times New Roman" w:hAnsi="Times New Roman" w:cs="Times New Roman"/>
          <w:sz w:val="24"/>
          <w:szCs w:val="24"/>
        </w:rPr>
        <w:t>В процессе надвижки конструкций тормозные средства должны находиться в слабо напряженном состоянии.</w:t>
      </w:r>
    </w:p>
    <w:p w:rsidR="0057278E" w:rsidRDefault="0057278E">
      <w:pPr>
        <w:shd w:val="clear" w:color="auto" w:fill="FFFFFF"/>
        <w:ind w:firstLine="283"/>
        <w:jc w:val="both"/>
      </w:pPr>
      <w:r>
        <w:rPr>
          <w:rFonts w:ascii="Times New Roman" w:hAnsi="Times New Roman" w:cs="Times New Roman"/>
          <w:sz w:val="24"/>
          <w:szCs w:val="24"/>
        </w:rPr>
        <w:t>29.6 Выбор грузоподъемности лебедок производится по соотношению величин расчетного тягового усилия N</w:t>
      </w:r>
      <w:r>
        <w:rPr>
          <w:rFonts w:ascii="Times New Roman" w:hAnsi="Times New Roman" w:cs="Times New Roman"/>
          <w:sz w:val="24"/>
          <w:szCs w:val="24"/>
          <w:vertAlign w:val="subscript"/>
        </w:rPr>
        <w:t>p</w:t>
      </w:r>
      <w:r>
        <w:rPr>
          <w:rFonts w:ascii="Times New Roman" w:hAnsi="Times New Roman" w:cs="Times New Roman"/>
          <w:sz w:val="24"/>
          <w:szCs w:val="24"/>
        </w:rPr>
        <w:t xml:space="preserve"> к усилию S в сбегающем конце троса у лебедки </w:t>
      </w:r>
      <w:r>
        <w:rPr>
          <w:rFonts w:ascii="Times New Roman" w:hAnsi="Times New Roman" w:cs="Times New Roman"/>
          <w:noProof/>
          <w:sz w:val="24"/>
          <w:szCs w:val="24"/>
          <w:vertAlign w:val="subscript"/>
        </w:rPr>
        <w:drawing>
          <wp:inline distT="0" distB="0" distL="0" distR="0">
            <wp:extent cx="419100" cy="400050"/>
            <wp:effectExtent l="0" t="0" r="0" b="0"/>
            <wp:docPr id="114" name="Рисунок 114" descr="C:\Users\Domnin\AppData\Local\Temp\ns\EBA8.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Domnin\AppData\Local\Temp\ns\EBA8.files\image111.png"/>
                    <pic:cNvPicPr>
                      <a:picLocks noChangeAspect="1" noChangeArrowheads="1"/>
                    </pic:cNvPicPr>
                  </pic:nvPicPr>
                  <pic:blipFill>
                    <a:blip r:embed="rId349" r:link="rId350" cstate="print"/>
                    <a:srcRect/>
                    <a:stretch>
                      <a:fillRect/>
                    </a:stretch>
                  </pic:blipFill>
                  <pic:spPr bwMode="auto">
                    <a:xfrm>
                      <a:off x="0" y="0"/>
                      <a:ext cx="4191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где K - характеристика полиспаста по данным таблицы </w:t>
      </w:r>
      <w:hyperlink w:anchor="TO0000027" w:tooltip="Таблица 29.1" w:history="1">
        <w:r>
          <w:rPr>
            <w:rStyle w:val="a3"/>
          </w:rPr>
          <w:t>29.1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Паспортная грузоподъемность полиспастов или домкратов должна не менее чем на 30 % превышать величину расчетного тягового усилия.</w:t>
      </w:r>
    </w:p>
    <w:p w:rsidR="0057278E" w:rsidRDefault="0057278E">
      <w:pPr>
        <w:shd w:val="clear" w:color="auto" w:fill="FFFFFF"/>
        <w:ind w:firstLine="283"/>
        <w:jc w:val="both"/>
      </w:pPr>
      <w:r>
        <w:rPr>
          <w:rFonts w:ascii="Times New Roman" w:hAnsi="Times New Roman" w:cs="Times New Roman"/>
          <w:sz w:val="24"/>
          <w:szCs w:val="24"/>
        </w:rPr>
        <w:t>Диаметр роликов (отводных, полиспаста) должна приниматься равным не менее 15 диаметров троса.</w:t>
      </w:r>
    </w:p>
    <w:p w:rsidR="0057278E" w:rsidRDefault="0057278E">
      <w:pPr>
        <w:shd w:val="clear" w:color="auto" w:fill="FFFFFF"/>
        <w:ind w:firstLine="283"/>
        <w:jc w:val="both"/>
      </w:pPr>
      <w:r>
        <w:rPr>
          <w:rFonts w:ascii="Times New Roman" w:hAnsi="Times New Roman" w:cs="Times New Roman"/>
          <w:sz w:val="24"/>
          <w:szCs w:val="24"/>
        </w:rPr>
        <w:t>29.7 При применении тянущих устройств с помощью домкратов должны применяться тяги с вытяжкой при расчетном тяговом усилии не более 10 см (предпочтительно в виде пластинчатых цепей). Рекомендуется тянущие домкраты располагать на устоях мостов, передавая нагрузку на тягу через рамку или траверсы. Рекомендуется предусматривать специальные домкраты для возврата поршней рабочих (тянущих) домкратов в исходное положение.</w:t>
      </w:r>
    </w:p>
    <w:p w:rsidR="0057278E" w:rsidRDefault="0057278E">
      <w:pPr>
        <w:shd w:val="clear" w:color="auto" w:fill="FFFFFF"/>
        <w:ind w:firstLine="283"/>
        <w:jc w:val="both"/>
      </w:pPr>
      <w:r>
        <w:rPr>
          <w:rFonts w:ascii="Times New Roman" w:hAnsi="Times New Roman" w:cs="Times New Roman"/>
          <w:sz w:val="24"/>
          <w:szCs w:val="24"/>
        </w:rPr>
        <w:t>29.8 При надвижке пролетных строений с помощью домкратов, упираемых в хвостовую часть пролетного строения, рекомендуется устраивать передвижные упоры и съемные вставки, устанавливаемые между домкратами и торцом пролетного строения.</w:t>
      </w:r>
    </w:p>
    <w:p w:rsidR="0057278E" w:rsidRDefault="0057278E">
      <w:pPr>
        <w:shd w:val="clear" w:color="auto" w:fill="FFFFFF"/>
        <w:ind w:firstLine="283"/>
        <w:jc w:val="both"/>
      </w:pPr>
      <w:r>
        <w:rPr>
          <w:rFonts w:ascii="Times New Roman" w:hAnsi="Times New Roman" w:cs="Times New Roman"/>
          <w:sz w:val="24"/>
          <w:szCs w:val="24"/>
        </w:rPr>
        <w:t>При сплошных нижних накаточных путях, закрепленных от смещения, рекомендуется применять перемещающиеся домкраты с зажимами (типа гидропередвижчика).</w:t>
      </w:r>
    </w:p>
    <w:p w:rsidR="0057278E" w:rsidRDefault="0057278E">
      <w:pPr>
        <w:shd w:val="clear" w:color="auto" w:fill="FFFFFF"/>
        <w:ind w:firstLine="283"/>
        <w:jc w:val="both"/>
      </w:pPr>
      <w:r>
        <w:rPr>
          <w:rFonts w:ascii="Times New Roman" w:hAnsi="Times New Roman" w:cs="Times New Roman"/>
          <w:sz w:val="24"/>
          <w:szCs w:val="24"/>
        </w:rPr>
        <w:t>Для повышения трения между упорными плитами гидродомкрата и накаточным путем следует укладывать стальные прокладки с насеченной и закаленной поверхностью.</w:t>
      </w:r>
    </w:p>
    <w:p w:rsidR="0057278E" w:rsidRDefault="0057278E">
      <w:pPr>
        <w:shd w:val="clear" w:color="auto" w:fill="FFFFFF"/>
        <w:ind w:firstLine="283"/>
        <w:jc w:val="both"/>
      </w:pPr>
      <w:r>
        <w:rPr>
          <w:rFonts w:ascii="Times New Roman" w:hAnsi="Times New Roman" w:cs="Times New Roman"/>
          <w:sz w:val="24"/>
          <w:szCs w:val="24"/>
        </w:rPr>
        <w:t>29.9 Домкраты должны располагаться строго симметрично относительно оси надвижки и объединяться в общую батарею.</w:t>
      </w:r>
    </w:p>
    <w:p w:rsidR="0057278E" w:rsidRDefault="0057278E">
      <w:pPr>
        <w:shd w:val="clear" w:color="auto" w:fill="FFFFFF"/>
        <w:ind w:firstLine="283"/>
        <w:jc w:val="both"/>
      </w:pPr>
      <w:r>
        <w:rPr>
          <w:rFonts w:ascii="Times New Roman" w:hAnsi="Times New Roman" w:cs="Times New Roman"/>
          <w:sz w:val="24"/>
          <w:szCs w:val="24"/>
        </w:rPr>
        <w:t>Не рекомендуется толкание пролетного строения одним домкратом.</w:t>
      </w:r>
    </w:p>
    <w:p w:rsidR="0057278E" w:rsidRDefault="0057278E">
      <w:pPr>
        <w:shd w:val="clear" w:color="auto" w:fill="FFFFFF"/>
        <w:ind w:firstLine="283"/>
        <w:jc w:val="both"/>
      </w:pPr>
      <w:r>
        <w:rPr>
          <w:rFonts w:ascii="Times New Roman" w:hAnsi="Times New Roman" w:cs="Times New Roman"/>
          <w:sz w:val="24"/>
          <w:szCs w:val="24"/>
        </w:rPr>
        <w:t xml:space="preserve">29.10 При надвижке в период, когда температура наружного воздуха ниже минус 40 °С, должны применяться механизмы (лебедки, домкраты), отвечающие общим техническим требованиям </w:t>
      </w:r>
      <w:hyperlink r:id="rId351"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Pr>
            <w:rStyle w:val="a3"/>
          </w:rPr>
          <w:t>ГОСТ 15150</w:t>
        </w:r>
      </w:hyperlink>
      <w:r>
        <w:rPr>
          <w:rFonts w:ascii="Times New Roman" w:hAnsi="Times New Roman" w:cs="Times New Roman"/>
          <w:sz w:val="24"/>
          <w:szCs w:val="24"/>
        </w:rPr>
        <w:t>.</w:t>
      </w:r>
    </w:p>
    <w:p w:rsidR="0057278E" w:rsidRDefault="0057278E">
      <w:pPr>
        <w:pStyle w:val="1"/>
        <w:rPr>
          <w:rFonts w:eastAsia="Times New Roman"/>
        </w:rPr>
      </w:pPr>
      <w:bookmarkStart w:id="164" w:name="_Toc323226454"/>
      <w:r>
        <w:rPr>
          <w:rFonts w:eastAsia="Times New Roman"/>
        </w:rPr>
        <w:t>30 Аванбеки, арьербеки, шпренгели, приемные консоли</w:t>
      </w:r>
      <w:bookmarkEnd w:id="164"/>
    </w:p>
    <w:p w:rsidR="0057278E" w:rsidRDefault="0057278E">
      <w:pPr>
        <w:spacing w:before="120"/>
        <w:ind w:firstLine="284"/>
        <w:jc w:val="both"/>
      </w:pPr>
      <w:r>
        <w:rPr>
          <w:rFonts w:ascii="Times New Roman" w:hAnsi="Times New Roman" w:cs="Times New Roman"/>
          <w:sz w:val="24"/>
          <w:szCs w:val="24"/>
        </w:rPr>
        <w:t>30.1 При надвижке пролетного строения с применением аванбека длина последнего должна назначаться из условия обеспечения прочности и устойчивости против опрокидывания надвигаемой системы (аванбека с пролетным строением) в момент перед опиранием аванбека на следующую капитальную или временную опору.</w:t>
      </w:r>
    </w:p>
    <w:p w:rsidR="0057278E" w:rsidRDefault="0057278E">
      <w:pPr>
        <w:shd w:val="clear" w:color="auto" w:fill="FFFFFF"/>
        <w:ind w:firstLine="283"/>
        <w:jc w:val="both"/>
      </w:pPr>
      <w:r>
        <w:rPr>
          <w:rFonts w:ascii="Times New Roman" w:hAnsi="Times New Roman" w:cs="Times New Roman"/>
          <w:sz w:val="24"/>
          <w:szCs w:val="24"/>
        </w:rPr>
        <w:t>30.2 При надвижке неразрезных пролетных строений длина аванбека и его жесткость должны назначаться из условия обеспечения прочности, устойчивости элементов пролетного строения с минимально возможными усилиями в надвигаемом пролетном строении.</w:t>
      </w:r>
    </w:p>
    <w:p w:rsidR="0057278E" w:rsidRDefault="0057278E">
      <w:pPr>
        <w:shd w:val="clear" w:color="auto" w:fill="FFFFFF"/>
        <w:ind w:firstLine="283"/>
        <w:jc w:val="both"/>
      </w:pPr>
      <w:r>
        <w:rPr>
          <w:rFonts w:ascii="Times New Roman" w:hAnsi="Times New Roman" w:cs="Times New Roman"/>
          <w:sz w:val="24"/>
          <w:szCs w:val="24"/>
        </w:rPr>
        <w:t>30.3 Конец аванбека для облегчения его накатывания на опору следует выполнять с плавным подъемом кверху на величину прогиба от собственного веса консольной части.</w:t>
      </w:r>
    </w:p>
    <w:p w:rsidR="0057278E" w:rsidRDefault="0057278E">
      <w:pPr>
        <w:shd w:val="clear" w:color="auto" w:fill="FFFFFF"/>
        <w:ind w:firstLine="283"/>
        <w:jc w:val="both"/>
      </w:pPr>
      <w:r>
        <w:rPr>
          <w:rFonts w:ascii="Times New Roman" w:hAnsi="Times New Roman" w:cs="Times New Roman"/>
          <w:sz w:val="24"/>
          <w:szCs w:val="24"/>
        </w:rPr>
        <w:t>30.4 При больших прогибах пролетных строений на переднем конце аванбека закрепляются устройства для выборки прогиба. Ход этих устройств назначается на 15 % больше максимального прогиба при надвижке, определяемого по расчету на нормативные нагрузки.</w:t>
      </w:r>
    </w:p>
    <w:p w:rsidR="0057278E" w:rsidRDefault="0057278E">
      <w:pPr>
        <w:shd w:val="clear" w:color="auto" w:fill="FFFFFF"/>
        <w:ind w:firstLine="283"/>
        <w:jc w:val="both"/>
      </w:pPr>
      <w:r>
        <w:rPr>
          <w:rFonts w:ascii="Times New Roman" w:hAnsi="Times New Roman" w:cs="Times New Roman"/>
          <w:sz w:val="24"/>
          <w:szCs w:val="24"/>
        </w:rPr>
        <w:t>30.5 Оптимальная длина аванбека составляет 0,6 ÷ 0,7 пролета моста (расстояния между опорами).</w:t>
      </w:r>
    </w:p>
    <w:p w:rsidR="0057278E" w:rsidRDefault="0057278E">
      <w:pPr>
        <w:shd w:val="clear" w:color="auto" w:fill="FFFFFF"/>
        <w:ind w:firstLine="283"/>
        <w:jc w:val="both"/>
      </w:pPr>
      <w:r>
        <w:rPr>
          <w:rFonts w:ascii="Times New Roman" w:hAnsi="Times New Roman" w:cs="Times New Roman"/>
          <w:sz w:val="24"/>
          <w:szCs w:val="24"/>
        </w:rPr>
        <w:t>30.6 Конструкция аванбека и его крепление к пролетному строению должны быть рассчитаны для следующих трех положений:</w:t>
      </w:r>
    </w:p>
    <w:p w:rsidR="0057278E" w:rsidRDefault="0057278E">
      <w:pPr>
        <w:shd w:val="clear" w:color="auto" w:fill="FFFFFF"/>
        <w:ind w:firstLine="283"/>
        <w:jc w:val="both"/>
      </w:pPr>
      <w:r>
        <w:rPr>
          <w:rFonts w:ascii="Times New Roman" w:hAnsi="Times New Roman" w:cs="Times New Roman"/>
          <w:sz w:val="24"/>
          <w:szCs w:val="24"/>
        </w:rPr>
        <w:t>а) нахождение аванбека на весу, когда он работает как консоль;</w:t>
      </w:r>
    </w:p>
    <w:p w:rsidR="0057278E" w:rsidRDefault="0057278E">
      <w:pPr>
        <w:shd w:val="clear" w:color="auto" w:fill="FFFFFF"/>
        <w:ind w:firstLine="283"/>
        <w:jc w:val="both"/>
      </w:pPr>
      <w:r>
        <w:rPr>
          <w:rFonts w:ascii="Times New Roman" w:hAnsi="Times New Roman" w:cs="Times New Roman"/>
          <w:sz w:val="24"/>
          <w:szCs w:val="24"/>
        </w:rPr>
        <w:t>б) поддомкрачивание переднего конца аванбека;</w:t>
      </w:r>
    </w:p>
    <w:p w:rsidR="0057278E" w:rsidRDefault="0057278E">
      <w:pPr>
        <w:shd w:val="clear" w:color="auto" w:fill="FFFFFF"/>
        <w:ind w:firstLine="283"/>
        <w:jc w:val="both"/>
      </w:pPr>
      <w:r>
        <w:rPr>
          <w:rFonts w:ascii="Times New Roman" w:hAnsi="Times New Roman" w:cs="Times New Roman"/>
          <w:sz w:val="24"/>
          <w:szCs w:val="24"/>
        </w:rPr>
        <w:t>в) опирание аванбека в любом из его промежуточных сечений.</w:t>
      </w:r>
    </w:p>
    <w:p w:rsidR="0057278E" w:rsidRDefault="0057278E">
      <w:pPr>
        <w:shd w:val="clear" w:color="auto" w:fill="FFFFFF"/>
        <w:ind w:firstLine="283"/>
        <w:jc w:val="both"/>
      </w:pPr>
      <w:r>
        <w:rPr>
          <w:rFonts w:ascii="Times New Roman" w:hAnsi="Times New Roman" w:cs="Times New Roman"/>
          <w:sz w:val="24"/>
          <w:szCs w:val="24"/>
        </w:rPr>
        <w:t>30.7 Приемные консоли на капитальных опорах проектируются с учетом их демонтажа после окончания работ и обеспечения при этом нормальных условий эксплуатации моста.</w:t>
      </w:r>
    </w:p>
    <w:p w:rsidR="0057278E" w:rsidRDefault="0057278E">
      <w:pPr>
        <w:shd w:val="clear" w:color="auto" w:fill="FFFFFF"/>
        <w:ind w:firstLine="283"/>
        <w:jc w:val="both"/>
      </w:pPr>
      <w:r>
        <w:rPr>
          <w:rFonts w:ascii="Times New Roman" w:hAnsi="Times New Roman" w:cs="Times New Roman"/>
          <w:sz w:val="24"/>
          <w:szCs w:val="24"/>
        </w:rPr>
        <w:t xml:space="preserve">Приемные консоли должны быть рассчитаны на воздействие нагрузок, приведенных в таблице </w:t>
      </w:r>
      <w:hyperlink w:anchor="TO0000028" w:tooltip="Таблица 31.1" w:history="1">
        <w:r>
          <w:rPr>
            <w:rStyle w:val="a3"/>
          </w:rPr>
          <w:t>31.1</w:t>
        </w:r>
      </w:hyperlink>
      <w:r>
        <w:rPr>
          <w:rFonts w:ascii="Times New Roman" w:hAnsi="Times New Roman" w:cs="Times New Roman"/>
          <w:sz w:val="24"/>
          <w:szCs w:val="24"/>
        </w:rPr>
        <w:t xml:space="preserve"> в наиболее невыгодном их сочетании и положении.</w:t>
      </w:r>
    </w:p>
    <w:p w:rsidR="0057278E" w:rsidRDefault="0057278E">
      <w:pPr>
        <w:shd w:val="clear" w:color="auto" w:fill="FFFFFF"/>
        <w:ind w:firstLine="283"/>
        <w:jc w:val="both"/>
      </w:pPr>
      <w:r>
        <w:rPr>
          <w:rFonts w:ascii="Times New Roman" w:hAnsi="Times New Roman" w:cs="Times New Roman"/>
          <w:sz w:val="24"/>
          <w:szCs w:val="24"/>
        </w:rPr>
        <w:t>30.8 Для выполнения условий обеспечения прочности и устойчивости против опрокидывания надвигаемой системы в момент схода ее заднего конца с опоры в случае необходимости система может быть оснащена арьербеком - конструкцией, аналогичной аванбеку.</w:t>
      </w:r>
    </w:p>
    <w:p w:rsidR="0057278E" w:rsidRDefault="0057278E">
      <w:pPr>
        <w:shd w:val="clear" w:color="auto" w:fill="FFFFFF"/>
        <w:ind w:firstLine="283"/>
        <w:jc w:val="both"/>
      </w:pPr>
      <w:r>
        <w:rPr>
          <w:rFonts w:ascii="Times New Roman" w:hAnsi="Times New Roman" w:cs="Times New Roman"/>
          <w:sz w:val="24"/>
          <w:szCs w:val="24"/>
        </w:rPr>
        <w:t>30.9 Конструкция шпренгеля должна обеспечивать возможность регулирования прогиба консоли пролетного строения при надвижке его на капитальные опоры (обычно поддомкрачиванием стойки шпренгеля). В проекте шпренгеля должны быть указаны способы непосредственного измерения усилий в шпренгеле и стойке на всех стадиях надвижки пролетного строения.</w:t>
      </w:r>
    </w:p>
    <w:p w:rsidR="0057278E" w:rsidRDefault="0057278E">
      <w:pPr>
        <w:shd w:val="clear" w:color="auto" w:fill="FFFFFF"/>
        <w:ind w:firstLine="283"/>
        <w:jc w:val="both"/>
      </w:pPr>
      <w:r>
        <w:rPr>
          <w:rFonts w:ascii="Times New Roman" w:hAnsi="Times New Roman" w:cs="Times New Roman"/>
          <w:sz w:val="24"/>
          <w:szCs w:val="24"/>
        </w:rPr>
        <w:t>30.10 При надвижке пролетного строения со шпренгелем рекомендуется устраивать короткий аванбек для приема конца пролетного строения на очередной опоре.</w:t>
      </w:r>
    </w:p>
    <w:p w:rsidR="0057278E" w:rsidRDefault="0057278E">
      <w:pPr>
        <w:pStyle w:val="1"/>
        <w:rPr>
          <w:rFonts w:eastAsia="Times New Roman"/>
        </w:rPr>
      </w:pPr>
      <w:bookmarkStart w:id="165" w:name="PO0001090"/>
      <w:bookmarkStart w:id="166" w:name="_Toc323226455"/>
      <w:bookmarkEnd w:id="165"/>
      <w:r>
        <w:rPr>
          <w:rFonts w:eastAsia="Times New Roman"/>
        </w:rPr>
        <w:t>31 Устройства для подъемки и опускания пролетных строений</w:t>
      </w:r>
      <w:bookmarkEnd w:id="166"/>
    </w:p>
    <w:p w:rsidR="0057278E" w:rsidRDefault="0057278E">
      <w:pPr>
        <w:spacing w:before="120"/>
        <w:ind w:firstLine="284"/>
        <w:jc w:val="both"/>
      </w:pPr>
      <w:r>
        <w:rPr>
          <w:rFonts w:ascii="Times New Roman" w:hAnsi="Times New Roman" w:cs="Times New Roman"/>
          <w:sz w:val="24"/>
          <w:szCs w:val="24"/>
        </w:rPr>
        <w:t>31.1 Конструкция неподвижных средств подъемки и опускания (домкратных установок, подъемников, мачт и др.) должна обеспечивать:</w:t>
      </w:r>
    </w:p>
    <w:p w:rsidR="0057278E" w:rsidRDefault="0057278E">
      <w:pPr>
        <w:shd w:val="clear" w:color="auto" w:fill="FFFFFF"/>
        <w:ind w:firstLine="283"/>
        <w:jc w:val="both"/>
      </w:pPr>
      <w:r>
        <w:rPr>
          <w:rFonts w:ascii="Times New Roman" w:hAnsi="Times New Roman" w:cs="Times New Roman"/>
          <w:sz w:val="24"/>
          <w:szCs w:val="24"/>
        </w:rPr>
        <w:t>а) устойчивость от сдвига и опрокидывания пролетного строения при подъемке и опускании на всех этапах работ;</w:t>
      </w:r>
    </w:p>
    <w:p w:rsidR="0057278E" w:rsidRDefault="0057278E">
      <w:pPr>
        <w:shd w:val="clear" w:color="auto" w:fill="FFFFFF"/>
        <w:ind w:firstLine="283"/>
        <w:jc w:val="both"/>
      </w:pPr>
      <w:r>
        <w:rPr>
          <w:rFonts w:ascii="Times New Roman" w:hAnsi="Times New Roman" w:cs="Times New Roman"/>
          <w:sz w:val="24"/>
          <w:szCs w:val="24"/>
        </w:rPr>
        <w:t>б) необходимые горизонтальные перемещения узлов опирания пролетного строения (в том числе от температурных воздействий);</w:t>
      </w:r>
    </w:p>
    <w:p w:rsidR="0057278E" w:rsidRDefault="0057278E">
      <w:pPr>
        <w:shd w:val="clear" w:color="auto" w:fill="FFFFFF"/>
        <w:ind w:firstLine="283"/>
        <w:jc w:val="both"/>
      </w:pPr>
      <w:r>
        <w:rPr>
          <w:rFonts w:ascii="Times New Roman" w:hAnsi="Times New Roman" w:cs="Times New Roman"/>
          <w:sz w:val="24"/>
          <w:szCs w:val="24"/>
        </w:rPr>
        <w:t>в) необходимые закрепления пролетного строения на всех этапах подъемники (опускания);</w:t>
      </w:r>
    </w:p>
    <w:p w:rsidR="0057278E" w:rsidRDefault="0057278E">
      <w:pPr>
        <w:shd w:val="clear" w:color="auto" w:fill="FFFFFF"/>
        <w:ind w:firstLine="283"/>
        <w:jc w:val="both"/>
      </w:pPr>
      <w:r>
        <w:rPr>
          <w:rFonts w:ascii="Times New Roman" w:hAnsi="Times New Roman" w:cs="Times New Roman"/>
          <w:sz w:val="24"/>
          <w:szCs w:val="24"/>
        </w:rPr>
        <w:t>г) удобство и безопасность обслуживания.</w:t>
      </w:r>
    </w:p>
    <w:p w:rsidR="0057278E" w:rsidRDefault="0057278E">
      <w:pPr>
        <w:shd w:val="clear" w:color="auto" w:fill="FFFFFF"/>
        <w:ind w:firstLine="283"/>
        <w:jc w:val="both"/>
      </w:pPr>
      <w:r>
        <w:rPr>
          <w:rFonts w:ascii="Times New Roman" w:hAnsi="Times New Roman" w:cs="Times New Roman"/>
          <w:sz w:val="24"/>
          <w:szCs w:val="24"/>
        </w:rPr>
        <w:t>31.2 Подвешивание пролетных строений к полиспастам должно осуществляться по статически определимой схеме, исключающей перегрузку полиспастов, полиспастных групп, узлов их прикрепления и элементов пролетных строений.</w:t>
      </w:r>
    </w:p>
    <w:p w:rsidR="0057278E" w:rsidRDefault="0057278E">
      <w:pPr>
        <w:shd w:val="clear" w:color="auto" w:fill="FFFFFF"/>
        <w:ind w:firstLine="283"/>
        <w:jc w:val="both"/>
      </w:pPr>
      <w:r>
        <w:rPr>
          <w:rFonts w:ascii="Times New Roman" w:hAnsi="Times New Roman" w:cs="Times New Roman"/>
          <w:sz w:val="24"/>
          <w:szCs w:val="24"/>
        </w:rPr>
        <w:t xml:space="preserve">31.3 При подъемке одного конца пролетного строения конструкция опирания второго конца должна представлять собой неподвижный шарнир, воспринимающий при повороте пролетного строения возникающие при этом горизонтальные усилия. Конструкция узла опирания поднимаемого конца должна обеспечивать вертикальную передачу нагрузки на домкраты, возможность поворота и беспрепятственного горизонтального перемещения поднимаемого конца конструкции в пределах величин, определенных геометрическими расчетами. Порядок работ при подъемке (опускании) регламентируются главой </w:t>
      </w:r>
      <w:hyperlink r:id="rId352" w:tooltip="Мосты и трубы" w:history="1">
        <w:r>
          <w:rPr>
            <w:rStyle w:val="a3"/>
          </w:rPr>
          <w:t>СНиП 3.06.04-91</w:t>
        </w:r>
      </w:hyperlink>
      <w:r>
        <w:rPr>
          <w:rFonts w:ascii="Times New Roman" w:hAnsi="Times New Roman" w:cs="Times New Roman"/>
          <w:sz w:val="24"/>
          <w:szCs w:val="24"/>
        </w:rPr>
        <w:t>, Мосты и трубы. Перекос пролетного строения при подъемке на домкратах (взаимное превышение узлов) допускается равным не более 0,005 расстояния между узлами опирания при подъеме на домкратах и 0,01 - на полиспастах.</w:t>
      </w:r>
    </w:p>
    <w:p w:rsidR="0057278E" w:rsidRDefault="0057278E">
      <w:pPr>
        <w:shd w:val="clear" w:color="auto" w:fill="FFFFFF"/>
        <w:ind w:firstLine="283"/>
        <w:jc w:val="both"/>
      </w:pPr>
      <w:r>
        <w:rPr>
          <w:rFonts w:ascii="Times New Roman" w:hAnsi="Times New Roman" w:cs="Times New Roman"/>
          <w:sz w:val="24"/>
          <w:szCs w:val="24"/>
        </w:rPr>
        <w:t>31.4 При подъемке и опускании пролетных строений на домкратах и металлических песочницах должны быть приняты конструктивные решения, обеспечивающие устойчивость домкратов (песочниц), домкратных и страховочных клеток, восприятие устройствами горизонтальных нагрузок от ветра и свободу деформаций от температурных воздействий.</w:t>
      </w:r>
    </w:p>
    <w:p w:rsidR="0057278E" w:rsidRDefault="0057278E">
      <w:pPr>
        <w:shd w:val="clear" w:color="auto" w:fill="FFFFFF"/>
        <w:ind w:firstLine="283"/>
        <w:jc w:val="both"/>
      </w:pPr>
      <w:r>
        <w:rPr>
          <w:rFonts w:ascii="Times New Roman" w:hAnsi="Times New Roman" w:cs="Times New Roman"/>
          <w:sz w:val="24"/>
          <w:szCs w:val="24"/>
        </w:rPr>
        <w:t>31.5 Песочницы должны быть цилиндрической формы. Конструкция песочниц должна допускать их демонтаж в процессе опускания пролетного строения. Соединения элементов корпуса песочниц должны быть плотными и не допускать высыпания песка под нагрузкой.</w:t>
      </w:r>
    </w:p>
    <w:p w:rsidR="0057278E" w:rsidRDefault="0057278E">
      <w:pPr>
        <w:shd w:val="clear" w:color="auto" w:fill="FFFFFF"/>
        <w:ind w:firstLine="283"/>
        <w:jc w:val="both"/>
      </w:pPr>
      <w:r>
        <w:rPr>
          <w:rFonts w:ascii="Times New Roman" w:hAnsi="Times New Roman" w:cs="Times New Roman"/>
          <w:sz w:val="24"/>
          <w:szCs w:val="24"/>
        </w:rPr>
        <w:t>Применяемый в песочницах песок должен быть чистым, сухим и просеянным на сите с ячейками 1 ÷ 1,2 мм.</w:t>
      </w:r>
    </w:p>
    <w:p w:rsidR="0057278E" w:rsidRDefault="0057278E">
      <w:pPr>
        <w:shd w:val="clear" w:color="auto" w:fill="FFFFFF"/>
        <w:ind w:firstLine="283"/>
        <w:jc w:val="both"/>
      </w:pPr>
      <w:r>
        <w:rPr>
          <w:rFonts w:ascii="Times New Roman" w:hAnsi="Times New Roman" w:cs="Times New Roman"/>
          <w:sz w:val="24"/>
          <w:szCs w:val="24"/>
        </w:rPr>
        <w:t>Давление на песок в песочницах не должно превышать 50 кгс/см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Песочницы должны быть защищены от попадания в них воды и снега.</w:t>
      </w:r>
    </w:p>
    <w:p w:rsidR="0057278E" w:rsidRDefault="0057278E">
      <w:pPr>
        <w:shd w:val="clear" w:color="auto" w:fill="FFFFFF"/>
        <w:ind w:firstLine="283"/>
        <w:jc w:val="both"/>
      </w:pPr>
      <w:r>
        <w:rPr>
          <w:rFonts w:ascii="Times New Roman" w:hAnsi="Times New Roman" w:cs="Times New Roman"/>
          <w:sz w:val="24"/>
          <w:szCs w:val="24"/>
        </w:rPr>
        <w:t>31.6 При проектировании песочниц должны быть выполнены расчеты:</w:t>
      </w:r>
    </w:p>
    <w:p w:rsidR="0057278E" w:rsidRDefault="0057278E">
      <w:pPr>
        <w:shd w:val="clear" w:color="auto" w:fill="FFFFFF"/>
        <w:ind w:firstLine="283"/>
        <w:jc w:val="both"/>
      </w:pPr>
      <w:r>
        <w:rPr>
          <w:rFonts w:ascii="Times New Roman" w:hAnsi="Times New Roman" w:cs="Times New Roman"/>
          <w:sz w:val="24"/>
          <w:szCs w:val="24"/>
        </w:rPr>
        <w:t>а) поршня - на прочность при действии сосредоточенной нагрузки сверху и равномерно распределенного давления по плоскости опирания на песок;</w:t>
      </w:r>
    </w:p>
    <w:p w:rsidR="0057278E" w:rsidRDefault="0057278E">
      <w:pPr>
        <w:shd w:val="clear" w:color="auto" w:fill="FFFFFF"/>
        <w:ind w:firstLine="283"/>
        <w:jc w:val="both"/>
      </w:pPr>
      <w:r>
        <w:rPr>
          <w:rFonts w:ascii="Times New Roman" w:hAnsi="Times New Roman" w:cs="Times New Roman"/>
          <w:sz w:val="24"/>
          <w:szCs w:val="24"/>
        </w:rPr>
        <w:t>б) основания песочницы - на равномерно распределенную нагрузку по площади песчаного заполнения;</w:t>
      </w:r>
    </w:p>
    <w:p w:rsidR="0057278E" w:rsidRDefault="0057278E">
      <w:pPr>
        <w:shd w:val="clear" w:color="auto" w:fill="FFFFFF"/>
        <w:ind w:firstLine="283"/>
        <w:jc w:val="both"/>
      </w:pPr>
      <w:r>
        <w:rPr>
          <w:rFonts w:ascii="Times New Roman" w:hAnsi="Times New Roman" w:cs="Times New Roman"/>
          <w:sz w:val="24"/>
          <w:szCs w:val="24"/>
        </w:rPr>
        <w:t>в) боковых стенок песочниц - на вертикальное и боковое давление. Величина вертикальной нагрузки принимается равной весу опускаемого груза.</w:t>
      </w:r>
    </w:p>
    <w:p w:rsidR="0057278E" w:rsidRDefault="0057278E">
      <w:pPr>
        <w:shd w:val="clear" w:color="auto" w:fill="FFFFFF"/>
        <w:ind w:firstLine="283"/>
        <w:jc w:val="both"/>
      </w:pPr>
      <w:r>
        <w:rPr>
          <w:rFonts w:ascii="Times New Roman" w:hAnsi="Times New Roman" w:cs="Times New Roman"/>
          <w:sz w:val="24"/>
          <w:szCs w:val="24"/>
        </w:rPr>
        <w:t>Величина бокового давления σ</w:t>
      </w:r>
      <w:r>
        <w:rPr>
          <w:rFonts w:ascii="Times New Roman" w:hAnsi="Times New Roman" w:cs="Times New Roman"/>
          <w:sz w:val="24"/>
          <w:szCs w:val="24"/>
          <w:vertAlign w:val="subscript"/>
        </w:rPr>
        <w:t>n</w:t>
      </w:r>
      <w:r>
        <w:rPr>
          <w:rFonts w:ascii="Times New Roman" w:hAnsi="Times New Roman" w:cs="Times New Roman"/>
          <w:sz w:val="24"/>
          <w:szCs w:val="24"/>
        </w:rPr>
        <w:t xml:space="preserve"> принимается равной</w:t>
      </w:r>
    </w:p>
    <w:p w:rsidR="0057278E" w:rsidRDefault="0057278E">
      <w:pPr>
        <w:shd w:val="clear" w:color="auto" w:fill="FFFFFF"/>
        <w:spacing w:before="120" w:after="120"/>
        <w:jc w:val="right"/>
      </w:pPr>
      <w:r>
        <w:rPr>
          <w:rFonts w:ascii="Times New Roman" w:hAnsi="Times New Roman" w:cs="Times New Roman"/>
          <w:sz w:val="24"/>
          <w:szCs w:val="24"/>
        </w:rPr>
        <w:t>σ</w:t>
      </w:r>
      <w:r>
        <w:rPr>
          <w:rFonts w:ascii="Times New Roman" w:hAnsi="Times New Roman" w:cs="Times New Roman"/>
          <w:sz w:val="24"/>
          <w:szCs w:val="24"/>
          <w:vertAlign w:val="subscript"/>
        </w:rPr>
        <w:t>n</w:t>
      </w:r>
      <w:r>
        <w:rPr>
          <w:rFonts w:ascii="Times New Roman" w:hAnsi="Times New Roman" w:cs="Times New Roman"/>
          <w:sz w:val="24"/>
          <w:szCs w:val="24"/>
        </w:rPr>
        <w:t xml:space="preserve"> = ξσ</w:t>
      </w:r>
      <w:r>
        <w:rPr>
          <w:rFonts w:ascii="Times New Roman" w:hAnsi="Times New Roman" w:cs="Times New Roman"/>
          <w:sz w:val="24"/>
          <w:szCs w:val="24"/>
          <w:vertAlign w:val="subscript"/>
        </w:rPr>
        <w:t>v</w:t>
      </w:r>
      <w:r>
        <w:rPr>
          <w:rFonts w:ascii="Times New Roman" w:hAnsi="Times New Roman" w:cs="Times New Roman"/>
          <w:sz w:val="24"/>
          <w:szCs w:val="24"/>
        </w:rPr>
        <w:t>,                                                              (31.1)</w:t>
      </w:r>
    </w:p>
    <w:p w:rsidR="0057278E" w:rsidRDefault="0057278E">
      <w:pPr>
        <w:shd w:val="clear" w:color="auto" w:fill="FFFFFF"/>
        <w:ind w:firstLine="283"/>
        <w:jc w:val="both"/>
      </w:pPr>
      <w:r>
        <w:rPr>
          <w:rFonts w:ascii="Times New Roman" w:hAnsi="Times New Roman" w:cs="Times New Roman"/>
          <w:sz w:val="24"/>
          <w:szCs w:val="24"/>
        </w:rPr>
        <w:t>где σ</w:t>
      </w:r>
      <w:r>
        <w:rPr>
          <w:rFonts w:ascii="Times New Roman" w:hAnsi="Times New Roman" w:cs="Times New Roman"/>
          <w:sz w:val="24"/>
          <w:szCs w:val="24"/>
          <w:vertAlign w:val="subscript"/>
        </w:rPr>
        <w:t>v</w:t>
      </w:r>
      <w:r>
        <w:rPr>
          <w:rFonts w:ascii="Times New Roman" w:hAnsi="Times New Roman" w:cs="Times New Roman"/>
          <w:sz w:val="24"/>
          <w:szCs w:val="24"/>
        </w:rPr>
        <w:t xml:space="preserve"> - вертикальные напряжения в песке (от внешней нагрузки и веса столба песка);</w:t>
      </w:r>
    </w:p>
    <w:p w:rsidR="0057278E" w:rsidRDefault="0057278E">
      <w:pPr>
        <w:shd w:val="clear" w:color="auto" w:fill="FFFFFF"/>
        <w:ind w:firstLine="283"/>
        <w:jc w:val="both"/>
      </w:pPr>
      <w:r>
        <w:rPr>
          <w:rFonts w:ascii="Times New Roman" w:hAnsi="Times New Roman" w:cs="Times New Roman"/>
          <w:sz w:val="24"/>
          <w:szCs w:val="24"/>
        </w:rPr>
        <w:t>ξ - коэффициент бокового давления, равный 0,4 для песочниц с выборкой песка сверху и 1,0 - для песочниц с выпуском песка через нижние отверстия.</w:t>
      </w:r>
    </w:p>
    <w:p w:rsidR="0057278E" w:rsidRDefault="0057278E">
      <w:pPr>
        <w:shd w:val="clear" w:color="auto" w:fill="FFFFFF"/>
        <w:ind w:firstLine="283"/>
        <w:jc w:val="both"/>
      </w:pPr>
      <w:r>
        <w:rPr>
          <w:rFonts w:ascii="Times New Roman" w:hAnsi="Times New Roman" w:cs="Times New Roman"/>
          <w:sz w:val="24"/>
          <w:szCs w:val="24"/>
        </w:rPr>
        <w:t>Сечение цилиндрических песочниц допускается проверять на прочность в предположении равномерного давления изнутри по периметру окружности. Усилие N, Н/см (кгс/см) радиального сечения принимается равным:</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28650" cy="400050"/>
            <wp:effectExtent l="0" t="0" r="0" b="0"/>
            <wp:docPr id="115" name="Рисунок 115" descr="C:\Users\Domnin\AppData\Local\Temp\ns\EBA8.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omnin\AppData\Local\Temp\ns\EBA8.files\image112.png"/>
                    <pic:cNvPicPr>
                      <a:picLocks noChangeAspect="1" noChangeArrowheads="1"/>
                    </pic:cNvPicPr>
                  </pic:nvPicPr>
                  <pic:blipFill>
                    <a:blip r:embed="rId353" r:link="rId354" cstate="print"/>
                    <a:srcRect/>
                    <a:stretch>
                      <a:fillRect/>
                    </a:stretch>
                  </pic:blipFill>
                  <pic:spPr bwMode="auto">
                    <a:xfrm>
                      <a:off x="0" y="0"/>
                      <a:ext cx="6286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(31.2)</w:t>
      </w:r>
    </w:p>
    <w:p w:rsidR="0057278E" w:rsidRDefault="0057278E">
      <w:pPr>
        <w:shd w:val="clear" w:color="auto" w:fill="FFFFFF"/>
        <w:ind w:firstLine="283"/>
        <w:jc w:val="both"/>
      </w:pPr>
      <w:r>
        <w:rPr>
          <w:rFonts w:ascii="Times New Roman" w:hAnsi="Times New Roman" w:cs="Times New Roman"/>
          <w:sz w:val="24"/>
          <w:szCs w:val="24"/>
        </w:rPr>
        <w:t>где d - диаметр песочницы, см.</w:t>
      </w:r>
    </w:p>
    <w:p w:rsidR="0057278E" w:rsidRDefault="0057278E">
      <w:pPr>
        <w:shd w:val="clear" w:color="auto" w:fill="FFFFFF"/>
        <w:ind w:firstLine="283"/>
        <w:jc w:val="both"/>
      </w:pPr>
      <w:r>
        <w:rPr>
          <w:rFonts w:ascii="Times New Roman" w:hAnsi="Times New Roman" w:cs="Times New Roman"/>
          <w:sz w:val="24"/>
          <w:szCs w:val="24"/>
        </w:rPr>
        <w:t>31.7 Подъемка пролетных строений на клетках домкратами принимается, как правило, при высоте клеток не свыше 2 м. Материал, размеры поддомкратных и страховочных клеток и взаимное соединение элементов клеток должны обеспечивать прочность клеток, устойчивость от сдвига и опрокидывания и необходимое расчетное распределение нагрузки на основание.</w:t>
      </w:r>
    </w:p>
    <w:p w:rsidR="0057278E" w:rsidRDefault="0057278E">
      <w:pPr>
        <w:shd w:val="clear" w:color="auto" w:fill="FFFFFF"/>
        <w:ind w:firstLine="283"/>
        <w:jc w:val="both"/>
      </w:pPr>
      <w:r>
        <w:rPr>
          <w:rFonts w:ascii="Times New Roman" w:hAnsi="Times New Roman" w:cs="Times New Roman"/>
          <w:sz w:val="24"/>
          <w:szCs w:val="24"/>
        </w:rPr>
        <w:t>Опускание пролетных строений на высоту более 600 м производить на металлических клетках.</w:t>
      </w:r>
    </w:p>
    <w:p w:rsidR="0057278E" w:rsidRDefault="0057278E">
      <w:pPr>
        <w:shd w:val="clear" w:color="auto" w:fill="FFFFFF"/>
        <w:ind w:firstLine="283"/>
        <w:jc w:val="both"/>
      </w:pPr>
      <w:r>
        <w:rPr>
          <w:rFonts w:ascii="Times New Roman" w:hAnsi="Times New Roman" w:cs="Times New Roman"/>
          <w:sz w:val="24"/>
          <w:szCs w:val="24"/>
        </w:rPr>
        <w:t>Деревянные брусья клеток должны быть соединены скобами, а металлические - болтами или сваркой. Подъемка (опускание) пролетных строений без установки надежных страховочных клеток не допускается.</w:t>
      </w:r>
    </w:p>
    <w:p w:rsidR="0057278E" w:rsidRDefault="0057278E">
      <w:pPr>
        <w:shd w:val="clear" w:color="auto" w:fill="FFFFFF"/>
        <w:ind w:firstLine="283"/>
        <w:jc w:val="both"/>
      </w:pPr>
      <w:r>
        <w:rPr>
          <w:rFonts w:ascii="Times New Roman" w:hAnsi="Times New Roman" w:cs="Times New Roman"/>
          <w:sz w:val="24"/>
          <w:szCs w:val="24"/>
        </w:rPr>
        <w:t>31.8 Опирание домкратов на основание (деревянное, металлическое, бетонное, железобетонное) следует производить через металлический пакет, обеспечивающий распределение нагрузки, надежность работы основания и его соединений. При этом над домкратом, а также под металлическими пакетами на основании (кроме деревянного) следует укладывать фанерные прокладки.</w:t>
      </w:r>
    </w:p>
    <w:p w:rsidR="0057278E" w:rsidRDefault="0057278E">
      <w:pPr>
        <w:shd w:val="clear" w:color="auto" w:fill="FFFFFF"/>
        <w:ind w:firstLine="283"/>
        <w:jc w:val="both"/>
      </w:pPr>
      <w:r>
        <w:rPr>
          <w:rFonts w:ascii="Times New Roman" w:hAnsi="Times New Roman" w:cs="Times New Roman"/>
          <w:sz w:val="24"/>
          <w:szCs w:val="24"/>
        </w:rPr>
        <w:t>Опирание пролетных строений на домкраты допускается только через распределительную плиту или наддомкратные распределительные пакеты. На домкраты во всех случаях должны быть уложены фанерные прокладки. Применение прокладок из досок не допускается. Фанерные прокладки должны укладываться также между металлическими листам, устанавливаемыми в дополнение металлическим распределительным пакетам.</w:t>
      </w:r>
    </w:p>
    <w:p w:rsidR="0057278E" w:rsidRDefault="0057278E">
      <w:pPr>
        <w:shd w:val="clear" w:color="auto" w:fill="FFFFFF"/>
        <w:ind w:firstLine="283"/>
        <w:jc w:val="both"/>
      </w:pPr>
      <w:r>
        <w:rPr>
          <w:rFonts w:ascii="Times New Roman" w:hAnsi="Times New Roman" w:cs="Times New Roman"/>
          <w:sz w:val="24"/>
          <w:szCs w:val="24"/>
        </w:rPr>
        <w:t>Указанные требования распространяются и на устройство страховочных клеток.</w:t>
      </w:r>
    </w:p>
    <w:p w:rsidR="0057278E" w:rsidRDefault="0057278E">
      <w:pPr>
        <w:shd w:val="clear" w:color="auto" w:fill="FFFFFF"/>
        <w:ind w:firstLine="283"/>
        <w:jc w:val="both"/>
      </w:pPr>
      <w:r>
        <w:rPr>
          <w:rFonts w:ascii="Times New Roman" w:hAnsi="Times New Roman" w:cs="Times New Roman"/>
          <w:sz w:val="24"/>
          <w:szCs w:val="24"/>
        </w:rPr>
        <w:t>31.9 Домкратные установки для подъемки (опускания) пролетных строений должны иметь, как правило, приводные гидронасосы для питания и централизованное управление, позволяющее регулировать режим работы каждого или группы домкратов.</w:t>
      </w:r>
    </w:p>
    <w:p w:rsidR="0057278E" w:rsidRDefault="0057278E">
      <w:pPr>
        <w:shd w:val="clear" w:color="auto" w:fill="FFFFFF"/>
        <w:ind w:firstLine="283"/>
        <w:jc w:val="both"/>
      </w:pPr>
      <w:r>
        <w:rPr>
          <w:rFonts w:ascii="Times New Roman" w:hAnsi="Times New Roman" w:cs="Times New Roman"/>
          <w:sz w:val="24"/>
          <w:szCs w:val="24"/>
        </w:rPr>
        <w:t>Домкратные установки, а также отдельно стоящие домкраты должны быть снабжены опломбированными манометрами и страховочными приспособлениями в виде стопорных гаек или набора полуколец (помимо клеток), что должно быть оговорено в проекте.</w:t>
      </w:r>
    </w:p>
    <w:p w:rsidR="0057278E" w:rsidRDefault="0057278E">
      <w:pPr>
        <w:shd w:val="clear" w:color="auto" w:fill="FFFFFF"/>
        <w:ind w:firstLine="283"/>
        <w:jc w:val="both"/>
      </w:pPr>
      <w:r>
        <w:rPr>
          <w:rFonts w:ascii="Times New Roman" w:hAnsi="Times New Roman" w:cs="Times New Roman"/>
          <w:sz w:val="24"/>
          <w:szCs w:val="24"/>
        </w:rPr>
        <w:t>В процессе подъема или опускания разрезное пролетное строение должно всегда опираться не менее чем в четырех точках. Домкраты (батареи домкратов), установленные под каждым концом пролетного строения, должны иметь централизованное управление.</w:t>
      </w:r>
    </w:p>
    <w:p w:rsidR="0057278E" w:rsidRDefault="0057278E">
      <w:pPr>
        <w:shd w:val="clear" w:color="auto" w:fill="FFFFFF"/>
        <w:ind w:firstLine="283"/>
        <w:jc w:val="both"/>
      </w:pPr>
      <w:r>
        <w:rPr>
          <w:rFonts w:ascii="Times New Roman" w:hAnsi="Times New Roman" w:cs="Times New Roman"/>
          <w:sz w:val="24"/>
          <w:szCs w:val="24"/>
        </w:rPr>
        <w:t>31.10 В рабочих чертежах устройств для подъемки (опускания) пролетного строения должны быть указаны средства и способы контроля его положения по отметкам и в плане, а в необходимых случаях - приборы по определению напряжений и прогибов.</w:t>
      </w:r>
    </w:p>
    <w:p w:rsidR="0057278E" w:rsidRDefault="0057278E">
      <w:pPr>
        <w:shd w:val="clear" w:color="auto" w:fill="FFFFFF"/>
        <w:ind w:firstLine="283"/>
        <w:jc w:val="both"/>
      </w:pPr>
      <w:r>
        <w:rPr>
          <w:rFonts w:ascii="Times New Roman" w:hAnsi="Times New Roman" w:cs="Times New Roman"/>
          <w:sz w:val="24"/>
          <w:szCs w:val="24"/>
        </w:rPr>
        <w:t xml:space="preserve">31.11 Нагрузки и их сочетания для расчета подъемных устройств принимаются по таблице </w:t>
      </w:r>
      <w:hyperlink w:anchor="TO0000028" w:tooltip="Таблица 31.1" w:history="1">
        <w:r>
          <w:rPr>
            <w:rStyle w:val="a3"/>
          </w:rPr>
          <w:t>31.1</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31.1</w:t>
      </w:r>
    </w:p>
    <w:tbl>
      <w:tblPr>
        <w:tblW w:w="5000" w:type="pct"/>
        <w:jc w:val="center"/>
        <w:shd w:val="clear" w:color="auto" w:fill="FFFFFF"/>
        <w:tblCellMar>
          <w:left w:w="0" w:type="dxa"/>
          <w:right w:w="0" w:type="dxa"/>
        </w:tblCellMar>
        <w:tblLook w:val="04A0" w:firstRow="1" w:lastRow="0" w:firstColumn="1" w:lastColumn="0" w:noHBand="0" w:noVBand="1"/>
      </w:tblPr>
      <w:tblGrid>
        <w:gridCol w:w="1843"/>
        <w:gridCol w:w="5355"/>
        <w:gridCol w:w="1099"/>
        <w:gridCol w:w="1114"/>
      </w:tblGrid>
      <w:tr w:rsidR="0057278E">
        <w:trPr>
          <w:trHeight w:val="23"/>
          <w:tblHeader/>
          <w:jc w:val="center"/>
        </w:trPr>
        <w:tc>
          <w:tcPr>
            <w:tcW w:w="9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67" w:name="TO0000028"/>
            <w:r>
              <w:rPr>
                <w:rFonts w:ascii="Times New Roman" w:hAnsi="Times New Roman" w:cs="Times New Roman"/>
              </w:rPr>
              <w:t xml:space="preserve">№ нагрузки по табл. </w:t>
            </w:r>
            <w:bookmarkEnd w:id="167"/>
            <w:r>
              <w:fldChar w:fldCharType="begin"/>
            </w:r>
            <w:r>
              <w:instrText xml:space="preserve"> HYPERLINK "" \l "TO0000001" \o "Таблица 7.1" </w:instrText>
            </w:r>
            <w:r>
              <w:fldChar w:fldCharType="separate"/>
            </w:r>
            <w:r>
              <w:rPr>
                <w:rStyle w:val="a3"/>
              </w:rPr>
              <w:t>7.1</w:t>
            </w:r>
            <w:r>
              <w:fldChar w:fldCharType="end"/>
            </w:r>
          </w:p>
        </w:tc>
        <w:tc>
          <w:tcPr>
            <w:tcW w:w="284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117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устройств</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пролетного строения</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2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Усилия в домкратах</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продольного или поперечного ветра</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В первом сочетании пролетное строение установлено на страховочных клетках (или на шарнирах подъемников), учитывается ветер не рабочего состояния, поршни домкратов спущены. Второе сочетание - рабочий случай подъемки (опускания) и ветер рабочего состояния не более 14 кгс/м</w:t>
            </w:r>
            <w:r>
              <w:rPr>
                <w:rFonts w:ascii="Times New Roman" w:hAnsi="Times New Roman" w:cs="Times New Roman"/>
                <w:vertAlign w:val="superscript"/>
              </w:rPr>
              <w:t>2</w:t>
            </w:r>
            <w:r>
              <w:rPr>
                <w:rFonts w:ascii="Times New Roman" w:hAnsi="Times New Roman" w:cs="Times New Roman"/>
              </w:rPr>
              <w:t xml:space="preserve"> (менее 15 м/сек).</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31.12 Грузоподъемность домкратов и лебедок должна превышать не менее чем на 30 % приходящуюся, на них нормативную нагрузку с учетом перегруза от ветра скоростью 15 м/с (при η = 0,8).</w:t>
      </w:r>
    </w:p>
    <w:p w:rsidR="0057278E" w:rsidRDefault="0057278E">
      <w:pPr>
        <w:shd w:val="clear" w:color="auto" w:fill="FFFFFF"/>
        <w:ind w:firstLine="283"/>
        <w:jc w:val="both"/>
      </w:pPr>
      <w:r>
        <w:rPr>
          <w:rFonts w:ascii="Times New Roman" w:hAnsi="Times New Roman" w:cs="Times New Roman"/>
          <w:sz w:val="24"/>
          <w:szCs w:val="24"/>
        </w:rPr>
        <w:t>Коэффициент надежности по назначению в стальных канатах подъемных устройств следует принимать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4,5.</w:t>
      </w:r>
    </w:p>
    <w:p w:rsidR="0057278E" w:rsidRDefault="0057278E">
      <w:pPr>
        <w:shd w:val="clear" w:color="auto" w:fill="FFFFFF"/>
        <w:ind w:firstLine="283"/>
        <w:jc w:val="both"/>
      </w:pPr>
      <w:r>
        <w:rPr>
          <w:rFonts w:ascii="Times New Roman" w:hAnsi="Times New Roman" w:cs="Times New Roman"/>
          <w:sz w:val="24"/>
          <w:szCs w:val="24"/>
        </w:rPr>
        <w:t>Испытания грузоподъемных устройств проводить нагрузкой, на 25 % превышающей нормативную нагрузку на устройство. В проекте приводится программа испытаний.</w:t>
      </w:r>
    </w:p>
    <w:p w:rsidR="0057278E" w:rsidRDefault="0057278E">
      <w:pPr>
        <w:shd w:val="clear" w:color="auto" w:fill="FFFFFF"/>
        <w:ind w:firstLine="283"/>
        <w:jc w:val="both"/>
      </w:pPr>
      <w:r>
        <w:rPr>
          <w:rFonts w:ascii="Times New Roman" w:hAnsi="Times New Roman" w:cs="Times New Roman"/>
          <w:sz w:val="24"/>
          <w:szCs w:val="24"/>
        </w:rPr>
        <w:t>31.13 Элементы обстройки и распределительных конструкций, непосредственно воспринимающие нагрузку от подъемных средств, и узлы подвеса или опирания поднимаемого пролетного строения должны быть рассчитаны на восприятие сосредоточенной опорной реакции, увеличенной на 30 %.</w:t>
      </w:r>
    </w:p>
    <w:p w:rsidR="0057278E" w:rsidRDefault="0057278E">
      <w:pPr>
        <w:shd w:val="clear" w:color="auto" w:fill="FFFFFF"/>
        <w:ind w:firstLine="283"/>
        <w:jc w:val="both"/>
      </w:pPr>
      <w:r>
        <w:rPr>
          <w:rFonts w:ascii="Times New Roman" w:hAnsi="Times New Roman" w:cs="Times New Roman"/>
          <w:sz w:val="24"/>
          <w:szCs w:val="24"/>
        </w:rPr>
        <w:t xml:space="preserve">Установка домкратов может производиться только в местах, предусмотренных проектом конструкции и содержащих опорные ребра или опорные столики с учетом указаний пункта </w:t>
      </w:r>
      <w:hyperlink w:anchor="PO0000869" w:tooltip="Пункт 25.7" w:history="1">
        <w:r>
          <w:rPr>
            <w:rStyle w:val="a3"/>
          </w:rPr>
          <w:t>25.7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31.14 При опирании пролетного строения на три и более опоры (неразрезная схема с несколькими пролетами) устройства для опирания и подъемки на опорах должны содержать домкратные и страховочные клетки, воспринимающие усилия и деформации, возникающие в процессе подготовки к опусканию на капитальные опорные части и в процессе опускания и установки в проектное положение. При этом на опорных клетках необходимо предусматривать подвижные и неподвижные опорные части, шарнирные опирания для поворота пролетного строения, клиновые прокладки для компенсации уклонов на клетках и другие устройства, обеспечивающие надежность и безопасность выполнения работ.</w:t>
      </w:r>
    </w:p>
    <w:p w:rsidR="0057278E" w:rsidRDefault="0057278E">
      <w:pPr>
        <w:shd w:val="clear" w:color="auto" w:fill="FFFFFF"/>
        <w:ind w:firstLine="283"/>
        <w:jc w:val="both"/>
      </w:pPr>
      <w:r>
        <w:rPr>
          <w:rFonts w:ascii="Times New Roman" w:hAnsi="Times New Roman" w:cs="Times New Roman"/>
          <w:sz w:val="24"/>
          <w:szCs w:val="24"/>
        </w:rPr>
        <w:t>В проекте должен быть строго определен порядок работ в зависимости от усилий, деформаций, возникающих при опускании с учетом требований, изложенных в соответствующих разделах настоящего СТО.</w:t>
      </w:r>
    </w:p>
    <w:p w:rsidR="0057278E" w:rsidRDefault="0057278E">
      <w:pPr>
        <w:pStyle w:val="1"/>
        <w:rPr>
          <w:rFonts w:eastAsia="Times New Roman"/>
        </w:rPr>
      </w:pPr>
      <w:bookmarkStart w:id="168" w:name="PO0001123"/>
      <w:bookmarkStart w:id="169" w:name="_Toc323226456"/>
      <w:bookmarkEnd w:id="168"/>
      <w:r>
        <w:rPr>
          <w:rFonts w:eastAsia="Times New Roman"/>
        </w:rPr>
        <w:t>32 Плавучие опоры и устройства для их перемещения</w:t>
      </w:r>
      <w:bookmarkEnd w:id="169"/>
    </w:p>
    <w:p w:rsidR="0057278E" w:rsidRDefault="0057278E">
      <w:pPr>
        <w:spacing w:before="120"/>
        <w:ind w:firstLine="284"/>
        <w:jc w:val="both"/>
      </w:pPr>
      <w:bookmarkStart w:id="170" w:name="PO0001124"/>
      <w:r>
        <w:rPr>
          <w:rFonts w:ascii="Times New Roman" w:hAnsi="Times New Roman" w:cs="Times New Roman"/>
          <w:sz w:val="24"/>
          <w:szCs w:val="24"/>
        </w:rPr>
        <w:t>32.1 Проектирование плавучих опор для перевозки пролетных строений надлежит производить с учетом данных о режиме реки в районе перевозки (глубина воды на путях перемещения плавучей системы, скорость и направление течения, высота волн при различных скоростях и направлениях ветра, отметка уровня воды в период перевозки вероятностью повышения и понижения 10 %, сроки ледостава, образование размывов и отмелей), режиме судоходства и лесосплава, преимущественном направлении и скорости ветра (роза ветров) и температурном режиме.</w:t>
      </w:r>
      <w:bookmarkEnd w:id="170"/>
    </w:p>
    <w:p w:rsidR="0057278E" w:rsidRDefault="0057278E">
      <w:pPr>
        <w:ind w:firstLine="284"/>
        <w:jc w:val="both"/>
      </w:pPr>
      <w:bookmarkStart w:id="171" w:name="PO0001125"/>
      <w:r>
        <w:rPr>
          <w:rFonts w:ascii="Times New Roman" w:hAnsi="Times New Roman" w:cs="Times New Roman"/>
          <w:sz w:val="24"/>
          <w:szCs w:val="24"/>
        </w:rPr>
        <w:t xml:space="preserve">32.2 Размеры и водоизмещение плашкоутов (барж) плавучих опор и их взаимное расположение должны приниматься, исходя из условия обеспечения необходимой грузоподъемности и остойчивости в продольном и поперечном направлениях, как отдельных плавучих опор, так и плавучей системы в целом, определяемых по указанию пунктов </w:t>
      </w:r>
      <w:bookmarkEnd w:id="171"/>
      <w:r>
        <w:fldChar w:fldCharType="begin"/>
      </w:r>
      <w:r>
        <w:instrText xml:space="preserve"> HYPERLINK "" \l "PO0001156" \o "Пункт 32.20" </w:instrText>
      </w:r>
      <w:r>
        <w:fldChar w:fldCharType="separate"/>
      </w:r>
      <w:r>
        <w:rPr>
          <w:rStyle w:val="a3"/>
        </w:rPr>
        <w:t>32.20</w:t>
      </w:r>
      <w:r>
        <w:fldChar w:fldCharType="end"/>
      </w:r>
      <w:r>
        <w:rPr>
          <w:rFonts w:ascii="Times New Roman" w:hAnsi="Times New Roman" w:cs="Times New Roman"/>
          <w:sz w:val="24"/>
          <w:szCs w:val="24"/>
        </w:rPr>
        <w:t xml:space="preserve"> и </w:t>
      </w:r>
      <w:hyperlink w:anchor="PO0001164" w:tooltip="Пункт 32.22" w:history="1">
        <w:r>
          <w:rPr>
            <w:rStyle w:val="a3"/>
          </w:rPr>
          <w:t>32.22</w:t>
        </w:r>
      </w:hyperlink>
      <w:r>
        <w:rPr>
          <w:rFonts w:ascii="Times New Roman" w:hAnsi="Times New Roman" w:cs="Times New Roman"/>
          <w:sz w:val="24"/>
          <w:szCs w:val="24"/>
        </w:rPr>
        <w:t>. При этом должны быть соблюдены зазоры между бортами плавучих опор и пирсами, а также постоянными опорами не менее 0,5 м при выводе плавучей системы из ковша и 1 м при установке ее в пролете.</w:t>
      </w:r>
    </w:p>
    <w:p w:rsidR="0057278E" w:rsidRDefault="0057278E">
      <w:pPr>
        <w:ind w:firstLine="284"/>
        <w:jc w:val="both"/>
      </w:pPr>
      <w:r>
        <w:rPr>
          <w:rFonts w:ascii="Times New Roman" w:hAnsi="Times New Roman" w:cs="Times New Roman"/>
          <w:sz w:val="24"/>
          <w:szCs w:val="24"/>
        </w:rPr>
        <w:t xml:space="preserve">Запас глубины воды под днищем плавучих опор должен быть не менее 0,2 м с учетом возможного колебания горизонта воды в районе перевозки, определяемого в соответствии с указаниями пункта </w:t>
      </w:r>
      <w:hyperlink w:anchor="PO0001124" w:tooltip="Пункт 32.1" w:history="1">
        <w:r>
          <w:rPr>
            <w:rStyle w:val="a3"/>
          </w:rPr>
          <w:t>32.1</w:t>
        </w:r>
      </w:hyperlink>
      <w:r>
        <w:rPr>
          <w:rFonts w:ascii="Times New Roman" w:hAnsi="Times New Roman" w:cs="Times New Roman"/>
          <w:sz w:val="24"/>
          <w:szCs w:val="24"/>
        </w:rPr>
        <w:t xml:space="preserve"> с учетом (при необходимости) габаритных размеров железобетонных якорей - присосов, если плашкоут (баржа) проходит над ними.</w:t>
      </w:r>
    </w:p>
    <w:p w:rsidR="0057278E" w:rsidRDefault="0057278E">
      <w:pPr>
        <w:shd w:val="clear" w:color="auto" w:fill="FFFFFF"/>
        <w:ind w:firstLine="283"/>
        <w:jc w:val="both"/>
      </w:pPr>
      <w:r>
        <w:rPr>
          <w:rFonts w:ascii="Times New Roman" w:hAnsi="Times New Roman" w:cs="Times New Roman"/>
          <w:sz w:val="24"/>
          <w:szCs w:val="24"/>
        </w:rPr>
        <w:t>32.3 Плашкоуты плавучих опор следует, как правило, комплектовать из инвентарных металлических понтонов закрытого типа, допускающих балластировку через донные отверстия, а сброс водного балласта - подачей воздуха в балластируемые понтоны.</w:t>
      </w:r>
    </w:p>
    <w:p w:rsidR="0057278E" w:rsidRDefault="0057278E">
      <w:pPr>
        <w:shd w:val="clear" w:color="auto" w:fill="FFFFFF"/>
        <w:ind w:firstLine="283"/>
        <w:jc w:val="both"/>
      </w:pPr>
      <w:r>
        <w:rPr>
          <w:rFonts w:ascii="Times New Roman" w:hAnsi="Times New Roman" w:cs="Times New Roman"/>
          <w:sz w:val="24"/>
          <w:szCs w:val="24"/>
        </w:rPr>
        <w:t>Разрешается использование металлических палубных барж при достаточной прочности и жесткости их корпуса на действие возникающих в процессе перевозки сил. В необходимых (определяемых расчетом) случаях корпус барж следует усилять.</w:t>
      </w:r>
    </w:p>
    <w:p w:rsidR="0057278E" w:rsidRDefault="0057278E">
      <w:pPr>
        <w:shd w:val="clear" w:color="auto" w:fill="FFFFFF"/>
        <w:ind w:firstLine="283"/>
        <w:jc w:val="both"/>
      </w:pPr>
      <w:r>
        <w:rPr>
          <w:rFonts w:ascii="Times New Roman" w:hAnsi="Times New Roman" w:cs="Times New Roman"/>
          <w:sz w:val="24"/>
          <w:szCs w:val="24"/>
        </w:rPr>
        <w:t>При устройстве плавучей опоры из нескольких барж (плашкоутов) последние должны быть жестко соединены между собой в плане.</w:t>
      </w:r>
    </w:p>
    <w:p w:rsidR="0057278E" w:rsidRDefault="0057278E">
      <w:pPr>
        <w:shd w:val="clear" w:color="auto" w:fill="FFFFFF"/>
        <w:ind w:firstLine="283"/>
        <w:jc w:val="both"/>
      </w:pPr>
      <w:r>
        <w:rPr>
          <w:rFonts w:ascii="Times New Roman" w:hAnsi="Times New Roman" w:cs="Times New Roman"/>
          <w:sz w:val="24"/>
          <w:szCs w:val="24"/>
        </w:rPr>
        <w:t xml:space="preserve">32.4 Плашкоуты плавучих опор из понтонов следует принимать преимущественно прямоугольного очертания в плане, располагая понтоны симметрично относительно оси опорного давления. Понтоны типа КС (см. приложение </w:t>
      </w:r>
      <w:hyperlink w:anchor="PO0001476" w:tooltip="Приложение 7" w:history="1">
        <w:r>
          <w:rPr>
            <w:rStyle w:val="a3"/>
          </w:rPr>
          <w:t>7</w:t>
        </w:r>
      </w:hyperlink>
      <w:r>
        <w:rPr>
          <w:rFonts w:ascii="Times New Roman" w:hAnsi="Times New Roman" w:cs="Times New Roman"/>
          <w:sz w:val="24"/>
          <w:szCs w:val="24"/>
        </w:rPr>
        <w:t>) при соединении их в плашкоуты следует располагать продольной стороной в направлении действия наибольшего изгибающего момента.</w:t>
      </w:r>
    </w:p>
    <w:p w:rsidR="0057278E" w:rsidRDefault="0057278E">
      <w:pPr>
        <w:shd w:val="clear" w:color="auto" w:fill="FFFFFF"/>
        <w:ind w:firstLine="283"/>
        <w:jc w:val="both"/>
      </w:pPr>
      <w:r>
        <w:rPr>
          <w:rFonts w:ascii="Times New Roman" w:hAnsi="Times New Roman" w:cs="Times New Roman"/>
          <w:sz w:val="24"/>
          <w:szCs w:val="24"/>
        </w:rPr>
        <w:t>Объединение понтонов типа КС в плашкоуты допускается при высоте борта как 1,80 м, так и 3,60 м. Последнее рекомендуется при наличии (обеспечении) достаточных глубин воды на путях перемещения плавучей системы и обеспечении остойчивости плавучей опоры (системы).</w:t>
      </w:r>
    </w:p>
    <w:p w:rsidR="0057278E" w:rsidRDefault="0057278E">
      <w:pPr>
        <w:shd w:val="clear" w:color="auto" w:fill="FFFFFF"/>
        <w:ind w:firstLine="283"/>
        <w:jc w:val="both"/>
      </w:pPr>
      <w:r>
        <w:rPr>
          <w:rFonts w:ascii="Times New Roman" w:hAnsi="Times New Roman" w:cs="Times New Roman"/>
          <w:sz w:val="24"/>
          <w:szCs w:val="24"/>
        </w:rPr>
        <w:t>32.5 При использовании в плавучих опорах барж следует руководствоваться их паспортными данными и исполнительными чертежами, с учетом результатов натурного обследования их состояния. Баржи для плавучих опор могут быть использованы как сухогрузные, так и наливные с продольной и поперечными переборками.</w:t>
      </w:r>
    </w:p>
    <w:p w:rsidR="0057278E" w:rsidRDefault="0057278E">
      <w:pPr>
        <w:shd w:val="clear" w:color="auto" w:fill="FFFFFF"/>
        <w:ind w:firstLine="283"/>
        <w:jc w:val="both"/>
      </w:pPr>
      <w:r>
        <w:rPr>
          <w:rFonts w:ascii="Times New Roman" w:hAnsi="Times New Roman" w:cs="Times New Roman"/>
          <w:sz w:val="24"/>
          <w:szCs w:val="24"/>
        </w:rPr>
        <w:t>При выборе барж, кроме указанного выше, следует руководствоваться следующим:</w:t>
      </w:r>
    </w:p>
    <w:p w:rsidR="0057278E" w:rsidRDefault="0057278E">
      <w:pPr>
        <w:shd w:val="clear" w:color="auto" w:fill="FFFFFF"/>
        <w:ind w:firstLine="283"/>
        <w:jc w:val="both"/>
      </w:pPr>
      <w:r>
        <w:rPr>
          <w:rFonts w:ascii="Times New Roman" w:hAnsi="Times New Roman" w:cs="Times New Roman"/>
          <w:sz w:val="24"/>
          <w:szCs w:val="24"/>
        </w:rPr>
        <w:t>- максимальную длину барж рекомендуется принимать не более 75 м;</w:t>
      </w:r>
    </w:p>
    <w:p w:rsidR="0057278E" w:rsidRDefault="0057278E">
      <w:pPr>
        <w:shd w:val="clear" w:color="auto" w:fill="FFFFFF"/>
        <w:ind w:firstLine="283"/>
        <w:jc w:val="both"/>
      </w:pPr>
      <w:r>
        <w:rPr>
          <w:rFonts w:ascii="Times New Roman" w:hAnsi="Times New Roman" w:cs="Times New Roman"/>
          <w:sz w:val="24"/>
          <w:szCs w:val="24"/>
        </w:rPr>
        <w:t>- грузоподъемность барж принимать не менее чем на 25 % больше расчетной нагрузки на них;</w:t>
      </w:r>
    </w:p>
    <w:p w:rsidR="0057278E" w:rsidRDefault="0057278E">
      <w:pPr>
        <w:shd w:val="clear" w:color="auto" w:fill="FFFFFF"/>
        <w:ind w:firstLine="283"/>
        <w:jc w:val="both"/>
      </w:pPr>
      <w:r>
        <w:rPr>
          <w:rFonts w:ascii="Times New Roman" w:hAnsi="Times New Roman" w:cs="Times New Roman"/>
          <w:sz w:val="24"/>
          <w:szCs w:val="24"/>
        </w:rPr>
        <w:t>- при образовании плавучей опоры из нескольких барж последние должны быть, как правило, однотипные и одинаковой грузоподъемности.</w:t>
      </w:r>
    </w:p>
    <w:p w:rsidR="0057278E" w:rsidRDefault="0057278E">
      <w:pPr>
        <w:shd w:val="clear" w:color="auto" w:fill="FFFFFF"/>
        <w:ind w:firstLine="283"/>
        <w:jc w:val="both"/>
      </w:pPr>
      <w:r>
        <w:rPr>
          <w:rFonts w:ascii="Times New Roman" w:hAnsi="Times New Roman" w:cs="Times New Roman"/>
          <w:sz w:val="24"/>
          <w:szCs w:val="24"/>
        </w:rPr>
        <w:t>32.6 Плавучие опоры прямоугольного в плане очертания имеющие значительную ширину и осадку, перемещаемые при скорости течения более 1 м/с, следует оборудовать обтекателями преимущественно закрытого типа.</w:t>
      </w:r>
    </w:p>
    <w:p w:rsidR="0057278E" w:rsidRDefault="0057278E">
      <w:pPr>
        <w:shd w:val="clear" w:color="auto" w:fill="FFFFFF"/>
        <w:ind w:firstLine="283"/>
        <w:jc w:val="both"/>
      </w:pPr>
      <w:r>
        <w:rPr>
          <w:rFonts w:ascii="Times New Roman" w:hAnsi="Times New Roman" w:cs="Times New Roman"/>
          <w:sz w:val="24"/>
          <w:szCs w:val="24"/>
        </w:rPr>
        <w:t>Плавучие опоры прямоугольного в плане очертания должны в необходимых случаях иметь в носовой и кормовой части фальшборта, продолженные на 3 ÷ 4 м вдоль бортов плашкоута.</w:t>
      </w:r>
    </w:p>
    <w:p w:rsidR="0057278E" w:rsidRDefault="0057278E">
      <w:pPr>
        <w:shd w:val="clear" w:color="auto" w:fill="FFFFFF"/>
        <w:ind w:firstLine="283"/>
        <w:jc w:val="both"/>
      </w:pPr>
      <w:r>
        <w:rPr>
          <w:rFonts w:ascii="Times New Roman" w:hAnsi="Times New Roman" w:cs="Times New Roman"/>
          <w:sz w:val="24"/>
          <w:szCs w:val="24"/>
        </w:rPr>
        <w:t>Высота фальшборта h</w:t>
      </w:r>
      <w:r>
        <w:rPr>
          <w:rFonts w:ascii="Times New Roman" w:hAnsi="Times New Roman" w:cs="Times New Roman"/>
          <w:sz w:val="24"/>
          <w:szCs w:val="24"/>
          <w:vertAlign w:val="subscript"/>
        </w:rPr>
        <w:t>ф</w:t>
      </w:r>
      <w:r>
        <w:rPr>
          <w:rFonts w:ascii="Times New Roman" w:hAnsi="Times New Roman" w:cs="Times New Roman"/>
          <w:sz w:val="24"/>
          <w:szCs w:val="24"/>
        </w:rPr>
        <w:t xml:space="preserve"> должна быть не менее:</w:t>
      </w:r>
    </w:p>
    <w:p w:rsidR="0057278E" w:rsidRDefault="0057278E">
      <w:pPr>
        <w:shd w:val="clear" w:color="auto" w:fill="FFFFFF"/>
        <w:spacing w:before="120" w:after="120"/>
        <w:jc w:val="right"/>
      </w:pPr>
      <w:r>
        <w:rPr>
          <w:rFonts w:ascii="Times New Roman" w:hAnsi="Times New Roman" w:cs="Times New Roman"/>
          <w:sz w:val="24"/>
          <w:szCs w:val="24"/>
        </w:rPr>
        <w:t>h</w:t>
      </w:r>
      <w:r>
        <w:rPr>
          <w:rFonts w:ascii="Times New Roman" w:hAnsi="Times New Roman" w:cs="Times New Roman"/>
          <w:sz w:val="24"/>
          <w:szCs w:val="24"/>
          <w:vertAlign w:val="subscript"/>
        </w:rPr>
        <w:t>ф</w:t>
      </w:r>
      <w:r>
        <w:rPr>
          <w:rFonts w:ascii="Times New Roman" w:hAnsi="Times New Roman" w:cs="Times New Roman"/>
          <w:sz w:val="24"/>
          <w:szCs w:val="24"/>
        </w:rPr>
        <w:t xml:space="preserve"> = 1,5h</w:t>
      </w:r>
      <w:r>
        <w:rPr>
          <w:rFonts w:ascii="Times New Roman" w:hAnsi="Times New Roman" w:cs="Times New Roman"/>
          <w:sz w:val="24"/>
          <w:szCs w:val="24"/>
          <w:vertAlign w:val="subscript"/>
        </w:rPr>
        <w:t>в</w:t>
      </w:r>
      <w:r>
        <w:rPr>
          <w:rFonts w:ascii="Times New Roman" w:hAnsi="Times New Roman" w:cs="Times New Roman"/>
          <w:sz w:val="24"/>
          <w:szCs w:val="24"/>
        </w:rPr>
        <w:t xml:space="preserve"> - h</w:t>
      </w:r>
      <w:r>
        <w:rPr>
          <w:rFonts w:ascii="Times New Roman" w:hAnsi="Times New Roman" w:cs="Times New Roman"/>
          <w:sz w:val="24"/>
          <w:szCs w:val="24"/>
          <w:vertAlign w:val="subscript"/>
        </w:rPr>
        <w:t>б</w:t>
      </w:r>
      <w:r>
        <w:rPr>
          <w:rFonts w:ascii="Times New Roman" w:hAnsi="Times New Roman" w:cs="Times New Roman"/>
          <w:sz w:val="24"/>
          <w:szCs w:val="24"/>
        </w:rPr>
        <w:t>,                                                     (32.1)</w:t>
      </w:r>
    </w:p>
    <w:p w:rsidR="0057278E" w:rsidRDefault="0057278E">
      <w:pPr>
        <w:shd w:val="clear" w:color="auto" w:fill="FFFFFF"/>
        <w:ind w:firstLine="283"/>
        <w:jc w:val="both"/>
      </w:pPr>
      <w:r>
        <w:rPr>
          <w:rFonts w:ascii="Times New Roman" w:hAnsi="Times New Roman" w:cs="Times New Roman"/>
          <w:sz w:val="24"/>
          <w:szCs w:val="24"/>
        </w:rPr>
        <w:t>где h</w:t>
      </w:r>
      <w:r>
        <w:rPr>
          <w:rFonts w:ascii="Times New Roman" w:hAnsi="Times New Roman" w:cs="Times New Roman"/>
          <w:sz w:val="24"/>
          <w:szCs w:val="24"/>
          <w:vertAlign w:val="subscript"/>
        </w:rPr>
        <w:t>в</w:t>
      </w:r>
      <w:r>
        <w:rPr>
          <w:rFonts w:ascii="Times New Roman" w:hAnsi="Times New Roman" w:cs="Times New Roman"/>
          <w:sz w:val="24"/>
          <w:szCs w:val="24"/>
        </w:rPr>
        <w:t xml:space="preserve"> - расчетная высота волны, возможная во время перевозки пролетных строений, вероятностью превышения 10 %;</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б</w:t>
      </w:r>
      <w:r>
        <w:rPr>
          <w:rFonts w:ascii="Times New Roman" w:hAnsi="Times New Roman" w:cs="Times New Roman"/>
          <w:sz w:val="24"/>
          <w:szCs w:val="24"/>
        </w:rPr>
        <w:t xml:space="preserve"> - высота надводного борта при наклонении плавучей системы на нос или корму от действия расчетной ветровой нагрузки.</w:t>
      </w:r>
    </w:p>
    <w:p w:rsidR="0057278E" w:rsidRDefault="0057278E">
      <w:pPr>
        <w:shd w:val="clear" w:color="auto" w:fill="FFFFFF"/>
        <w:ind w:firstLine="283"/>
        <w:jc w:val="both"/>
      </w:pPr>
      <w:r>
        <w:rPr>
          <w:rFonts w:ascii="Times New Roman" w:hAnsi="Times New Roman" w:cs="Times New Roman"/>
          <w:sz w:val="24"/>
          <w:szCs w:val="24"/>
        </w:rPr>
        <w:t xml:space="preserve">Волновую нагрузку на фальшборта можно определять по указаниям главы </w:t>
      </w:r>
      <w:hyperlink r:id="rId355" w:tooltip="Нагрузки и воздействия на гидротехнические сооружения (волновые, ледовые и от судов)" w:history="1">
        <w:r>
          <w:rPr>
            <w:rStyle w:val="a3"/>
          </w:rPr>
          <w:t>СНиП 2.06.04-82*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32.7 При значительных сосредоточенных нагрузках на плавучую опору от веса перевозимого пролетного строения или его блока для распределения усилий в плашкоуте плавучей опоры рекомендуется:</w:t>
      </w:r>
    </w:p>
    <w:p w:rsidR="0057278E" w:rsidRDefault="0057278E">
      <w:pPr>
        <w:shd w:val="clear" w:color="auto" w:fill="FFFFFF"/>
        <w:ind w:firstLine="283"/>
        <w:jc w:val="both"/>
      </w:pPr>
      <w:r>
        <w:rPr>
          <w:rFonts w:ascii="Times New Roman" w:hAnsi="Times New Roman" w:cs="Times New Roman"/>
          <w:sz w:val="24"/>
          <w:szCs w:val="24"/>
        </w:rPr>
        <w:t>а) применение металлических ферм усиления, включаемых в совместную с корпусом плашкоута работу. В этом случае усилия между плашкоутом и фермами обстройки при расчете плавучих опор должны распределяться из условия совместности деформаций.</w:t>
      </w:r>
    </w:p>
    <w:p w:rsidR="0057278E" w:rsidRDefault="0057278E">
      <w:pPr>
        <w:shd w:val="clear" w:color="auto" w:fill="FFFFFF"/>
        <w:ind w:firstLine="283"/>
        <w:jc w:val="both"/>
      </w:pPr>
      <w:r>
        <w:rPr>
          <w:rFonts w:ascii="Times New Roman" w:hAnsi="Times New Roman" w:cs="Times New Roman"/>
          <w:sz w:val="24"/>
          <w:szCs w:val="24"/>
        </w:rPr>
        <w:t>б) создание предварительного напряжения в плавучей опоре путем придания плашкоуту обратного выгиба посредством балластировки его концевых частей, объединения обстройки с плашкоутом в единую конструкцию и последующего сбрасывания балласта.</w:t>
      </w:r>
    </w:p>
    <w:p w:rsidR="0057278E" w:rsidRDefault="0057278E">
      <w:pPr>
        <w:shd w:val="clear" w:color="auto" w:fill="FFFFFF"/>
        <w:ind w:firstLine="283"/>
        <w:jc w:val="both"/>
      </w:pPr>
      <w:r>
        <w:rPr>
          <w:rFonts w:ascii="Times New Roman" w:hAnsi="Times New Roman" w:cs="Times New Roman"/>
          <w:sz w:val="24"/>
          <w:szCs w:val="24"/>
        </w:rPr>
        <w:t>32.8 Для восприятия горизонтальных поперечных составляющих усилий, передаваемых на плашкоуты (баржи) при буксировке, пролетное строение должно быть раскреплено тросовыми расчалками за носовую и кормовую части плашкоутов (барж). В состав этих расчалок должны быть включены натяжные устройства.</w:t>
      </w:r>
    </w:p>
    <w:p w:rsidR="0057278E" w:rsidRDefault="0057278E">
      <w:pPr>
        <w:shd w:val="clear" w:color="auto" w:fill="FFFFFF"/>
        <w:ind w:firstLine="283"/>
        <w:jc w:val="both"/>
      </w:pPr>
      <w:r>
        <w:rPr>
          <w:rFonts w:ascii="Times New Roman" w:hAnsi="Times New Roman" w:cs="Times New Roman"/>
          <w:sz w:val="24"/>
          <w:szCs w:val="24"/>
        </w:rPr>
        <w:t>32.9 При вынужденной передаче нагрузки от веса перевозимого пролетного строения эксцентрично относительно продольной оси отдельно установленного в плавучей системе плашкоута (баржи) обстройка смежных плашкоутов (барж) должна быть объединена соединительными фермами, установленными в средней части плавучих опор.</w:t>
      </w:r>
    </w:p>
    <w:p w:rsidR="0057278E" w:rsidRDefault="0057278E">
      <w:pPr>
        <w:shd w:val="clear" w:color="auto" w:fill="FFFFFF"/>
        <w:ind w:firstLine="283"/>
        <w:jc w:val="both"/>
      </w:pPr>
      <w:r>
        <w:rPr>
          <w:rFonts w:ascii="Times New Roman" w:hAnsi="Times New Roman" w:cs="Times New Roman"/>
          <w:sz w:val="24"/>
          <w:szCs w:val="24"/>
        </w:rPr>
        <w:t>32.10 Обстройка плавучих опор должна распределять вес перевозимого пролетного строения в соответствии с расчетом плашкоута (баржи) на прочность корпуса как эквивалентного бруса, а также местную прочность и устойчивость набора. Обстройку плавучих опор следует, как правило, выполнять из инвентарных конструкций.</w:t>
      </w:r>
    </w:p>
    <w:p w:rsidR="0057278E" w:rsidRDefault="0057278E">
      <w:pPr>
        <w:shd w:val="clear" w:color="auto" w:fill="FFFFFF"/>
        <w:ind w:firstLine="283"/>
        <w:jc w:val="both"/>
      </w:pPr>
      <w:r>
        <w:rPr>
          <w:rFonts w:ascii="Times New Roman" w:hAnsi="Times New Roman" w:cs="Times New Roman"/>
          <w:sz w:val="24"/>
          <w:szCs w:val="24"/>
        </w:rPr>
        <w:t>32.11 Высоту обстройки плавучих опор необходимо назначать, исходя из возможного максимального уровня воды в период перевозки, с учетом длительных и суточных колебаний его. При колебаниях воды более ± 0,2 м высоту обстройки следует регулировать съемными оголовками и балочными клетками.</w:t>
      </w:r>
    </w:p>
    <w:p w:rsidR="0057278E" w:rsidRDefault="0057278E">
      <w:pPr>
        <w:shd w:val="clear" w:color="auto" w:fill="FFFFFF"/>
        <w:ind w:firstLine="283"/>
        <w:jc w:val="both"/>
      </w:pPr>
      <w:r>
        <w:rPr>
          <w:rFonts w:ascii="Times New Roman" w:hAnsi="Times New Roman" w:cs="Times New Roman"/>
          <w:sz w:val="24"/>
          <w:szCs w:val="24"/>
        </w:rPr>
        <w:t>32.12 Плавучие опоры должны быть оборудованы средствами для регулирования и контроля находящегося в них водного балласта, положения пролетного строения по высоте перемещения плавучей системы, раскрепления пролетного строения к постоянным опорам при заводке в пролет моста, раскрепления плавучих опор между собой и с пролетным строением и раскрепления на якорях при сильном ветре, включая при необходимости аварийные якоря и приспособления для непосредственного закрепления якорных тросов на палубах плашкоутов (барж). Конструкция указанных приспособлений должна обеспечивать быстрое и плавное торможение плавучей системы после сброса якорей.</w:t>
      </w:r>
    </w:p>
    <w:p w:rsidR="0057278E" w:rsidRDefault="0057278E">
      <w:pPr>
        <w:shd w:val="clear" w:color="auto" w:fill="FFFFFF"/>
        <w:ind w:firstLine="283"/>
        <w:jc w:val="both"/>
      </w:pPr>
      <w:bookmarkStart w:id="172" w:name="PO0001145"/>
      <w:r>
        <w:rPr>
          <w:rFonts w:ascii="Times New Roman" w:hAnsi="Times New Roman" w:cs="Times New Roman"/>
          <w:sz w:val="24"/>
          <w:szCs w:val="24"/>
        </w:rPr>
        <w:t>32.13 Балластировочные средства и устройства должны обеспечивать:</w:t>
      </w:r>
      <w:bookmarkEnd w:id="172"/>
    </w:p>
    <w:p w:rsidR="0057278E" w:rsidRDefault="0057278E">
      <w:pPr>
        <w:shd w:val="clear" w:color="auto" w:fill="FFFFFF"/>
        <w:ind w:firstLine="283"/>
        <w:jc w:val="both"/>
      </w:pPr>
      <w:r>
        <w:rPr>
          <w:rFonts w:ascii="Times New Roman" w:hAnsi="Times New Roman" w:cs="Times New Roman"/>
          <w:sz w:val="24"/>
          <w:szCs w:val="24"/>
        </w:rPr>
        <w:t>а) балластировку плавучих опор в течение 1,5 ÷ 2,0 и разбалластировку в течение 2,0 ÷ 2,5 часов;</w:t>
      </w:r>
    </w:p>
    <w:p w:rsidR="0057278E" w:rsidRDefault="0057278E">
      <w:pPr>
        <w:shd w:val="clear" w:color="auto" w:fill="FFFFFF"/>
        <w:ind w:firstLine="283"/>
        <w:jc w:val="both"/>
      </w:pPr>
      <w:r>
        <w:rPr>
          <w:rFonts w:ascii="Times New Roman" w:hAnsi="Times New Roman" w:cs="Times New Roman"/>
          <w:sz w:val="24"/>
          <w:szCs w:val="24"/>
        </w:rPr>
        <w:t>б) подачу водного балласта во все балластируемые понтоны и отсеки плавучей опоры;</w:t>
      </w:r>
    </w:p>
    <w:p w:rsidR="0057278E" w:rsidRDefault="0057278E">
      <w:pPr>
        <w:shd w:val="clear" w:color="auto" w:fill="FFFFFF"/>
        <w:ind w:firstLine="283"/>
        <w:jc w:val="both"/>
      </w:pPr>
      <w:r>
        <w:rPr>
          <w:rFonts w:ascii="Times New Roman" w:hAnsi="Times New Roman" w:cs="Times New Roman"/>
          <w:sz w:val="24"/>
          <w:szCs w:val="24"/>
        </w:rPr>
        <w:t>в) сброс водного балласта из всех без исключения понтонов и отсеков плавучей опоры. При балластировке понтонов через донные отверстия на каждом плашкоуте должен находиться резервный самовсасывающий насос для откачки воды из глухих понтонов, если они протекают;</w:t>
      </w:r>
    </w:p>
    <w:p w:rsidR="0057278E" w:rsidRDefault="0057278E">
      <w:pPr>
        <w:shd w:val="clear" w:color="auto" w:fill="FFFFFF"/>
        <w:ind w:firstLine="283"/>
        <w:jc w:val="both"/>
      </w:pPr>
      <w:r>
        <w:rPr>
          <w:rFonts w:ascii="Times New Roman" w:hAnsi="Times New Roman" w:cs="Times New Roman"/>
          <w:sz w:val="24"/>
          <w:szCs w:val="24"/>
        </w:rPr>
        <w:t>г) безотказную подачу сжатого воздуха в понтоны для отжатия балласта в течение всего периода эксплуатации плавучей системы;</w:t>
      </w:r>
    </w:p>
    <w:p w:rsidR="0057278E" w:rsidRDefault="0057278E">
      <w:pPr>
        <w:shd w:val="clear" w:color="auto" w:fill="FFFFFF"/>
        <w:ind w:firstLine="283"/>
        <w:jc w:val="both"/>
      </w:pPr>
      <w:r>
        <w:rPr>
          <w:rFonts w:ascii="Times New Roman" w:hAnsi="Times New Roman" w:cs="Times New Roman"/>
          <w:sz w:val="24"/>
          <w:szCs w:val="24"/>
        </w:rPr>
        <w:t xml:space="preserve">д) минимальную высоту не откачиваемого «мертвого» (остаточного) балласта, указанную в пункте </w:t>
      </w:r>
      <w:hyperlink w:anchor="PO0001192" w:tooltip="Пункт 32.26" w:history="1">
        <w:r>
          <w:rPr>
            <w:rStyle w:val="a3"/>
          </w:rPr>
          <w:t>32.26</w:t>
        </w:r>
      </w:hyperlink>
      <w:r>
        <w:rPr>
          <w:rFonts w:ascii="Times New Roman" w:hAnsi="Times New Roman" w:cs="Times New Roman"/>
          <w:sz w:val="24"/>
          <w:szCs w:val="24"/>
        </w:rPr>
        <w:t>.</w:t>
      </w:r>
    </w:p>
    <w:p w:rsidR="0057278E" w:rsidRDefault="0057278E">
      <w:pPr>
        <w:shd w:val="clear" w:color="auto" w:fill="FFFFFF"/>
        <w:ind w:firstLine="283"/>
        <w:jc w:val="both"/>
      </w:pPr>
      <w:bookmarkStart w:id="173" w:name="PO0001146"/>
      <w:r>
        <w:rPr>
          <w:rFonts w:ascii="Times New Roman" w:hAnsi="Times New Roman" w:cs="Times New Roman"/>
          <w:sz w:val="24"/>
          <w:szCs w:val="24"/>
        </w:rPr>
        <w:t xml:space="preserve">32.14 При балластировке понтонов через донные отверстия часть понтонов, распределенных равномерно по площади плашкоута, должна быть закрыта от поступления воды через донные отверстия. Количество этих понтонов должно определяться по указаниям пункта </w:t>
      </w:r>
      <w:bookmarkEnd w:id="173"/>
      <w:r>
        <w:fldChar w:fldCharType="begin"/>
      </w:r>
      <w:r>
        <w:instrText xml:space="preserve"> HYPERLINK "" \l "PO0001156" \o "Пункт 32.20" </w:instrText>
      </w:r>
      <w:r>
        <w:fldChar w:fldCharType="separate"/>
      </w:r>
      <w:r>
        <w:rPr>
          <w:rStyle w:val="a3"/>
        </w:rPr>
        <w:t>32.20</w:t>
      </w:r>
      <w:r>
        <w:fldChar w:fldCharType="end"/>
      </w:r>
      <w:r>
        <w:rPr>
          <w:rFonts w:ascii="Times New Roman" w:hAnsi="Times New Roman" w:cs="Times New Roman"/>
          <w:sz w:val="24"/>
          <w:szCs w:val="24"/>
        </w:rPr>
        <w:t>. Остальные понтоны должны быть объединены в четыре симметрично расположенные секции, каждая из которых должна иметь обособленную воздушную разводящую сеть к пульту управления.</w:t>
      </w:r>
    </w:p>
    <w:p w:rsidR="0057278E" w:rsidRDefault="0057278E">
      <w:pPr>
        <w:ind w:firstLine="284"/>
        <w:jc w:val="both"/>
      </w:pPr>
      <w:r>
        <w:rPr>
          <w:rFonts w:ascii="Times New Roman" w:hAnsi="Times New Roman" w:cs="Times New Roman"/>
          <w:sz w:val="24"/>
          <w:szCs w:val="24"/>
        </w:rPr>
        <w:t xml:space="preserve">Конструкция пульта управления должна допускать подачу сжатого воздуха как от компрессоров, установленных на плавучей опоре, так и от береговых компрессорных станций (при наличии). В последнем случае на плавучей опоре допускается установка только рабочего и запасного компрессоров, используемых в особых случаях (при утечке воздуха из балластируемых понтонов, в случае пробоины в обшивке небалластируемых понтонов). Мощность рабочего и запасного компрессоров должна составлять не менее 15 % мощности компрессоров, определенной по указаниям пункта </w:t>
      </w:r>
      <w:hyperlink w:anchor="PO0001145" w:tooltip="Пункт 32.13" w:history="1">
        <w:r>
          <w:rPr>
            <w:rStyle w:val="a3"/>
          </w:rPr>
          <w:t>32.13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Конструкция пульта управления и воздушной разводящей сети должна допускать подачу (выпуск) сжатого воздуха:</w:t>
      </w:r>
    </w:p>
    <w:p w:rsidR="0057278E" w:rsidRDefault="0057278E">
      <w:pPr>
        <w:shd w:val="clear" w:color="auto" w:fill="FFFFFF"/>
        <w:ind w:firstLine="283"/>
        <w:jc w:val="both"/>
      </w:pPr>
      <w:r>
        <w:rPr>
          <w:rFonts w:ascii="Times New Roman" w:hAnsi="Times New Roman" w:cs="Times New Roman"/>
          <w:sz w:val="24"/>
          <w:szCs w:val="24"/>
        </w:rPr>
        <w:t>а) одновременно во все секции;</w:t>
      </w:r>
    </w:p>
    <w:p w:rsidR="0057278E" w:rsidRDefault="0057278E">
      <w:pPr>
        <w:shd w:val="clear" w:color="auto" w:fill="FFFFFF"/>
        <w:ind w:firstLine="283"/>
        <w:jc w:val="both"/>
      </w:pPr>
      <w:r>
        <w:rPr>
          <w:rFonts w:ascii="Times New Roman" w:hAnsi="Times New Roman" w:cs="Times New Roman"/>
          <w:sz w:val="24"/>
          <w:szCs w:val="24"/>
        </w:rPr>
        <w:t>б) только в любую секцию;</w:t>
      </w:r>
    </w:p>
    <w:p w:rsidR="0057278E" w:rsidRDefault="0057278E">
      <w:pPr>
        <w:shd w:val="clear" w:color="auto" w:fill="FFFFFF"/>
        <w:ind w:firstLine="283"/>
        <w:jc w:val="both"/>
      </w:pPr>
      <w:r>
        <w:rPr>
          <w:rFonts w:ascii="Times New Roman" w:hAnsi="Times New Roman" w:cs="Times New Roman"/>
          <w:sz w:val="24"/>
          <w:szCs w:val="24"/>
        </w:rPr>
        <w:t>в) только в любой понтон.</w:t>
      </w:r>
    </w:p>
    <w:p w:rsidR="0057278E" w:rsidRDefault="0057278E">
      <w:pPr>
        <w:shd w:val="clear" w:color="auto" w:fill="FFFFFF"/>
        <w:ind w:firstLine="283"/>
        <w:jc w:val="both"/>
      </w:pPr>
      <w:r>
        <w:rPr>
          <w:rFonts w:ascii="Times New Roman" w:hAnsi="Times New Roman" w:cs="Times New Roman"/>
          <w:sz w:val="24"/>
          <w:szCs w:val="24"/>
        </w:rPr>
        <w:t>Каждый понтон должен иметь отдельный кран на воздушной разводящей сети.</w:t>
      </w:r>
    </w:p>
    <w:p w:rsidR="0057278E" w:rsidRDefault="0057278E">
      <w:pPr>
        <w:shd w:val="clear" w:color="auto" w:fill="FFFFFF"/>
        <w:ind w:firstLine="283"/>
        <w:jc w:val="both"/>
      </w:pPr>
      <w:r>
        <w:rPr>
          <w:rFonts w:ascii="Times New Roman" w:hAnsi="Times New Roman" w:cs="Times New Roman"/>
          <w:sz w:val="24"/>
          <w:szCs w:val="24"/>
        </w:rPr>
        <w:t>32.15 Порядок балластировки и разбалластировки плавучих опор устанавливается проектом и должен обеспечивать равномерное их загружение, не вызывать перенапряжения в конструкциях плавучей опоры или ее обстройки, а также обеспечивать остойчивость отдельных плавучих опор и всей плавучей системы в целом. При этом до момента приобретения плавучей системой плавучести, подача сжатого воздуха может производиться одновременно во все секции плашкоута. После приобретения плавучей системой плавучести, подача сжатого воздуха может производиться только поочередно в секции, симметрично расположенные относительно осей плашкоута. Категорически запрещается соединять секции плашкоута между собой воздухопроводной сетью после приобретения системой плавучести.</w:t>
      </w:r>
    </w:p>
    <w:p w:rsidR="0057278E" w:rsidRDefault="0057278E">
      <w:pPr>
        <w:shd w:val="clear" w:color="auto" w:fill="FFFFFF"/>
        <w:ind w:firstLine="283"/>
        <w:jc w:val="both"/>
      </w:pPr>
      <w:r>
        <w:rPr>
          <w:rFonts w:ascii="Times New Roman" w:hAnsi="Times New Roman" w:cs="Times New Roman"/>
          <w:sz w:val="24"/>
          <w:szCs w:val="24"/>
        </w:rPr>
        <w:t xml:space="preserve">32.16 Порядок погрузки, перевозки и установки пролетных строений на опорные части определяется проектом производства работ с учетом требований главы </w:t>
      </w:r>
      <w:hyperlink r:id="rId356" w:tooltip="Мосты и трубы" w:history="1">
        <w:r>
          <w:rPr>
            <w:rStyle w:val="a3"/>
          </w:rPr>
          <w:t>СНиП 3.06.04-91</w:t>
        </w:r>
      </w:hyperlink>
      <w:r>
        <w:rPr>
          <w:rFonts w:ascii="Times New Roman" w:hAnsi="Times New Roman" w:cs="Times New Roman"/>
          <w:sz w:val="24"/>
          <w:szCs w:val="24"/>
        </w:rPr>
        <w:t xml:space="preserve"> «Мосты и трубы». Средства для перемещения и закрепления плавучих опор должны отвечать требованиям пунктов </w:t>
      </w:r>
      <w:hyperlink w:anchor="PO0001196" w:tooltip="Пункт 32.29" w:history="1">
        <w:r>
          <w:rPr>
            <w:rStyle w:val="a3"/>
          </w:rPr>
          <w:t>32.29</w:t>
        </w:r>
      </w:hyperlink>
      <w:r>
        <w:rPr>
          <w:rFonts w:ascii="Times New Roman" w:hAnsi="Times New Roman" w:cs="Times New Roman"/>
          <w:sz w:val="24"/>
          <w:szCs w:val="24"/>
        </w:rPr>
        <w:t xml:space="preserve"> ÷ </w:t>
      </w:r>
      <w:hyperlink w:anchor="PO0001218" w:tooltip="Пункт 32.39" w:history="1">
        <w:r>
          <w:rPr>
            <w:rStyle w:val="a3"/>
          </w:rPr>
          <w:t>32.39</w:t>
        </w:r>
      </w:hyperlink>
      <w:r>
        <w:rPr>
          <w:rFonts w:ascii="Times New Roman" w:hAnsi="Times New Roman" w:cs="Times New Roman"/>
          <w:sz w:val="24"/>
          <w:szCs w:val="24"/>
        </w:rPr>
        <w:t>.</w:t>
      </w:r>
    </w:p>
    <w:p w:rsidR="0057278E" w:rsidRDefault="0057278E">
      <w:pPr>
        <w:shd w:val="clear" w:color="auto" w:fill="FFFFFF"/>
        <w:ind w:firstLine="283"/>
        <w:jc w:val="both"/>
      </w:pPr>
      <w:bookmarkStart w:id="174" w:name="PO0001152"/>
      <w:r>
        <w:rPr>
          <w:rFonts w:ascii="Times New Roman" w:hAnsi="Times New Roman" w:cs="Times New Roman"/>
          <w:sz w:val="24"/>
          <w:szCs w:val="24"/>
        </w:rPr>
        <w:t>32.17 При расчете плавучих опор должны быть проверены:</w:t>
      </w:r>
      <w:bookmarkEnd w:id="174"/>
    </w:p>
    <w:p w:rsidR="0057278E" w:rsidRDefault="0057278E">
      <w:pPr>
        <w:shd w:val="clear" w:color="auto" w:fill="FFFFFF"/>
        <w:ind w:firstLine="283"/>
        <w:jc w:val="both"/>
      </w:pPr>
      <w:r>
        <w:rPr>
          <w:rFonts w:ascii="Times New Roman" w:hAnsi="Times New Roman" w:cs="Times New Roman"/>
          <w:sz w:val="24"/>
          <w:szCs w:val="24"/>
        </w:rPr>
        <w:t>а) по первому предельному состоянию (на расчетные нагрузки):</w:t>
      </w:r>
    </w:p>
    <w:p w:rsidR="0057278E" w:rsidRDefault="0057278E">
      <w:pPr>
        <w:shd w:val="clear" w:color="auto" w:fill="FFFFFF"/>
        <w:ind w:firstLine="283"/>
        <w:jc w:val="both"/>
      </w:pPr>
      <w:r>
        <w:rPr>
          <w:rFonts w:ascii="Times New Roman" w:hAnsi="Times New Roman" w:cs="Times New Roman"/>
          <w:sz w:val="24"/>
          <w:szCs w:val="24"/>
        </w:rPr>
        <w:t>- прочность плашкоутов (барж), обстройки и соединительные фермы;</w:t>
      </w:r>
    </w:p>
    <w:p w:rsidR="0057278E" w:rsidRDefault="0057278E">
      <w:pPr>
        <w:shd w:val="clear" w:color="auto" w:fill="FFFFFF"/>
        <w:ind w:firstLine="283"/>
        <w:jc w:val="both"/>
      </w:pPr>
      <w:r>
        <w:rPr>
          <w:rFonts w:ascii="Times New Roman" w:hAnsi="Times New Roman" w:cs="Times New Roman"/>
          <w:sz w:val="24"/>
          <w:szCs w:val="24"/>
        </w:rPr>
        <w:t>б) по второму предельному состоянию (на нормативные нагрузки):</w:t>
      </w:r>
    </w:p>
    <w:p w:rsidR="0057278E" w:rsidRDefault="0057278E">
      <w:pPr>
        <w:shd w:val="clear" w:color="auto" w:fill="FFFFFF"/>
        <w:ind w:firstLine="283"/>
        <w:jc w:val="both"/>
      </w:pPr>
      <w:r>
        <w:rPr>
          <w:rFonts w:ascii="Times New Roman" w:hAnsi="Times New Roman" w:cs="Times New Roman"/>
          <w:sz w:val="24"/>
          <w:szCs w:val="24"/>
        </w:rPr>
        <w:t>- плавучесть;</w:t>
      </w:r>
    </w:p>
    <w:p w:rsidR="0057278E" w:rsidRDefault="0057278E">
      <w:pPr>
        <w:shd w:val="clear" w:color="auto" w:fill="FFFFFF"/>
        <w:ind w:firstLine="283"/>
        <w:jc w:val="both"/>
      </w:pPr>
      <w:r>
        <w:rPr>
          <w:rFonts w:ascii="Times New Roman" w:hAnsi="Times New Roman" w:cs="Times New Roman"/>
          <w:sz w:val="24"/>
          <w:szCs w:val="24"/>
        </w:rPr>
        <w:t>- остойчивость плавучих опор и плавучей системы в целом;</w:t>
      </w:r>
    </w:p>
    <w:p w:rsidR="0057278E" w:rsidRDefault="0057278E">
      <w:pPr>
        <w:shd w:val="clear" w:color="auto" w:fill="FFFFFF"/>
        <w:ind w:firstLine="283"/>
        <w:jc w:val="both"/>
      </w:pPr>
      <w:r>
        <w:rPr>
          <w:rFonts w:ascii="Times New Roman" w:hAnsi="Times New Roman" w:cs="Times New Roman"/>
          <w:sz w:val="24"/>
          <w:szCs w:val="24"/>
        </w:rPr>
        <w:t>- плавучесть отдельной опоры, балластируемой через донные отверстия в понтонах;</w:t>
      </w:r>
    </w:p>
    <w:p w:rsidR="0057278E" w:rsidRDefault="0057278E">
      <w:pPr>
        <w:shd w:val="clear" w:color="auto" w:fill="FFFFFF"/>
        <w:ind w:firstLine="283"/>
        <w:jc w:val="both"/>
      </w:pPr>
      <w:r>
        <w:rPr>
          <w:rFonts w:ascii="Times New Roman" w:hAnsi="Times New Roman" w:cs="Times New Roman"/>
          <w:sz w:val="24"/>
          <w:szCs w:val="24"/>
        </w:rPr>
        <w:t>- объем водного балласта и емкость балластных резервуаров (отсеков), с учетом допустимых осадок, деформации плавучих опор и погрузочных обустройств.</w:t>
      </w:r>
    </w:p>
    <w:p w:rsidR="0057278E" w:rsidRDefault="0057278E">
      <w:pPr>
        <w:shd w:val="clear" w:color="auto" w:fill="FFFFFF"/>
        <w:ind w:firstLine="283"/>
        <w:jc w:val="both"/>
      </w:pPr>
      <w:r>
        <w:rPr>
          <w:rFonts w:ascii="Times New Roman" w:hAnsi="Times New Roman" w:cs="Times New Roman"/>
          <w:sz w:val="24"/>
          <w:szCs w:val="24"/>
        </w:rPr>
        <w:t>32.18 Плавучие опоры должны рассчитываться на действие следующих нагрузок:</w:t>
      </w:r>
    </w:p>
    <w:p w:rsidR="0057278E" w:rsidRDefault="0057278E">
      <w:pPr>
        <w:shd w:val="clear" w:color="auto" w:fill="FFFFFF"/>
        <w:ind w:firstLine="283"/>
        <w:jc w:val="both"/>
      </w:pPr>
      <w:r>
        <w:rPr>
          <w:rFonts w:ascii="Times New Roman" w:hAnsi="Times New Roman" w:cs="Times New Roman"/>
          <w:sz w:val="24"/>
          <w:szCs w:val="24"/>
        </w:rPr>
        <w:t>вес перевозимого пролетного строения с обустройствами;</w:t>
      </w:r>
    </w:p>
    <w:p w:rsidR="0057278E" w:rsidRDefault="0057278E">
      <w:pPr>
        <w:shd w:val="clear" w:color="auto" w:fill="FFFFFF"/>
        <w:ind w:firstLine="283"/>
        <w:jc w:val="both"/>
      </w:pPr>
      <w:r>
        <w:rPr>
          <w:rFonts w:ascii="Times New Roman" w:hAnsi="Times New Roman" w:cs="Times New Roman"/>
          <w:sz w:val="24"/>
          <w:szCs w:val="24"/>
        </w:rPr>
        <w:t>вес плавучей опоры с обустройствами и оборудованием;</w:t>
      </w:r>
    </w:p>
    <w:p w:rsidR="0057278E" w:rsidRDefault="0057278E">
      <w:pPr>
        <w:shd w:val="clear" w:color="auto" w:fill="FFFFFF"/>
        <w:ind w:firstLine="283"/>
        <w:jc w:val="both"/>
      </w:pPr>
      <w:r>
        <w:rPr>
          <w:rFonts w:ascii="Times New Roman" w:hAnsi="Times New Roman" w:cs="Times New Roman"/>
          <w:sz w:val="24"/>
          <w:szCs w:val="24"/>
        </w:rPr>
        <w:t>вес водного балласта;</w:t>
      </w:r>
    </w:p>
    <w:p w:rsidR="0057278E" w:rsidRDefault="0057278E">
      <w:pPr>
        <w:shd w:val="clear" w:color="auto" w:fill="FFFFFF"/>
        <w:ind w:firstLine="283"/>
        <w:jc w:val="both"/>
      </w:pPr>
      <w:r>
        <w:rPr>
          <w:rFonts w:ascii="Times New Roman" w:hAnsi="Times New Roman" w:cs="Times New Roman"/>
          <w:sz w:val="24"/>
          <w:szCs w:val="24"/>
        </w:rPr>
        <w:t>ветровая нагрузка;</w:t>
      </w:r>
    </w:p>
    <w:p w:rsidR="0057278E" w:rsidRDefault="0057278E">
      <w:pPr>
        <w:shd w:val="clear" w:color="auto" w:fill="FFFFFF"/>
        <w:ind w:firstLine="283"/>
        <w:jc w:val="both"/>
      </w:pPr>
      <w:r>
        <w:rPr>
          <w:rFonts w:ascii="Times New Roman" w:hAnsi="Times New Roman" w:cs="Times New Roman"/>
          <w:sz w:val="24"/>
          <w:szCs w:val="24"/>
        </w:rPr>
        <w:t>гидростатическое давление воды;</w:t>
      </w:r>
    </w:p>
    <w:p w:rsidR="0057278E" w:rsidRDefault="0057278E">
      <w:pPr>
        <w:shd w:val="clear" w:color="auto" w:fill="FFFFFF"/>
        <w:ind w:firstLine="283"/>
        <w:jc w:val="both"/>
      </w:pPr>
      <w:r>
        <w:rPr>
          <w:rFonts w:ascii="Times New Roman" w:hAnsi="Times New Roman" w:cs="Times New Roman"/>
          <w:sz w:val="24"/>
          <w:szCs w:val="24"/>
        </w:rPr>
        <w:t>волновая нагрузка.</w:t>
      </w:r>
    </w:p>
    <w:p w:rsidR="0057278E" w:rsidRDefault="0057278E">
      <w:pPr>
        <w:shd w:val="clear" w:color="auto" w:fill="FFFFFF"/>
        <w:ind w:firstLine="283"/>
        <w:jc w:val="both"/>
      </w:pPr>
      <w:r>
        <w:rPr>
          <w:rFonts w:ascii="Times New Roman" w:hAnsi="Times New Roman" w:cs="Times New Roman"/>
          <w:sz w:val="24"/>
          <w:szCs w:val="24"/>
        </w:rPr>
        <w:t xml:space="preserve">32.19 Сочетания нагрузок, рассматриваемые при расчете плавучих опор в продольном и поперечном направлениях, принимается по таблице </w:t>
      </w:r>
      <w:hyperlink w:anchor="TO0000029" w:tooltip="Таблица 32.1" w:history="1">
        <w:r>
          <w:rPr>
            <w:rStyle w:val="a3"/>
          </w:rPr>
          <w:t>32.1</w:t>
        </w:r>
      </w:hyperlink>
      <w:r>
        <w:rPr>
          <w:rFonts w:ascii="Times New Roman" w:hAnsi="Times New Roman" w:cs="Times New Roman"/>
          <w:sz w:val="24"/>
          <w:szCs w:val="24"/>
        </w:rPr>
        <w:t>. При расчете плавучих опор на прочность при втором сочетании нагрузок коэффициенты сочетаний к временным нагрузкам принимаются равными η = 0,95.</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32.1</w:t>
      </w:r>
    </w:p>
    <w:tbl>
      <w:tblPr>
        <w:tblW w:w="5000" w:type="pct"/>
        <w:jc w:val="center"/>
        <w:shd w:val="clear" w:color="auto" w:fill="FFFFFF"/>
        <w:tblCellMar>
          <w:left w:w="0" w:type="dxa"/>
          <w:right w:w="0" w:type="dxa"/>
        </w:tblCellMar>
        <w:tblLook w:val="04A0" w:firstRow="1" w:lastRow="0" w:firstColumn="1" w:lastColumn="0" w:noHBand="0" w:noVBand="1"/>
      </w:tblPr>
      <w:tblGrid>
        <w:gridCol w:w="886"/>
        <w:gridCol w:w="2884"/>
        <w:gridCol w:w="513"/>
        <w:gridCol w:w="514"/>
        <w:gridCol w:w="1279"/>
        <w:gridCol w:w="1028"/>
        <w:gridCol w:w="1279"/>
        <w:gridCol w:w="1028"/>
      </w:tblGrid>
      <w:tr w:rsidR="0057278E">
        <w:trPr>
          <w:trHeight w:val="23"/>
          <w:tblHeader/>
          <w:jc w:val="center"/>
        </w:trPr>
        <w:tc>
          <w:tcPr>
            <w:tcW w:w="4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75" w:name="TO0000029"/>
            <w:r>
              <w:rPr>
                <w:rFonts w:ascii="Times New Roman" w:hAnsi="Times New Roman" w:cs="Times New Roman"/>
              </w:rPr>
              <w:t>№</w:t>
            </w:r>
            <w:bookmarkEnd w:id="175"/>
            <w:r>
              <w:rPr>
                <w:rFonts w:ascii="Times New Roman" w:hAnsi="Times New Roman" w:cs="Times New Roman"/>
              </w:rPr>
              <w:t xml:space="preserve"> нагрузок по табл. </w:t>
            </w:r>
            <w:hyperlink w:anchor="TO0000001" w:tooltip="Таблица 7.1" w:history="1">
              <w:r>
                <w:rPr>
                  <w:rStyle w:val="a3"/>
                </w:rPr>
                <w:t>7.1</w:t>
              </w:r>
            </w:hyperlink>
          </w:p>
        </w:tc>
        <w:tc>
          <w:tcPr>
            <w:tcW w:w="168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55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расчете на прочность</w:t>
            </w:r>
          </w:p>
        </w:tc>
        <w:tc>
          <w:tcPr>
            <w:tcW w:w="115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расчете на плавучесть</w:t>
            </w:r>
          </w:p>
        </w:tc>
        <w:tc>
          <w:tcPr>
            <w:tcW w:w="115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расчете на остойчивость</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5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сочетание нагрузок</w:t>
            </w:r>
          </w:p>
        </w:tc>
        <w:tc>
          <w:tcPr>
            <w:tcW w:w="64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плавсистемы в целом</w:t>
            </w:r>
          </w:p>
        </w:tc>
        <w:tc>
          <w:tcPr>
            <w:tcW w:w="5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отдельной опоры</w:t>
            </w:r>
          </w:p>
        </w:tc>
        <w:tc>
          <w:tcPr>
            <w:tcW w:w="64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плавсистемы в целом</w:t>
            </w:r>
          </w:p>
        </w:tc>
        <w:tc>
          <w:tcPr>
            <w:tcW w:w="5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отдельной опоры</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перевозимого пролетного строения с обустройствами, Р</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плавучих опор с обустройствами и оборудованием, G</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остаточного балласта, Gост.</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регулировочного балласта, Gрег.</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рабочего балласта, Gраб.</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 на пролетное строение, W</w:t>
            </w:r>
            <w:r>
              <w:rPr>
                <w:rFonts w:ascii="Times New Roman" w:hAnsi="Times New Roman" w:cs="Times New Roman"/>
                <w:vertAlign w:val="subscript"/>
              </w:rPr>
              <w:t>пр</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 на пролетное строение, Wоп</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Гидростатическое давление воды</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Волновая нагрузка</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w:t>
            </w:r>
          </w:p>
        </w:tc>
      </w:tr>
      <w:tr w:rsidR="0057278E">
        <w:trPr>
          <w:trHeight w:val="23"/>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Гидростатическое давление воды определяется по указанию пункта </w:t>
            </w:r>
            <w:hyperlink w:anchor="PO0001196" w:tooltip="Пункт 32.29" w:history="1">
              <w:r>
                <w:rPr>
                  <w:rStyle w:val="a3"/>
                </w:rPr>
                <w:t>32.29</w:t>
              </w:r>
            </w:hyperlink>
            <w:r>
              <w:rPr>
                <w:rFonts w:ascii="Times New Roman" w:hAnsi="Times New Roman" w:cs="Times New Roman"/>
              </w:rPr>
              <w:t>.</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2 При условии обеспечения местными организациями гидрометеорологической службы надежного прогноза о скоростях ветра на период перевозки расчет остойчивости плавучей системы в целом допускается производить на давление ветра, вычисленное по расчетной ветровой нагрузке, равной 50 кгс/м</w:t>
            </w:r>
            <w:r>
              <w:rPr>
                <w:rFonts w:ascii="Times New Roman" w:hAnsi="Times New Roman" w:cs="Times New Roman"/>
                <w:vertAlign w:val="superscript"/>
              </w:rPr>
              <w:t xml:space="preserve">2 </w:t>
            </w:r>
            <w:r>
              <w:rPr>
                <w:rFonts w:ascii="Times New Roman" w:hAnsi="Times New Roman" w:cs="Times New Roman"/>
              </w:rPr>
              <w:t xml:space="preserve">независимо от высоты. Остойчивость отдельной опоры при отстое ее рассчитывается на давление ветра, исчисленное по указанию раздела </w:t>
            </w:r>
            <w:hyperlink w:anchor="PO0000078" w:tooltip="Раздел 7" w:history="1">
              <w:r>
                <w:rPr>
                  <w:rStyle w:val="a3"/>
                </w:rPr>
                <w:t>7</w:t>
              </w:r>
            </w:hyperlink>
            <w:r>
              <w:rPr>
                <w:rFonts w:ascii="Times New Roman" w:hAnsi="Times New Roman" w:cs="Times New Roman"/>
              </w:rPr>
              <w:t>, а при выводе ее из пролета - на нормативное ветровое давление, соответствующее скорости 10 м/с.</w:t>
            </w:r>
          </w:p>
        </w:tc>
      </w:tr>
    </w:tbl>
    <w:p w:rsidR="0057278E" w:rsidRDefault="0057278E">
      <w:pPr>
        <w:shd w:val="clear" w:color="auto" w:fill="FFFFFF"/>
        <w:spacing w:before="120"/>
        <w:ind w:firstLine="283"/>
        <w:jc w:val="both"/>
        <w:rPr>
          <w:rFonts w:ascii="Arial" w:hAnsi="Arial" w:cs="Arial"/>
          <w:sz w:val="20"/>
          <w:szCs w:val="20"/>
        </w:rPr>
      </w:pPr>
      <w:bookmarkStart w:id="176" w:name="PO0001156"/>
      <w:r>
        <w:rPr>
          <w:rFonts w:ascii="Times New Roman" w:hAnsi="Times New Roman" w:cs="Times New Roman"/>
          <w:sz w:val="24"/>
          <w:szCs w:val="24"/>
        </w:rPr>
        <w:t>32.20 Плавучесть плавучих опор должна определяться по формуле:</w:t>
      </w:r>
      <w:bookmarkEnd w:id="176"/>
    </w:p>
    <w:p w:rsidR="0057278E" w:rsidRDefault="0057278E">
      <w:pPr>
        <w:shd w:val="clear" w:color="auto" w:fill="FFFFFF"/>
        <w:spacing w:before="120" w:after="120"/>
        <w:jc w:val="right"/>
      </w:pPr>
      <w:bookmarkStart w:id="177" w:name="PO0001157"/>
      <w:r>
        <w:rPr>
          <w:rFonts w:ascii="Times New Roman" w:hAnsi="Times New Roman" w:cs="Times New Roman"/>
          <w:noProof/>
          <w:sz w:val="24"/>
          <w:szCs w:val="24"/>
          <w:vertAlign w:val="subscript"/>
        </w:rPr>
        <w:drawing>
          <wp:inline distT="0" distB="0" distL="0" distR="0">
            <wp:extent cx="1028700" cy="228600"/>
            <wp:effectExtent l="0" t="0" r="0" b="0"/>
            <wp:docPr id="116" name="Рисунок 116" descr="C:\Users\Domnin\AppData\Local\Temp\ns\EBA8.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omnin\AppData\Local\Temp\ns\EBA8.files\image113.png"/>
                    <pic:cNvPicPr>
                      <a:picLocks noChangeAspect="1" noChangeArrowheads="1"/>
                    </pic:cNvPicPr>
                  </pic:nvPicPr>
                  <pic:blipFill>
                    <a:blip r:embed="rId357" r:link="rId358"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(32.2)</w:t>
      </w:r>
      <w:bookmarkEnd w:id="177"/>
    </w:p>
    <w:p w:rsidR="0057278E" w:rsidRDefault="0057278E">
      <w:pPr>
        <w:shd w:val="clear" w:color="auto" w:fill="FFFFFF"/>
        <w:ind w:firstLine="283"/>
        <w:jc w:val="both"/>
      </w:pPr>
      <w:r>
        <w:rPr>
          <w:rFonts w:ascii="Times New Roman" w:hAnsi="Times New Roman" w:cs="Times New Roman"/>
          <w:sz w:val="24"/>
          <w:szCs w:val="24"/>
        </w:rPr>
        <w:t>где γ - удельный вес воды, равный для пресной воды 10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(1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noProof/>
          <w:vertAlign w:val="subscript"/>
        </w:rPr>
        <w:drawing>
          <wp:inline distT="0" distB="0" distL="0" distR="0">
            <wp:extent cx="361950" cy="228600"/>
            <wp:effectExtent l="19050" t="0" r="0" b="0"/>
            <wp:docPr id="117" name="Рисунок 117" descr="C:\Users\Domnin\AppData\Local\Temp\ns\EBA8.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omnin\AppData\Local\Temp\ns\EBA8.files\image114.png"/>
                    <pic:cNvPicPr>
                      <a:picLocks noChangeAspect="1" noChangeArrowheads="1"/>
                    </pic:cNvPicPr>
                  </pic:nvPicPr>
                  <pic:blipFill>
                    <a:blip r:embed="rId359" r:link="rId360"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предельное водоизмещение опор плавучей системы, равное суммарному водоизмещению их при осадке равной высоте борта по миделю. Для плашкоутов собранных из понтонов, прогиб плашкоута допускается не учитывать;</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304800" cy="228600"/>
            <wp:effectExtent l="19050" t="0" r="0" b="0"/>
            <wp:docPr id="118" name="Рисунок 118" descr="C:\Users\Domnin\AppData\Local\Temp\ns\EBA8.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Domnin\AppData\Local\Temp\ns\EBA8.files\image115.png"/>
                    <pic:cNvPicPr>
                      <a:picLocks noChangeAspect="1" noChangeArrowheads="1"/>
                    </pic:cNvPicPr>
                  </pic:nvPicPr>
                  <pic:blipFill>
                    <a:blip r:embed="rId361" r:link="rId36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вес плавучей системы кН (т.с.), равный сумме весов:</w:t>
      </w:r>
    </w:p>
    <w:p w:rsidR="0057278E" w:rsidRDefault="0057278E">
      <w:pPr>
        <w:shd w:val="clear" w:color="auto" w:fill="FFFFFF"/>
        <w:ind w:firstLine="283"/>
        <w:jc w:val="both"/>
      </w:pPr>
      <w:r>
        <w:rPr>
          <w:rFonts w:ascii="Times New Roman" w:hAnsi="Times New Roman" w:cs="Times New Roman"/>
          <w:sz w:val="24"/>
          <w:szCs w:val="24"/>
        </w:rPr>
        <w:t>перевозимого пролетного строения с обустройствами - Р;</w:t>
      </w:r>
    </w:p>
    <w:p w:rsidR="0057278E" w:rsidRDefault="0057278E">
      <w:pPr>
        <w:shd w:val="clear" w:color="auto" w:fill="FFFFFF"/>
        <w:ind w:firstLine="283"/>
        <w:jc w:val="both"/>
      </w:pPr>
      <w:r>
        <w:rPr>
          <w:rFonts w:ascii="Times New Roman" w:hAnsi="Times New Roman" w:cs="Times New Roman"/>
          <w:sz w:val="24"/>
          <w:szCs w:val="24"/>
        </w:rPr>
        <w:t>плавучих опор с обустройствами и оборудованием - G;</w:t>
      </w:r>
    </w:p>
    <w:p w:rsidR="0057278E" w:rsidRDefault="0057278E">
      <w:pPr>
        <w:shd w:val="clear" w:color="auto" w:fill="FFFFFF"/>
        <w:ind w:firstLine="283"/>
        <w:jc w:val="both"/>
      </w:pPr>
      <w:r>
        <w:rPr>
          <w:rFonts w:ascii="Times New Roman" w:hAnsi="Times New Roman" w:cs="Times New Roman"/>
          <w:sz w:val="24"/>
          <w:szCs w:val="24"/>
        </w:rPr>
        <w:t>регулировочного и остаточного балласта - G</w:t>
      </w:r>
      <w:r>
        <w:rPr>
          <w:rFonts w:ascii="Times New Roman" w:hAnsi="Times New Roman" w:cs="Times New Roman"/>
          <w:sz w:val="24"/>
          <w:szCs w:val="24"/>
          <w:vertAlign w:val="subscript"/>
        </w:rPr>
        <w:t>рег</w:t>
      </w:r>
      <w:r>
        <w:rPr>
          <w:rFonts w:ascii="Times New Roman" w:hAnsi="Times New Roman" w:cs="Times New Roman"/>
          <w:sz w:val="24"/>
          <w:szCs w:val="24"/>
        </w:rPr>
        <w:t xml:space="preserve"> + G</w:t>
      </w:r>
      <w:r>
        <w:rPr>
          <w:rFonts w:ascii="Times New Roman" w:hAnsi="Times New Roman" w:cs="Times New Roman"/>
          <w:sz w:val="24"/>
          <w:szCs w:val="24"/>
          <w:vertAlign w:val="subscript"/>
        </w:rPr>
        <w:t>ост</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надежности по назначению, принимаемый 1,2 независимо от системы балластировки.</w:t>
      </w:r>
    </w:p>
    <w:p w:rsidR="0057278E" w:rsidRDefault="0057278E">
      <w:pPr>
        <w:shd w:val="clear" w:color="auto" w:fill="FFFFFF"/>
        <w:ind w:firstLine="283"/>
        <w:jc w:val="both"/>
      </w:pPr>
      <w:r>
        <w:rPr>
          <w:rFonts w:ascii="Times New Roman" w:hAnsi="Times New Roman" w:cs="Times New Roman"/>
          <w:sz w:val="24"/>
          <w:szCs w:val="24"/>
        </w:rPr>
        <w:t>Для плавучих опор, собранных из понтонов, балластируемых через донные отверстия, плавучесть от воздействия постоянных нагрузок должна обеспечиваться только глухими небалластируемыми понтонами.</w:t>
      </w:r>
    </w:p>
    <w:p w:rsidR="0057278E" w:rsidRDefault="0057278E">
      <w:pPr>
        <w:shd w:val="clear" w:color="auto" w:fill="FFFFFF"/>
        <w:ind w:firstLine="283"/>
        <w:jc w:val="both"/>
      </w:pPr>
      <w:bookmarkStart w:id="178" w:name="PO0001159"/>
      <w:r>
        <w:rPr>
          <w:rFonts w:ascii="Times New Roman" w:hAnsi="Times New Roman" w:cs="Times New Roman"/>
          <w:sz w:val="24"/>
          <w:szCs w:val="24"/>
        </w:rPr>
        <w:t xml:space="preserve">32.21 Остойчивость должна определяться следующими условиями (рисунок </w:t>
      </w:r>
      <w:bookmarkEnd w:id="178"/>
      <w:r>
        <w:fldChar w:fldCharType="begin"/>
      </w:r>
      <w:r>
        <w:instrText xml:space="preserve"> HYPERLINK "" \l "SO0000041" \o "Рисунок 32.1" </w:instrText>
      </w:r>
      <w:r>
        <w:fldChar w:fldCharType="separate"/>
      </w:r>
      <w:r>
        <w:rPr>
          <w:rStyle w:val="a3"/>
        </w:rPr>
        <w:t>32.1</w:t>
      </w:r>
      <w:r>
        <w:fldChar w:fldCharType="end"/>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а) метацентрическая высота р должна быть положительной во всех расчетных случаях, т.е.</w:t>
      </w:r>
    </w:p>
    <w:p w:rsidR="0057278E" w:rsidRDefault="0057278E">
      <w:pPr>
        <w:shd w:val="clear" w:color="auto" w:fill="FFFFFF"/>
        <w:spacing w:before="120" w:after="120"/>
        <w:jc w:val="right"/>
      </w:pPr>
      <w:r>
        <w:rPr>
          <w:rFonts w:ascii="Times New Roman" w:hAnsi="Times New Roman" w:cs="Times New Roman"/>
          <w:sz w:val="24"/>
          <w:szCs w:val="24"/>
        </w:rPr>
        <w:t>ρ - а &gt; 0,                                                           (32.3)</w:t>
      </w:r>
    </w:p>
    <w:p w:rsidR="0057278E" w:rsidRDefault="0057278E">
      <w:pPr>
        <w:shd w:val="clear" w:color="auto" w:fill="FFFFFF"/>
        <w:ind w:firstLine="283"/>
        <w:jc w:val="both"/>
      </w:pPr>
      <w:r>
        <w:rPr>
          <w:rFonts w:ascii="Times New Roman" w:hAnsi="Times New Roman" w:cs="Times New Roman"/>
          <w:sz w:val="24"/>
          <w:szCs w:val="24"/>
        </w:rPr>
        <w:t>где ρ - метацентрический радиус, равный расстоянию между центром тяжести вытесненного объема воды (центром водоизмещения Z</w:t>
      </w:r>
      <w:r>
        <w:rPr>
          <w:rFonts w:ascii="Times New Roman" w:hAnsi="Times New Roman" w:cs="Times New Roman"/>
          <w:sz w:val="24"/>
          <w:szCs w:val="24"/>
          <w:vertAlign w:val="subscript"/>
        </w:rPr>
        <w:t>v</w:t>
      </w:r>
      <w:r>
        <w:rPr>
          <w:rFonts w:ascii="Times New Roman" w:hAnsi="Times New Roman" w:cs="Times New Roman"/>
          <w:sz w:val="24"/>
          <w:szCs w:val="24"/>
        </w:rPr>
        <w:t>) и метацентром Z</w:t>
      </w:r>
      <w:r>
        <w:rPr>
          <w:rFonts w:ascii="Times New Roman" w:hAnsi="Times New Roman" w:cs="Times New Roman"/>
          <w:sz w:val="24"/>
          <w:szCs w:val="24"/>
          <w:vertAlign w:val="subscript"/>
        </w:rPr>
        <w:t>m</w:t>
      </w:r>
      <w:r>
        <w:rPr>
          <w:rFonts w:ascii="Times New Roman" w:hAnsi="Times New Roman" w:cs="Times New Roman"/>
          <w:sz w:val="24"/>
          <w:szCs w:val="24"/>
        </w:rPr>
        <w:t>, расположенным в точке пересечения вертикали, проходящей через смещенный центр водоизмещения Z'</w:t>
      </w:r>
      <w:r>
        <w:rPr>
          <w:rFonts w:ascii="Times New Roman" w:hAnsi="Times New Roman" w:cs="Times New Roman"/>
          <w:sz w:val="24"/>
          <w:szCs w:val="24"/>
          <w:vertAlign w:val="subscript"/>
        </w:rPr>
        <w:t>v</w:t>
      </w:r>
      <w:r>
        <w:rPr>
          <w:rFonts w:ascii="Times New Roman" w:hAnsi="Times New Roman" w:cs="Times New Roman"/>
          <w:sz w:val="24"/>
          <w:szCs w:val="24"/>
        </w:rPr>
        <w:t>, с осью Z плавучей системы или опоры;</w:t>
      </w:r>
    </w:p>
    <w:p w:rsidR="0057278E" w:rsidRDefault="0057278E">
      <w:pPr>
        <w:shd w:val="clear" w:color="auto" w:fill="FFFFFF"/>
        <w:ind w:firstLine="283"/>
        <w:jc w:val="both"/>
      </w:pPr>
      <w:r>
        <w:rPr>
          <w:rFonts w:ascii="Times New Roman" w:hAnsi="Times New Roman" w:cs="Times New Roman"/>
          <w:sz w:val="24"/>
          <w:szCs w:val="24"/>
        </w:rPr>
        <w:t>а - расстояние от центра тяжести плавучей системы до центра водоизмещения Z</w:t>
      </w:r>
      <w:r>
        <w:rPr>
          <w:rFonts w:ascii="Times New Roman" w:hAnsi="Times New Roman" w:cs="Times New Roman"/>
          <w:sz w:val="24"/>
          <w:szCs w:val="24"/>
          <w:vertAlign w:val="subscript"/>
        </w:rPr>
        <w:t>v</w:t>
      </w:r>
      <w:r>
        <w:rPr>
          <w:rFonts w:ascii="Times New Roman" w:hAnsi="Times New Roman" w:cs="Times New Roman"/>
          <w:sz w:val="24"/>
          <w:szCs w:val="24"/>
        </w:rPr>
        <w:t>, принимаемое равным тому же расстоянию при начальном положении плавучей опоры (системы);</w:t>
      </w:r>
    </w:p>
    <w:p w:rsidR="0057278E" w:rsidRDefault="0057278E">
      <w:pPr>
        <w:shd w:val="clear" w:color="auto" w:fill="FFFFFF"/>
        <w:ind w:firstLine="283"/>
        <w:jc w:val="both"/>
      </w:pPr>
      <w:r>
        <w:rPr>
          <w:rFonts w:ascii="Times New Roman" w:hAnsi="Times New Roman" w:cs="Times New Roman"/>
          <w:sz w:val="24"/>
          <w:szCs w:val="24"/>
        </w:rPr>
        <w:t xml:space="preserve">б) при крене и дифференте плавучих опор и плавучей системы в целом от действия расчетной ветровой нагрузки кромка палубы в любой точке не должна уходить под воду; расчет осадок должен производиться согласно указаниям пунктов </w:t>
      </w:r>
      <w:hyperlink w:anchor="PO0001168" w:tooltip="Пункт 32.23" w:history="1">
        <w:r>
          <w:rPr>
            <w:rStyle w:val="a3"/>
          </w:rPr>
          <w:t>32.23</w:t>
        </w:r>
      </w:hyperlink>
      <w:r>
        <w:rPr>
          <w:rFonts w:ascii="Times New Roman" w:hAnsi="Times New Roman" w:cs="Times New Roman"/>
          <w:sz w:val="24"/>
          <w:szCs w:val="24"/>
        </w:rPr>
        <w:t xml:space="preserve"> и </w:t>
      </w:r>
      <w:hyperlink w:anchor="PO0001174" w:tooltip="Пункт 32.24" w:history="1">
        <w:r>
          <w:rPr>
            <w:rStyle w:val="a3"/>
          </w:rPr>
          <w:t>32.24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запас надводного борта плавучих опор, образованных из закрытых понтонов и металлических палубных барж, при максимальном крене или дифференте с учетом действия нормативных нагрузок должен быть не менее 20 см.</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При проверке остойчивости по подпунктам «а» и «б» все нагрузки должны приниматься нормативные.</w:t>
      </w:r>
    </w:p>
    <w:p w:rsidR="0057278E" w:rsidRDefault="0057278E">
      <w:pPr>
        <w:shd w:val="clear" w:color="auto" w:fill="FFFFFF"/>
        <w:spacing w:after="120"/>
        <w:ind w:firstLine="283"/>
        <w:jc w:val="both"/>
      </w:pPr>
      <w:r>
        <w:rPr>
          <w:rFonts w:ascii="Times New Roman" w:hAnsi="Times New Roman" w:cs="Times New Roman"/>
        </w:rPr>
        <w:t>2 В расчетах остойчивости плавучей системы, а также отдельных плавучих опор, в случае применения плашкоутов из понтонов, балластируемых через донные отверстия, принимается, что все балластируемые понтоны изолированы от воздухопроводящей сети, т.е. краны у каждого понтона перекрыты, что должно быть особо оговорено в проекте.</w:t>
      </w:r>
    </w:p>
    <w:p w:rsidR="0057278E" w:rsidRDefault="0057278E">
      <w:pPr>
        <w:shd w:val="clear" w:color="auto" w:fill="FFFFFF"/>
        <w:ind w:firstLine="283"/>
        <w:jc w:val="both"/>
      </w:pPr>
      <w:bookmarkStart w:id="179" w:name="PO0001164"/>
      <w:r>
        <w:rPr>
          <w:rFonts w:ascii="Times New Roman" w:hAnsi="Times New Roman" w:cs="Times New Roman"/>
          <w:sz w:val="24"/>
          <w:szCs w:val="24"/>
        </w:rPr>
        <w:t>32.22 Величина метацентрического радиуса р(м) должна определяться по формуле:</w:t>
      </w:r>
      <w:bookmarkEnd w:id="179"/>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38200" cy="476250"/>
            <wp:effectExtent l="0" t="0" r="0" b="0"/>
            <wp:docPr id="119" name="Рисунок 119" descr="C:\Users\Domnin\AppData\Local\Temp\ns\EBA8.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omnin\AppData\Local\Temp\ns\EBA8.files\image116.png"/>
                    <pic:cNvPicPr>
                      <a:picLocks noChangeAspect="1" noChangeArrowheads="1"/>
                    </pic:cNvPicPr>
                  </pic:nvPicPr>
                  <pic:blipFill>
                    <a:blip r:embed="rId363" r:link="rId364" cstate="print"/>
                    <a:srcRect/>
                    <a:stretch>
                      <a:fillRect/>
                    </a:stretch>
                  </pic:blipFill>
                  <pic:spPr bwMode="auto">
                    <a:xfrm>
                      <a:off x="0" y="0"/>
                      <a:ext cx="838200" cy="476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(32.4)</w:t>
      </w:r>
    </w:p>
    <w:p w:rsidR="0057278E" w:rsidRDefault="0057278E">
      <w:pPr>
        <w:shd w:val="clear" w:color="auto" w:fill="FFFFFF"/>
        <w:ind w:firstLine="283"/>
        <w:jc w:val="both"/>
      </w:pPr>
      <w:r>
        <w:rPr>
          <w:rFonts w:ascii="Times New Roman" w:hAnsi="Times New Roman" w:cs="Times New Roman"/>
          <w:sz w:val="24"/>
          <w:szCs w:val="24"/>
        </w:rPr>
        <w:t>где J - момент инерции площади плашкоутов (барж) в уровне ватерлинии плавучей опоры относительно оси ее наклонения, принимаемый при кренах, относительно оси с меньшим моментом инерции, а при дифферентах относительно оси с большим моментом инерции площади, м</w:t>
      </w:r>
      <w:r>
        <w:rPr>
          <w:rFonts w:ascii="Times New Roman" w:hAnsi="Times New Roman" w:cs="Times New Roman"/>
          <w:sz w:val="24"/>
          <w:szCs w:val="24"/>
          <w:vertAlign w:val="superscript"/>
        </w:rPr>
        <w:t>4</w:t>
      </w:r>
      <w:r>
        <w:rPr>
          <w:rFonts w:ascii="Times New Roman" w:hAnsi="Times New Roman" w:cs="Times New Roman"/>
          <w:sz w:val="24"/>
          <w:szCs w:val="24"/>
        </w:rPr>
        <w:t>;</w:t>
      </w:r>
    </w:p>
    <w:p w:rsidR="0057278E" w:rsidRDefault="0057278E">
      <w:pPr>
        <w:shd w:val="clear" w:color="auto" w:fill="FFFFFF"/>
        <w:ind w:firstLine="283"/>
        <w:jc w:val="both"/>
      </w:pPr>
      <w:r>
        <w:rPr>
          <w:noProof/>
          <w:vertAlign w:val="subscript"/>
        </w:rPr>
        <w:drawing>
          <wp:inline distT="0" distB="0" distL="0" distR="0">
            <wp:extent cx="323850" cy="228600"/>
            <wp:effectExtent l="19050" t="0" r="0" b="0"/>
            <wp:docPr id="120" name="Рисунок 120" descr="C:\Users\Domnin\AppData\Local\Temp\ns\EBA8.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Domnin\AppData\Local\Temp\ns\EBA8.files\image117.png"/>
                    <pic:cNvPicPr>
                      <a:picLocks noChangeAspect="1" noChangeArrowheads="1"/>
                    </pic:cNvPicPr>
                  </pic:nvPicPr>
                  <pic:blipFill>
                    <a:blip r:embed="rId365" r:link="rId36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сумма собственных моментов инерции поверхности балласта в понтонах (отсеках барж) относительно осей, проходящих через центры тяжести этих поверхностей, параллельно осям наклонения плавучей опоры (системы), м</w:t>
      </w:r>
      <w:r>
        <w:rPr>
          <w:rFonts w:ascii="Times New Roman" w:hAnsi="Times New Roman" w:cs="Times New Roman"/>
          <w:sz w:val="24"/>
          <w:szCs w:val="24"/>
          <w:vertAlign w:val="superscript"/>
        </w:rPr>
        <w:t>4</w:t>
      </w:r>
      <w:r>
        <w:rPr>
          <w:rFonts w:ascii="Times New Roman" w:hAnsi="Times New Roman" w:cs="Times New Roman"/>
          <w:sz w:val="24"/>
          <w:szCs w:val="24"/>
        </w:rPr>
        <w:t>;</w:t>
      </w:r>
    </w:p>
    <w:p w:rsidR="0057278E" w:rsidRDefault="0057278E">
      <w:pPr>
        <w:shd w:val="clear" w:color="auto" w:fill="FFFFFF"/>
        <w:ind w:firstLine="283"/>
        <w:jc w:val="both"/>
      </w:pPr>
      <w:r>
        <w:rPr>
          <w:noProof/>
          <w:vertAlign w:val="subscript"/>
        </w:rPr>
        <w:drawing>
          <wp:inline distT="0" distB="0" distL="0" distR="0">
            <wp:extent cx="361950" cy="247650"/>
            <wp:effectExtent l="19050" t="0" r="0" b="0"/>
            <wp:docPr id="121" name="Рисунок 121" descr="C:\Users\Domnin\AppData\Local\Temp\ns\EBA8.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Domnin\AppData\Local\Temp\ns\EBA8.files\image118.png"/>
                    <pic:cNvPicPr>
                      <a:picLocks noChangeAspect="1" noChangeArrowheads="1"/>
                    </pic:cNvPicPr>
                  </pic:nvPicPr>
                  <pic:blipFill>
                    <a:blip r:embed="rId367" r:link="rId368"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объем (водоизмещение) погруженной части опор плавучей системы или отдельной опоры, 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В плашкоутах, образованных из понтонов, балластируемых в соответствии с пунктом </w:t>
      </w:r>
      <w:hyperlink w:anchor="PO0001146" w:tooltip="Пункт 32.14" w:history="1">
        <w:r>
          <w:rPr>
            <w:rStyle w:val="a3"/>
          </w:rPr>
          <w:t>32.14</w:t>
        </w:r>
      </w:hyperlink>
      <w:r>
        <w:rPr>
          <w:rFonts w:ascii="Times New Roman" w:hAnsi="Times New Roman" w:cs="Times New Roman"/>
          <w:sz w:val="24"/>
          <w:szCs w:val="24"/>
        </w:rPr>
        <w:t xml:space="preserve"> через донные отверстия, собственные моменты инерции поверхности балласта в понтонах должны учитываться как для балластируемых так и для небалластируемых понтонов. Примеры определения моментов инерции для различных случаев расположения понтонов в опорах и способов их балластировки приведены в приложении </w:t>
      </w:r>
      <w:hyperlink w:anchor="PO0001752" w:tooltip="Приложение 22" w:history="1">
        <w:r>
          <w:rPr>
            <w:rStyle w:val="a3"/>
          </w:rPr>
          <w:t>22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Последовательность балластировки в пролете плашкоутов, образованных из понтонов, балластируемых через донные отверстия, должна быть указана в рабочих чертежах.</w:t>
      </w:r>
    </w:p>
    <w:p w:rsidR="0057278E" w:rsidRDefault="0057278E">
      <w:pPr>
        <w:shd w:val="clear" w:color="auto" w:fill="FFFFFF"/>
        <w:ind w:firstLine="283"/>
        <w:jc w:val="both"/>
      </w:pPr>
      <w:bookmarkStart w:id="180" w:name="PO0001168"/>
      <w:r>
        <w:rPr>
          <w:rFonts w:ascii="Times New Roman" w:hAnsi="Times New Roman" w:cs="Times New Roman"/>
          <w:sz w:val="24"/>
          <w:szCs w:val="24"/>
        </w:rPr>
        <w:t xml:space="preserve">32.23 Осадка плавучих опор </w:t>
      </w:r>
      <w:bookmarkEnd w:id="180"/>
      <w:r>
        <w:rPr>
          <w:rFonts w:ascii="Times New Roman" w:hAnsi="Times New Roman" w:cs="Times New Roman"/>
          <w:sz w:val="24"/>
          <w:szCs w:val="24"/>
        </w:rPr>
        <w:t>t</w:t>
      </w:r>
      <w:r>
        <w:rPr>
          <w:rFonts w:ascii="Times New Roman" w:hAnsi="Times New Roman" w:cs="Times New Roman"/>
          <w:sz w:val="24"/>
          <w:szCs w:val="24"/>
          <w:vertAlign w:val="subscript"/>
        </w:rPr>
        <w:t>в</w:t>
      </w:r>
      <w:r>
        <w:rPr>
          <w:rFonts w:ascii="Times New Roman" w:hAnsi="Times New Roman" w:cs="Times New Roman"/>
          <w:sz w:val="24"/>
          <w:szCs w:val="24"/>
        </w:rPr>
        <w:t xml:space="preserve"> (м) от вертикальных нагрузок должна определяться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19150" cy="438150"/>
            <wp:effectExtent l="0" t="0" r="0" b="0"/>
            <wp:docPr id="122" name="Рисунок 122" descr="C:\Users\Domnin\AppData\Local\Temp\ns\EBA8.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Domnin\AppData\Local\Temp\ns\EBA8.files\image119.png"/>
                    <pic:cNvPicPr>
                      <a:picLocks noChangeAspect="1" noChangeArrowheads="1"/>
                    </pic:cNvPicPr>
                  </pic:nvPicPr>
                  <pic:blipFill>
                    <a:blip r:embed="rId369" r:link="rId370" cstate="print"/>
                    <a:srcRect/>
                    <a:stretch>
                      <a:fillRect/>
                    </a:stretch>
                  </pic:blipFill>
                  <pic:spPr bwMode="auto">
                    <a:xfrm>
                      <a:off x="0" y="0"/>
                      <a:ext cx="8191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(32.5)</w:t>
      </w:r>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noProof/>
          <w:color w:val="0000FF"/>
          <w:sz w:val="24"/>
          <w:szCs w:val="24"/>
          <w:vertAlign w:val="subscript"/>
        </w:rPr>
        <w:drawing>
          <wp:inline distT="0" distB="0" distL="0" distR="0">
            <wp:extent cx="304800" cy="228600"/>
            <wp:effectExtent l="19050" t="0" r="0" b="0"/>
            <wp:docPr id="123" name="Рисунок 123" descr="C:\Users\Domnin\AppData\Local\Temp\ns\EBA8.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Domnin\AppData\Local\Temp\ns\EBA8.files\image115.png"/>
                    <pic:cNvPicPr>
                      <a:picLocks noChangeAspect="1" noChangeArrowheads="1"/>
                    </pic:cNvPicPr>
                  </pic:nvPicPr>
                  <pic:blipFill>
                    <a:blip r:embed="rId361" r:link="rId36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расчетная или нормативная (см. пункт </w:t>
      </w:r>
      <w:hyperlink w:anchor="PO0001152" w:tooltip="Пункт 32.17" w:history="1">
        <w:r>
          <w:rPr>
            <w:rStyle w:val="a3"/>
          </w:rPr>
          <w:t>32.17</w:t>
        </w:r>
      </w:hyperlink>
      <w:r>
        <w:rPr>
          <w:rFonts w:ascii="Times New Roman" w:hAnsi="Times New Roman" w:cs="Times New Roman"/>
          <w:sz w:val="24"/>
          <w:szCs w:val="24"/>
        </w:rPr>
        <w:t>) нагрузка, приходящаяся на данную плавучую опору, кН (тс);</w:t>
      </w:r>
    </w:p>
    <w:p w:rsidR="0057278E" w:rsidRDefault="0057278E">
      <w:pPr>
        <w:shd w:val="clear" w:color="auto" w:fill="FFFFFF"/>
        <w:ind w:firstLine="283"/>
        <w:jc w:val="both"/>
      </w:pPr>
      <w:r>
        <w:rPr>
          <w:rFonts w:ascii="Times New Roman" w:hAnsi="Times New Roman" w:cs="Times New Roman"/>
          <w:sz w:val="24"/>
          <w:szCs w:val="24"/>
        </w:rPr>
        <w:t>Ω - площадь плавучей опоры по ватерлинии,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k</w:t>
      </w:r>
      <w:r>
        <w:rPr>
          <w:rFonts w:ascii="Times New Roman" w:hAnsi="Times New Roman" w:cs="Times New Roman"/>
          <w:sz w:val="24"/>
          <w:szCs w:val="24"/>
          <w:vertAlign w:val="subscript"/>
        </w:rPr>
        <w:t>в</w:t>
      </w:r>
      <w:r>
        <w:rPr>
          <w:rFonts w:ascii="Times New Roman" w:hAnsi="Times New Roman" w:cs="Times New Roman"/>
          <w:sz w:val="24"/>
          <w:szCs w:val="24"/>
        </w:rPr>
        <w:t xml:space="preserve"> - коэффициент полноты водоизмещения, принимаемый для понтонов типа КС равным 0,97.</w:t>
      </w:r>
    </w:p>
    <w:p w:rsidR="0057278E" w:rsidRDefault="0057278E">
      <w:pPr>
        <w:shd w:val="clear" w:color="auto" w:fill="FFFFFF"/>
        <w:ind w:firstLine="283"/>
        <w:jc w:val="both"/>
      </w:pPr>
      <w:r>
        <w:rPr>
          <w:rFonts w:ascii="Times New Roman" w:hAnsi="Times New Roman" w:cs="Times New Roman"/>
          <w:sz w:val="24"/>
          <w:szCs w:val="24"/>
        </w:rPr>
        <w:t xml:space="preserve">В случае балластировки понтонов через донные отверстия (по пункту </w:t>
      </w:r>
      <w:hyperlink w:anchor="PO0001146" w:tooltip="Пункт 32.14" w:history="1">
        <w:r>
          <w:rPr>
            <w:rStyle w:val="a3"/>
          </w:rPr>
          <w:t>32.14</w:t>
        </w:r>
      </w:hyperlink>
      <w:r>
        <w:rPr>
          <w:rFonts w:ascii="Times New Roman" w:hAnsi="Times New Roman" w:cs="Times New Roman"/>
          <w:sz w:val="24"/>
          <w:szCs w:val="24"/>
        </w:rPr>
        <w:t>) осадка отдельной опоры t'</w:t>
      </w:r>
      <w:r>
        <w:rPr>
          <w:rFonts w:ascii="Times New Roman" w:hAnsi="Times New Roman" w:cs="Times New Roman"/>
          <w:sz w:val="24"/>
          <w:szCs w:val="24"/>
          <w:vertAlign w:val="subscript"/>
        </w:rPr>
        <w:t>в</w:t>
      </w:r>
      <w:r>
        <w:rPr>
          <w:rFonts w:ascii="Times New Roman" w:hAnsi="Times New Roman" w:cs="Times New Roman"/>
          <w:sz w:val="24"/>
          <w:szCs w:val="24"/>
        </w:rPr>
        <w:t xml:space="preserve"> (м) определяется при отсутствии избыточного давления воздуха в балластируемых понтонах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81050" cy="438150"/>
            <wp:effectExtent l="0" t="0" r="0" b="0"/>
            <wp:docPr id="124" name="Рисунок 124" descr="C:\Users\Domnin\AppData\Local\Temp\ns\EBA8.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Domnin\AppData\Local\Temp\ns\EBA8.files\image120.png"/>
                    <pic:cNvPicPr>
                      <a:picLocks noChangeAspect="1" noChangeArrowheads="1"/>
                    </pic:cNvPicPr>
                  </pic:nvPicPr>
                  <pic:blipFill>
                    <a:blip r:embed="rId371" r:link="rId372" cstate="print"/>
                    <a:srcRect/>
                    <a:stretch>
                      <a:fillRect/>
                    </a:stretch>
                  </pic:blipFill>
                  <pic:spPr bwMode="auto">
                    <a:xfrm>
                      <a:off x="0" y="0"/>
                      <a:ext cx="7810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(32.6)</w:t>
      </w:r>
    </w:p>
    <w:p w:rsidR="0057278E" w:rsidRDefault="0057278E">
      <w:pPr>
        <w:shd w:val="clear" w:color="auto" w:fill="FFFFFF"/>
        <w:ind w:firstLine="283"/>
        <w:jc w:val="both"/>
      </w:pPr>
      <w:r>
        <w:rPr>
          <w:rFonts w:ascii="Times New Roman" w:hAnsi="Times New Roman" w:cs="Times New Roman"/>
          <w:sz w:val="24"/>
          <w:szCs w:val="24"/>
        </w:rPr>
        <w:t xml:space="preserve">где </w:t>
      </w:r>
      <w:r>
        <w:rPr>
          <w:noProof/>
          <w:vertAlign w:val="subscript"/>
        </w:rPr>
        <w:drawing>
          <wp:inline distT="0" distB="0" distL="0" distR="0">
            <wp:extent cx="304800" cy="228600"/>
            <wp:effectExtent l="19050" t="0" r="0" b="0"/>
            <wp:docPr id="125" name="Рисунок 125" descr="C:\Users\Domnin\AppData\Local\Temp\ns\EBA8.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omnin\AppData\Local\Temp\ns\EBA8.files\image121.png"/>
                    <pic:cNvPicPr>
                      <a:picLocks noChangeAspect="1" noChangeArrowheads="1"/>
                    </pic:cNvPicPr>
                  </pic:nvPicPr>
                  <pic:blipFill>
                    <a:blip r:embed="rId373" r:link="rId374"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суммарная площадь небалластируемых понтонов.</w:t>
      </w:r>
    </w:p>
    <w:p w:rsidR="0057278E" w:rsidRDefault="0057278E">
      <w:pPr>
        <w:shd w:val="clear" w:color="auto" w:fill="FFFFFF"/>
        <w:ind w:firstLine="283"/>
        <w:jc w:val="both"/>
      </w:pPr>
      <w:r>
        <w:rPr>
          <w:rFonts w:ascii="Times New Roman" w:hAnsi="Times New Roman" w:cs="Times New Roman"/>
          <w:sz w:val="24"/>
          <w:szCs w:val="24"/>
        </w:rPr>
        <w:t>Осадка барж плавучей опоры определяется по паспортным данным в зависимости от расчетной нагрузки на баржу.</w:t>
      </w:r>
    </w:p>
    <w:p w:rsidR="0057278E" w:rsidRDefault="0057278E">
      <w:pPr>
        <w:spacing w:before="120" w:after="120"/>
        <w:jc w:val="center"/>
        <w:rPr>
          <w:vanish/>
          <w:color w:val="FFFFFF"/>
          <w:sz w:val="2"/>
        </w:rPr>
      </w:pPr>
      <w:bookmarkStart w:id="181" w:name="SO000004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067050" cy="2686050"/>
            <wp:effectExtent l="19050" t="0" r="0" b="0"/>
            <wp:docPr id="126" name="Рисунок 126" descr="C:\Users\Domnin\AppData\Local\Temp\ns\EBA8.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Users\Domnin\AppData\Local\Temp\ns\EBA8.files\image122.jpg"/>
                    <pic:cNvPicPr>
                      <a:picLocks noChangeAspect="1" noChangeArrowheads="1"/>
                    </pic:cNvPicPr>
                  </pic:nvPicPr>
                  <pic:blipFill>
                    <a:blip r:embed="rId375" r:link="rId376" cstate="print"/>
                    <a:srcRect/>
                    <a:stretch>
                      <a:fillRect/>
                    </a:stretch>
                  </pic:blipFill>
                  <pic:spPr bwMode="auto">
                    <a:xfrm>
                      <a:off x="0" y="0"/>
                      <a:ext cx="3067050" cy="2686050"/>
                    </a:xfrm>
                    <a:prstGeom prst="rect">
                      <a:avLst/>
                    </a:prstGeom>
                    <a:noFill/>
                    <a:ln w="9525">
                      <a:noFill/>
                      <a:miter lim="800000"/>
                      <a:headEnd/>
                      <a:tailEnd/>
                    </a:ln>
                  </pic:spPr>
                </pic:pic>
              </a:graphicData>
            </a:graphic>
          </wp:inline>
        </w:drawing>
      </w:r>
      <w:bookmarkEnd w:id="181"/>
    </w:p>
    <w:p w:rsidR="0057278E" w:rsidRDefault="0057278E">
      <w:pPr>
        <w:shd w:val="clear" w:color="auto" w:fill="FFFFFF"/>
        <w:spacing w:after="120"/>
        <w:jc w:val="center"/>
      </w:pPr>
      <w:r>
        <w:rPr>
          <w:rFonts w:ascii="Times New Roman" w:hAnsi="Times New Roman" w:cs="Times New Roman"/>
          <w:sz w:val="24"/>
          <w:szCs w:val="24"/>
        </w:rPr>
        <w:t>Рисунок 32.1 - Схема определения остойчивости плавучей опоры.</w:t>
      </w:r>
    </w:p>
    <w:p w:rsidR="0057278E" w:rsidRDefault="0057278E">
      <w:pPr>
        <w:shd w:val="clear" w:color="auto" w:fill="FFFFFF"/>
        <w:ind w:firstLine="283"/>
        <w:jc w:val="both"/>
      </w:pPr>
      <w:bookmarkStart w:id="182" w:name="PO0001174"/>
      <w:r>
        <w:rPr>
          <w:rFonts w:ascii="Times New Roman" w:hAnsi="Times New Roman" w:cs="Times New Roman"/>
          <w:sz w:val="24"/>
          <w:szCs w:val="24"/>
        </w:rPr>
        <w:t>32.24 Изменение осадки плавучих опор ± Δ</w:t>
      </w:r>
      <w:bookmarkEnd w:id="182"/>
      <w:r>
        <w:rPr>
          <w:rFonts w:ascii="Times New Roman" w:hAnsi="Times New Roman" w:cs="Times New Roman"/>
          <w:sz w:val="24"/>
          <w:szCs w:val="24"/>
        </w:rPr>
        <w:t>t (м) от расчетных ветровых нагрузок, вызывающих крен или дифферент отдельной опоры (плавучей системы), определяется по формуле:</w:t>
      </w:r>
    </w:p>
    <w:p w:rsidR="0057278E" w:rsidRDefault="0057278E">
      <w:pPr>
        <w:shd w:val="clear" w:color="auto" w:fill="FFFFFF"/>
        <w:spacing w:before="120" w:after="120"/>
        <w:jc w:val="right"/>
      </w:pPr>
      <w:r>
        <w:rPr>
          <w:rFonts w:ascii="Times New Roman" w:hAnsi="Times New Roman" w:cs="Times New Roman"/>
          <w:sz w:val="24"/>
          <w:szCs w:val="24"/>
        </w:rPr>
        <w:t>Δt = ±b tgφ,                                                    (32.7)</w:t>
      </w:r>
    </w:p>
    <w:p w:rsidR="0057278E" w:rsidRDefault="0057278E">
      <w:pPr>
        <w:shd w:val="clear" w:color="auto" w:fill="FFFFFF"/>
        <w:ind w:firstLine="283"/>
        <w:jc w:val="both"/>
      </w:pPr>
      <w:r>
        <w:rPr>
          <w:rFonts w:ascii="Times New Roman" w:hAnsi="Times New Roman" w:cs="Times New Roman"/>
          <w:sz w:val="24"/>
          <w:szCs w:val="24"/>
        </w:rPr>
        <w:t>где φ - угол крена (дифферента) плавучей опоры (системы);</w:t>
      </w:r>
    </w:p>
    <w:p w:rsidR="0057278E" w:rsidRDefault="0057278E">
      <w:pPr>
        <w:shd w:val="clear" w:color="auto" w:fill="FFFFFF"/>
        <w:ind w:firstLine="283"/>
        <w:jc w:val="both"/>
      </w:pPr>
      <w:r>
        <w:rPr>
          <w:rFonts w:ascii="Times New Roman" w:hAnsi="Times New Roman" w:cs="Times New Roman"/>
          <w:sz w:val="24"/>
          <w:szCs w:val="24"/>
        </w:rPr>
        <w:t xml:space="preserve">b - половина размера плавучей опоры в плоскости кренящего (дифферентующего) момента (см. рисунок </w:t>
      </w:r>
      <w:hyperlink w:anchor="SO0000041" w:tooltip="Рисунок 32.1" w:history="1">
        <w:r>
          <w:rPr>
            <w:rStyle w:val="a3"/>
          </w:rPr>
          <w:t>32.1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Значения tgφ находятся из выражения:</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162050" cy="438150"/>
            <wp:effectExtent l="0" t="0" r="0" b="0"/>
            <wp:docPr id="127" name="Рисунок 127" descr="C:\Users\Domnin\AppData\Local\Temp\ns\EBA8.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omnin\AppData\Local\Temp\ns\EBA8.files\image123.png"/>
                    <pic:cNvPicPr>
                      <a:picLocks noChangeAspect="1" noChangeArrowheads="1"/>
                    </pic:cNvPicPr>
                  </pic:nvPicPr>
                  <pic:blipFill>
                    <a:blip r:embed="rId377" r:link="rId378" cstate="print"/>
                    <a:srcRect/>
                    <a:stretch>
                      <a:fillRect/>
                    </a:stretch>
                  </pic:blipFill>
                  <pic:spPr bwMode="auto">
                    <a:xfrm>
                      <a:off x="0" y="0"/>
                      <a:ext cx="11620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(32.8)</w:t>
      </w:r>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noProof/>
          <w:sz w:val="24"/>
          <w:szCs w:val="24"/>
          <w:vertAlign w:val="subscript"/>
        </w:rPr>
        <w:drawing>
          <wp:inline distT="0" distB="0" distL="0" distR="0">
            <wp:extent cx="342900" cy="228600"/>
            <wp:effectExtent l="19050" t="0" r="0" b="0"/>
            <wp:docPr id="128" name="Рисунок 128" descr="C:\Users\Domnin\AppData\Local\Temp\ns\EBA8.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Domnin\AppData\Local\Temp\ns\EBA8.files\image124.png"/>
                    <pic:cNvPicPr>
                      <a:picLocks noChangeAspect="1" noChangeArrowheads="1"/>
                    </pic:cNvPicPr>
                  </pic:nvPicPr>
                  <pic:blipFill>
                    <a:blip r:embed="rId379" r:link="rId380"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суммарный момент относительно центра водоизмещения от расчетных ветровых нагрузок, приходящийся на плавучую опору, кН ∙ м (тс ∙ м);</w:t>
      </w:r>
    </w:p>
    <w:p w:rsidR="0057278E" w:rsidRDefault="0057278E">
      <w:pPr>
        <w:shd w:val="clear" w:color="auto" w:fill="FFFFFF"/>
        <w:ind w:firstLine="283"/>
        <w:jc w:val="both"/>
      </w:pPr>
      <w:r>
        <w:rPr>
          <w:rFonts w:ascii="Times New Roman" w:hAnsi="Times New Roman" w:cs="Times New Roman"/>
          <w:sz w:val="24"/>
          <w:szCs w:val="24"/>
        </w:rPr>
        <w:t>1 + µ - коэффициент, учитывающий динамическое воздействие ветра при порывах его и инерцию плавучей опоры (системы) и принимаемый равным 1,2.</w:t>
      </w:r>
    </w:p>
    <w:p w:rsidR="0057278E" w:rsidRDefault="0057278E">
      <w:pPr>
        <w:shd w:val="clear" w:color="auto" w:fill="FFFFFF"/>
        <w:ind w:firstLine="283"/>
        <w:jc w:val="both"/>
      </w:pPr>
      <w:r>
        <w:rPr>
          <w:rFonts w:ascii="Times New Roman" w:hAnsi="Times New Roman" w:cs="Times New Roman"/>
          <w:sz w:val="24"/>
          <w:szCs w:val="24"/>
        </w:rPr>
        <w:t>Угол φ должен удовлетворять условиям:</w:t>
      </w:r>
    </w:p>
    <w:p w:rsidR="0057278E" w:rsidRDefault="0057278E">
      <w:pPr>
        <w:shd w:val="clear" w:color="auto" w:fill="FFFFFF"/>
        <w:spacing w:before="120" w:after="120"/>
        <w:jc w:val="right"/>
      </w:pPr>
      <w:r>
        <w:rPr>
          <w:rFonts w:ascii="Times New Roman" w:hAnsi="Times New Roman" w:cs="Times New Roman"/>
          <w:sz w:val="24"/>
          <w:szCs w:val="24"/>
        </w:rPr>
        <w:t>φ ≤ φ</w:t>
      </w:r>
      <w:r>
        <w:rPr>
          <w:rFonts w:ascii="Times New Roman" w:hAnsi="Times New Roman" w:cs="Times New Roman"/>
          <w:sz w:val="24"/>
          <w:szCs w:val="24"/>
          <w:vertAlign w:val="subscript"/>
        </w:rPr>
        <w:t>1</w:t>
      </w:r>
      <w:r>
        <w:rPr>
          <w:rFonts w:ascii="Times New Roman" w:hAnsi="Times New Roman" w:cs="Times New Roman"/>
          <w:sz w:val="24"/>
          <w:szCs w:val="24"/>
        </w:rPr>
        <w:t>, φ ≤ φ</w:t>
      </w:r>
      <w:r>
        <w:rPr>
          <w:rFonts w:ascii="Times New Roman" w:hAnsi="Times New Roman" w:cs="Times New Roman"/>
          <w:sz w:val="24"/>
          <w:szCs w:val="24"/>
          <w:vertAlign w:val="subscript"/>
        </w:rPr>
        <w:t>2</w:t>
      </w:r>
      <w:r>
        <w:rPr>
          <w:rFonts w:ascii="Times New Roman" w:hAnsi="Times New Roman" w:cs="Times New Roman"/>
          <w:sz w:val="24"/>
          <w:szCs w:val="24"/>
        </w:rPr>
        <w:t>,                                                     (32.9)</w:t>
      </w:r>
    </w:p>
    <w:p w:rsidR="0057278E" w:rsidRDefault="0057278E">
      <w:pPr>
        <w:shd w:val="clear" w:color="auto" w:fill="FFFFFF"/>
        <w:ind w:firstLine="283"/>
        <w:jc w:val="both"/>
      </w:pPr>
      <w:r>
        <w:rPr>
          <w:rFonts w:ascii="Times New Roman" w:hAnsi="Times New Roman" w:cs="Times New Roman"/>
          <w:sz w:val="24"/>
          <w:szCs w:val="24"/>
        </w:rPr>
        <w:t>где φ</w:t>
      </w:r>
      <w:r>
        <w:rPr>
          <w:rFonts w:ascii="Times New Roman" w:hAnsi="Times New Roman" w:cs="Times New Roman"/>
          <w:sz w:val="24"/>
          <w:szCs w:val="24"/>
          <w:vertAlign w:val="subscript"/>
        </w:rPr>
        <w:t>1</w:t>
      </w:r>
      <w:r>
        <w:rPr>
          <w:rFonts w:ascii="Times New Roman" w:hAnsi="Times New Roman" w:cs="Times New Roman"/>
          <w:sz w:val="24"/>
          <w:szCs w:val="24"/>
        </w:rPr>
        <w:t xml:space="preserve"> - угол крена (дифферента), соответствующий началу входа кромки палубы в воду;</w:t>
      </w:r>
    </w:p>
    <w:p w:rsidR="0057278E" w:rsidRDefault="0057278E">
      <w:pPr>
        <w:shd w:val="clear" w:color="auto" w:fill="FFFFFF"/>
        <w:ind w:firstLine="283"/>
        <w:jc w:val="both"/>
      </w:pPr>
      <w:r>
        <w:rPr>
          <w:rFonts w:ascii="Times New Roman" w:hAnsi="Times New Roman" w:cs="Times New Roman"/>
          <w:sz w:val="24"/>
          <w:szCs w:val="24"/>
        </w:rPr>
        <w:t>φ</w:t>
      </w:r>
      <w:r>
        <w:rPr>
          <w:rFonts w:ascii="Times New Roman" w:hAnsi="Times New Roman" w:cs="Times New Roman"/>
          <w:sz w:val="24"/>
          <w:szCs w:val="24"/>
          <w:vertAlign w:val="subscript"/>
        </w:rPr>
        <w:t>2</w:t>
      </w:r>
      <w:r>
        <w:rPr>
          <w:rFonts w:ascii="Times New Roman" w:hAnsi="Times New Roman" w:cs="Times New Roman"/>
          <w:sz w:val="24"/>
          <w:szCs w:val="24"/>
        </w:rPr>
        <w:t xml:space="preserve"> - угол крена (дифферента), соответствующий началу выхода из воды днища (середины скулы).</w:t>
      </w:r>
    </w:p>
    <w:p w:rsidR="0057278E" w:rsidRDefault="0057278E">
      <w:pPr>
        <w:shd w:val="clear" w:color="auto" w:fill="FFFFFF"/>
        <w:ind w:firstLine="283"/>
        <w:jc w:val="both"/>
      </w:pPr>
      <w:r>
        <w:rPr>
          <w:rFonts w:ascii="Times New Roman" w:hAnsi="Times New Roman" w:cs="Times New Roman"/>
          <w:sz w:val="24"/>
          <w:szCs w:val="24"/>
        </w:rPr>
        <w:t>32.25 Объем водного балласта V (м</w:t>
      </w:r>
      <w:r>
        <w:rPr>
          <w:rFonts w:ascii="Times New Roman" w:hAnsi="Times New Roman" w:cs="Times New Roman"/>
          <w:sz w:val="24"/>
          <w:szCs w:val="24"/>
          <w:vertAlign w:val="superscript"/>
        </w:rPr>
        <w:t>3</w:t>
      </w:r>
      <w:r>
        <w:rPr>
          <w:rFonts w:ascii="Times New Roman" w:hAnsi="Times New Roman" w:cs="Times New Roman"/>
          <w:sz w:val="24"/>
          <w:szCs w:val="24"/>
        </w:rPr>
        <w:t>) для балластировки плавучих опор должен определяться по формуле:</w:t>
      </w:r>
    </w:p>
    <w:p w:rsidR="0057278E" w:rsidRDefault="0057278E">
      <w:pPr>
        <w:shd w:val="clear" w:color="auto" w:fill="FFFFFF"/>
        <w:spacing w:before="120" w:after="120"/>
        <w:jc w:val="right"/>
      </w:pPr>
      <w:r>
        <w:rPr>
          <w:rFonts w:ascii="Times New Roman" w:hAnsi="Times New Roman" w:cs="Times New Roman"/>
          <w:sz w:val="24"/>
          <w:szCs w:val="24"/>
        </w:rPr>
        <w:t>V = V</w:t>
      </w:r>
      <w:r>
        <w:rPr>
          <w:rFonts w:ascii="Times New Roman" w:hAnsi="Times New Roman" w:cs="Times New Roman"/>
          <w:sz w:val="24"/>
          <w:szCs w:val="24"/>
          <w:vertAlign w:val="subscript"/>
        </w:rPr>
        <w:t>раб</w:t>
      </w:r>
      <w:r>
        <w:rPr>
          <w:rFonts w:ascii="Times New Roman" w:hAnsi="Times New Roman" w:cs="Times New Roman"/>
          <w:sz w:val="24"/>
          <w:szCs w:val="24"/>
        </w:rPr>
        <w:t xml:space="preserve"> + V</w:t>
      </w:r>
      <w:r>
        <w:rPr>
          <w:rFonts w:ascii="Times New Roman" w:hAnsi="Times New Roman" w:cs="Times New Roman"/>
          <w:sz w:val="24"/>
          <w:szCs w:val="24"/>
          <w:vertAlign w:val="subscript"/>
        </w:rPr>
        <w:t>рег</w:t>
      </w:r>
      <w:r>
        <w:rPr>
          <w:rFonts w:ascii="Times New Roman" w:hAnsi="Times New Roman" w:cs="Times New Roman"/>
          <w:sz w:val="24"/>
          <w:szCs w:val="24"/>
        </w:rPr>
        <w:t xml:space="preserve"> + V</w:t>
      </w:r>
      <w:r>
        <w:rPr>
          <w:rFonts w:ascii="Times New Roman" w:hAnsi="Times New Roman" w:cs="Times New Roman"/>
          <w:sz w:val="24"/>
          <w:szCs w:val="24"/>
          <w:vertAlign w:val="subscript"/>
        </w:rPr>
        <w:t>ост</w:t>
      </w:r>
      <w:r>
        <w:rPr>
          <w:rFonts w:ascii="Times New Roman" w:hAnsi="Times New Roman" w:cs="Times New Roman"/>
          <w:sz w:val="24"/>
          <w:szCs w:val="24"/>
        </w:rPr>
        <w:t>,                                                 (32.10)</w:t>
      </w:r>
    </w:p>
    <w:p w:rsidR="0057278E" w:rsidRDefault="0057278E">
      <w:pPr>
        <w:ind w:firstLine="284"/>
        <w:jc w:val="both"/>
      </w:pPr>
      <w:r>
        <w:rPr>
          <w:rFonts w:ascii="Times New Roman" w:hAnsi="Times New Roman" w:cs="Times New Roman"/>
          <w:sz w:val="24"/>
          <w:szCs w:val="24"/>
        </w:rPr>
        <w:t>где V</w:t>
      </w:r>
      <w:r>
        <w:rPr>
          <w:rFonts w:ascii="Times New Roman" w:hAnsi="Times New Roman" w:cs="Times New Roman"/>
          <w:sz w:val="24"/>
          <w:szCs w:val="24"/>
          <w:vertAlign w:val="subscript"/>
        </w:rPr>
        <w:t>раб</w:t>
      </w:r>
      <w:r>
        <w:rPr>
          <w:rFonts w:ascii="Times New Roman" w:hAnsi="Times New Roman" w:cs="Times New Roman"/>
          <w:sz w:val="24"/>
          <w:szCs w:val="24"/>
        </w:rPr>
        <w:t>, V</w:t>
      </w:r>
      <w:r>
        <w:rPr>
          <w:rFonts w:ascii="Times New Roman" w:hAnsi="Times New Roman" w:cs="Times New Roman"/>
          <w:sz w:val="24"/>
          <w:szCs w:val="24"/>
          <w:vertAlign w:val="subscript"/>
        </w:rPr>
        <w:t>рег</w:t>
      </w:r>
      <w:r>
        <w:rPr>
          <w:rFonts w:ascii="Times New Roman" w:hAnsi="Times New Roman" w:cs="Times New Roman"/>
          <w:sz w:val="24"/>
          <w:szCs w:val="24"/>
        </w:rPr>
        <w:t>, V</w:t>
      </w:r>
      <w:r>
        <w:rPr>
          <w:rFonts w:ascii="Times New Roman" w:hAnsi="Times New Roman" w:cs="Times New Roman"/>
          <w:sz w:val="24"/>
          <w:szCs w:val="24"/>
          <w:vertAlign w:val="subscript"/>
        </w:rPr>
        <w:t>ост</w:t>
      </w:r>
      <w:r>
        <w:rPr>
          <w:rFonts w:ascii="Times New Roman" w:hAnsi="Times New Roman" w:cs="Times New Roman"/>
          <w:sz w:val="24"/>
          <w:szCs w:val="24"/>
        </w:rPr>
        <w:t xml:space="preserve"> - объемы соответственно рабочего, регулировочного и остаточного балласта, 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Величину V</w:t>
      </w:r>
      <w:r>
        <w:rPr>
          <w:rFonts w:ascii="Times New Roman" w:hAnsi="Times New Roman" w:cs="Times New Roman"/>
          <w:sz w:val="24"/>
          <w:szCs w:val="24"/>
          <w:vertAlign w:val="subscript"/>
        </w:rPr>
        <w:t>раб</w:t>
      </w:r>
      <w:r>
        <w:rPr>
          <w:rFonts w:ascii="Times New Roman" w:hAnsi="Times New Roman" w:cs="Times New Roman"/>
          <w:sz w:val="24"/>
          <w:szCs w:val="24"/>
        </w:rPr>
        <w:t xml:space="preserve"> необходимую для погружения (всплытия) плавучих опор при погрузке пролетного строения при установке его на опорные части, следует определять по формуле:</w:t>
      </w:r>
    </w:p>
    <w:p w:rsidR="0057278E" w:rsidRDefault="0057278E">
      <w:pPr>
        <w:shd w:val="clear" w:color="auto" w:fill="FFFFFF"/>
        <w:spacing w:before="120" w:after="120"/>
        <w:jc w:val="right"/>
      </w:pPr>
      <w:r>
        <w:rPr>
          <w:rFonts w:ascii="Times New Roman" w:hAnsi="Times New Roman" w:cs="Times New Roman"/>
          <w:sz w:val="24"/>
          <w:szCs w:val="24"/>
        </w:rPr>
        <w:t>V</w:t>
      </w:r>
      <w:r>
        <w:rPr>
          <w:rFonts w:ascii="Times New Roman" w:hAnsi="Times New Roman" w:cs="Times New Roman"/>
          <w:sz w:val="24"/>
          <w:szCs w:val="24"/>
          <w:vertAlign w:val="subscript"/>
        </w:rPr>
        <w:t>раб</w:t>
      </w:r>
      <w:r>
        <w:rPr>
          <w:rFonts w:ascii="Times New Roman" w:hAnsi="Times New Roman" w:cs="Times New Roman"/>
          <w:sz w:val="24"/>
          <w:szCs w:val="24"/>
        </w:rPr>
        <w:t xml:space="preserve"> = Р + Δk</w:t>
      </w:r>
      <w:r>
        <w:rPr>
          <w:rFonts w:ascii="Times New Roman" w:hAnsi="Times New Roman" w:cs="Times New Roman"/>
          <w:sz w:val="24"/>
          <w:szCs w:val="24"/>
          <w:vertAlign w:val="subscript"/>
        </w:rPr>
        <w:t>в</w:t>
      </w:r>
      <w:r>
        <w:rPr>
          <w:rFonts w:ascii="Times New Roman" w:hAnsi="Times New Roman" w:cs="Times New Roman"/>
          <w:sz w:val="24"/>
          <w:szCs w:val="24"/>
        </w:rPr>
        <w:t>Ω,                                                 (32.11)</w:t>
      </w:r>
    </w:p>
    <w:p w:rsidR="0057278E" w:rsidRDefault="0057278E">
      <w:pPr>
        <w:shd w:val="clear" w:color="auto" w:fill="FFFFFF"/>
        <w:ind w:firstLine="283"/>
        <w:jc w:val="both"/>
      </w:pPr>
      <w:r>
        <w:rPr>
          <w:rFonts w:ascii="Times New Roman" w:hAnsi="Times New Roman" w:cs="Times New Roman"/>
          <w:sz w:val="24"/>
          <w:szCs w:val="24"/>
        </w:rPr>
        <w:t>где Р - нормативный вес пролетного строения, кН (тс)</w:t>
      </w:r>
    </w:p>
    <w:p w:rsidR="0057278E" w:rsidRDefault="0057278E">
      <w:pPr>
        <w:shd w:val="clear" w:color="auto" w:fill="FFFFFF"/>
        <w:spacing w:before="120" w:after="120"/>
        <w:jc w:val="right"/>
      </w:pPr>
      <w:r>
        <w:rPr>
          <w:rFonts w:ascii="Times New Roman" w:hAnsi="Times New Roman" w:cs="Times New Roman"/>
          <w:sz w:val="24"/>
          <w:szCs w:val="24"/>
        </w:rPr>
        <w:t>Δ = Δ</w:t>
      </w:r>
      <w:r>
        <w:rPr>
          <w:rFonts w:ascii="Times New Roman" w:hAnsi="Times New Roman" w:cs="Times New Roman"/>
          <w:sz w:val="24"/>
          <w:szCs w:val="24"/>
          <w:vertAlign w:val="subscript"/>
        </w:rPr>
        <w:t>1</w:t>
      </w:r>
      <w:r>
        <w:rPr>
          <w:rFonts w:ascii="Times New Roman" w:hAnsi="Times New Roman" w:cs="Times New Roman"/>
          <w:sz w:val="24"/>
          <w:szCs w:val="24"/>
        </w:rPr>
        <w:t xml:space="preserve"> + Δ</w:t>
      </w:r>
      <w:r>
        <w:rPr>
          <w:rFonts w:ascii="Times New Roman" w:hAnsi="Times New Roman" w:cs="Times New Roman"/>
          <w:sz w:val="24"/>
          <w:szCs w:val="24"/>
          <w:vertAlign w:val="subscript"/>
        </w:rPr>
        <w:t>2</w:t>
      </w:r>
      <w:r>
        <w:rPr>
          <w:rFonts w:ascii="Times New Roman" w:hAnsi="Times New Roman" w:cs="Times New Roman"/>
          <w:sz w:val="24"/>
          <w:szCs w:val="24"/>
        </w:rPr>
        <w:t xml:space="preserve"> + Δ</w:t>
      </w:r>
      <w:r>
        <w:rPr>
          <w:rFonts w:ascii="Times New Roman" w:hAnsi="Times New Roman" w:cs="Times New Roman"/>
          <w:sz w:val="24"/>
          <w:szCs w:val="24"/>
          <w:vertAlign w:val="subscript"/>
        </w:rPr>
        <w:t>3</w:t>
      </w:r>
      <w:r>
        <w:rPr>
          <w:rFonts w:ascii="Times New Roman" w:hAnsi="Times New Roman" w:cs="Times New Roman"/>
          <w:sz w:val="24"/>
          <w:szCs w:val="24"/>
        </w:rPr>
        <w:t xml:space="preserve"> + Δ</w:t>
      </w:r>
      <w:r>
        <w:rPr>
          <w:rFonts w:ascii="Times New Roman" w:hAnsi="Times New Roman" w:cs="Times New Roman"/>
          <w:sz w:val="24"/>
          <w:szCs w:val="24"/>
          <w:vertAlign w:val="subscript"/>
        </w:rPr>
        <w:t>4</w:t>
      </w:r>
      <w:r>
        <w:rPr>
          <w:rFonts w:ascii="Times New Roman" w:hAnsi="Times New Roman" w:cs="Times New Roman"/>
          <w:sz w:val="24"/>
          <w:szCs w:val="24"/>
        </w:rPr>
        <w:t>,                                           (32.12)</w:t>
      </w:r>
    </w:p>
    <w:p w:rsidR="0057278E" w:rsidRDefault="0057278E">
      <w:pPr>
        <w:shd w:val="clear" w:color="auto" w:fill="FFFFFF"/>
        <w:ind w:firstLine="283"/>
        <w:jc w:val="both"/>
      </w:pPr>
      <w:r>
        <w:rPr>
          <w:rFonts w:ascii="Times New Roman" w:hAnsi="Times New Roman" w:cs="Times New Roman"/>
          <w:sz w:val="24"/>
          <w:szCs w:val="24"/>
        </w:rPr>
        <w:t>Δ - погружение (всплытие) опоры, м;</w:t>
      </w:r>
    </w:p>
    <w:p w:rsidR="0057278E" w:rsidRDefault="0057278E">
      <w:pPr>
        <w:shd w:val="clear" w:color="auto" w:fill="FFFFFF"/>
        <w:ind w:firstLine="283"/>
        <w:jc w:val="both"/>
      </w:pPr>
      <w:r>
        <w:rPr>
          <w:rFonts w:ascii="Times New Roman" w:hAnsi="Times New Roman" w:cs="Times New Roman"/>
          <w:sz w:val="24"/>
          <w:szCs w:val="24"/>
        </w:rPr>
        <w:t>Δ</w:t>
      </w:r>
      <w:r>
        <w:rPr>
          <w:rFonts w:ascii="Times New Roman" w:hAnsi="Times New Roman" w:cs="Times New Roman"/>
          <w:sz w:val="24"/>
          <w:szCs w:val="24"/>
          <w:vertAlign w:val="subscript"/>
        </w:rPr>
        <w:t>1</w:t>
      </w:r>
      <w:r>
        <w:rPr>
          <w:rFonts w:ascii="Times New Roman" w:hAnsi="Times New Roman" w:cs="Times New Roman"/>
          <w:sz w:val="24"/>
          <w:szCs w:val="24"/>
        </w:rPr>
        <w:t xml:space="preserve"> - упругие деформации пролетного строения при погрузке или установке его на опорные части;</w:t>
      </w:r>
    </w:p>
    <w:p w:rsidR="0057278E" w:rsidRDefault="0057278E">
      <w:pPr>
        <w:shd w:val="clear" w:color="auto" w:fill="FFFFFF"/>
        <w:ind w:firstLine="283"/>
        <w:jc w:val="both"/>
      </w:pPr>
      <w:r>
        <w:rPr>
          <w:rFonts w:ascii="Times New Roman" w:hAnsi="Times New Roman" w:cs="Times New Roman"/>
          <w:sz w:val="24"/>
          <w:szCs w:val="24"/>
        </w:rPr>
        <w:t>Δ</w:t>
      </w:r>
      <w:r>
        <w:rPr>
          <w:rFonts w:ascii="Times New Roman" w:hAnsi="Times New Roman" w:cs="Times New Roman"/>
          <w:sz w:val="24"/>
          <w:szCs w:val="24"/>
          <w:vertAlign w:val="subscript"/>
        </w:rPr>
        <w:t>2</w:t>
      </w:r>
      <w:r>
        <w:rPr>
          <w:rFonts w:ascii="Times New Roman" w:hAnsi="Times New Roman" w:cs="Times New Roman"/>
          <w:sz w:val="24"/>
          <w:szCs w:val="24"/>
        </w:rPr>
        <w:t xml:space="preserve"> и Δ</w:t>
      </w:r>
      <w:r>
        <w:rPr>
          <w:rFonts w:ascii="Times New Roman" w:hAnsi="Times New Roman" w:cs="Times New Roman"/>
          <w:sz w:val="24"/>
          <w:szCs w:val="24"/>
          <w:vertAlign w:val="subscript"/>
        </w:rPr>
        <w:t>3</w:t>
      </w:r>
      <w:r>
        <w:rPr>
          <w:rFonts w:ascii="Times New Roman" w:hAnsi="Times New Roman" w:cs="Times New Roman"/>
          <w:sz w:val="24"/>
          <w:szCs w:val="24"/>
        </w:rPr>
        <w:t xml:space="preserve"> - деформации погрузочных обустройств плавучей опоры;</w:t>
      </w:r>
    </w:p>
    <w:p w:rsidR="0057278E" w:rsidRDefault="0057278E">
      <w:pPr>
        <w:shd w:val="clear" w:color="auto" w:fill="FFFFFF"/>
        <w:ind w:firstLine="283"/>
        <w:jc w:val="both"/>
      </w:pPr>
      <w:r>
        <w:rPr>
          <w:rFonts w:ascii="Times New Roman" w:hAnsi="Times New Roman" w:cs="Times New Roman"/>
          <w:sz w:val="24"/>
          <w:szCs w:val="24"/>
        </w:rPr>
        <w:t>Δ</w:t>
      </w:r>
      <w:r>
        <w:rPr>
          <w:rFonts w:ascii="Times New Roman" w:hAnsi="Times New Roman" w:cs="Times New Roman"/>
          <w:sz w:val="24"/>
          <w:szCs w:val="24"/>
          <w:vertAlign w:val="subscript"/>
        </w:rPr>
        <w:t>4</w:t>
      </w:r>
      <w:r>
        <w:rPr>
          <w:rFonts w:ascii="Times New Roman" w:hAnsi="Times New Roman" w:cs="Times New Roman"/>
          <w:sz w:val="24"/>
          <w:szCs w:val="24"/>
        </w:rPr>
        <w:t xml:space="preserve"> - зазор между низом пролетного строения и верхом погрузочных обустройств или опорных частей, принимаемый 0,05 ÷ 0,10 м.</w:t>
      </w:r>
    </w:p>
    <w:p w:rsidR="0057278E" w:rsidRDefault="0057278E">
      <w:pPr>
        <w:shd w:val="clear" w:color="auto" w:fill="FFFFFF"/>
        <w:ind w:firstLine="283"/>
        <w:jc w:val="both"/>
      </w:pPr>
      <w:r>
        <w:rPr>
          <w:rFonts w:ascii="Times New Roman" w:hAnsi="Times New Roman" w:cs="Times New Roman"/>
          <w:sz w:val="24"/>
          <w:szCs w:val="24"/>
        </w:rPr>
        <w:t>Для предварительных расчетов допускается принимать:</w:t>
      </w:r>
    </w:p>
    <w:p w:rsidR="0057278E" w:rsidRDefault="0057278E">
      <w:pPr>
        <w:shd w:val="clear" w:color="auto" w:fill="FFFFFF"/>
        <w:spacing w:before="120" w:after="120"/>
        <w:jc w:val="center"/>
      </w:pPr>
      <w:r>
        <w:rPr>
          <w:rFonts w:ascii="Times New Roman" w:hAnsi="Times New Roman" w:cs="Times New Roman"/>
          <w:sz w:val="24"/>
          <w:szCs w:val="24"/>
        </w:rPr>
        <w:t>Δ ≈ 0,15 - 0,20 м.</w:t>
      </w:r>
    </w:p>
    <w:p w:rsidR="0057278E" w:rsidRDefault="0057278E">
      <w:pPr>
        <w:shd w:val="clear" w:color="auto" w:fill="FFFFFF"/>
        <w:ind w:firstLine="283"/>
        <w:jc w:val="both"/>
      </w:pPr>
      <w:r>
        <w:rPr>
          <w:rFonts w:ascii="Times New Roman" w:hAnsi="Times New Roman" w:cs="Times New Roman"/>
          <w:sz w:val="24"/>
          <w:szCs w:val="24"/>
        </w:rPr>
        <w:t>Объем определяется по формуле:</w:t>
      </w:r>
    </w:p>
    <w:p w:rsidR="0057278E" w:rsidRDefault="0057278E">
      <w:pPr>
        <w:shd w:val="clear" w:color="auto" w:fill="FFFFFF"/>
        <w:spacing w:before="120" w:after="120"/>
        <w:jc w:val="right"/>
      </w:pPr>
      <w:r>
        <w:rPr>
          <w:rFonts w:ascii="Times New Roman" w:hAnsi="Times New Roman" w:cs="Times New Roman"/>
          <w:sz w:val="24"/>
          <w:szCs w:val="24"/>
        </w:rPr>
        <w:t>V</w:t>
      </w:r>
      <w:r>
        <w:rPr>
          <w:rFonts w:ascii="Times New Roman" w:hAnsi="Times New Roman" w:cs="Times New Roman"/>
          <w:sz w:val="24"/>
          <w:szCs w:val="24"/>
          <w:vertAlign w:val="subscript"/>
        </w:rPr>
        <w:t>рег</w:t>
      </w:r>
      <w:r>
        <w:rPr>
          <w:rFonts w:ascii="Times New Roman" w:hAnsi="Times New Roman" w:cs="Times New Roman"/>
          <w:sz w:val="24"/>
          <w:szCs w:val="24"/>
        </w:rPr>
        <w:t xml:space="preserve"> = k</w:t>
      </w:r>
      <w:r>
        <w:rPr>
          <w:rFonts w:ascii="Times New Roman" w:hAnsi="Times New Roman" w:cs="Times New Roman"/>
          <w:sz w:val="24"/>
          <w:szCs w:val="24"/>
          <w:vertAlign w:val="subscript"/>
        </w:rPr>
        <w:t>в</w:t>
      </w:r>
      <w:r>
        <w:rPr>
          <w:rFonts w:ascii="Times New Roman" w:hAnsi="Times New Roman" w:cs="Times New Roman"/>
          <w:sz w:val="24"/>
          <w:szCs w:val="24"/>
        </w:rPr>
        <w:t>Ωh</w:t>
      </w:r>
      <w:r>
        <w:rPr>
          <w:rFonts w:ascii="Times New Roman" w:hAnsi="Times New Roman" w:cs="Times New Roman"/>
          <w:sz w:val="24"/>
          <w:szCs w:val="24"/>
          <w:vertAlign w:val="subscript"/>
        </w:rPr>
        <w:t>рег</w:t>
      </w:r>
      <w:r>
        <w:rPr>
          <w:rFonts w:ascii="Times New Roman" w:hAnsi="Times New Roman" w:cs="Times New Roman"/>
          <w:sz w:val="24"/>
          <w:szCs w:val="24"/>
        </w:rPr>
        <w:t>,                                                        (32.13)</w:t>
      </w:r>
    </w:p>
    <w:p w:rsidR="0057278E" w:rsidRDefault="0057278E">
      <w:pPr>
        <w:shd w:val="clear" w:color="auto" w:fill="FFFFFF"/>
        <w:ind w:firstLine="283"/>
        <w:jc w:val="both"/>
      </w:pPr>
      <w:r>
        <w:rPr>
          <w:rFonts w:ascii="Times New Roman" w:hAnsi="Times New Roman" w:cs="Times New Roman"/>
          <w:sz w:val="24"/>
          <w:szCs w:val="24"/>
        </w:rPr>
        <w:t>где h</w:t>
      </w:r>
      <w:r>
        <w:rPr>
          <w:rFonts w:ascii="Times New Roman" w:hAnsi="Times New Roman" w:cs="Times New Roman"/>
          <w:sz w:val="24"/>
          <w:szCs w:val="24"/>
          <w:vertAlign w:val="subscript"/>
        </w:rPr>
        <w:t>рег</w:t>
      </w:r>
      <w:r>
        <w:rPr>
          <w:rFonts w:ascii="Times New Roman" w:hAnsi="Times New Roman" w:cs="Times New Roman"/>
          <w:sz w:val="24"/>
          <w:szCs w:val="24"/>
        </w:rPr>
        <w:t xml:space="preserve"> - величина регулирования осадки плавучих опор на случай возможных колебаний уровня воды за время одного цикла перевозки, но не менее чем за сутки.</w:t>
      </w:r>
    </w:p>
    <w:p w:rsidR="0057278E" w:rsidRDefault="0057278E">
      <w:pPr>
        <w:shd w:val="clear" w:color="auto" w:fill="FFFFFF"/>
        <w:ind w:firstLine="283"/>
        <w:jc w:val="both"/>
      </w:pPr>
      <w:r>
        <w:rPr>
          <w:rFonts w:ascii="Times New Roman" w:hAnsi="Times New Roman" w:cs="Times New Roman"/>
          <w:sz w:val="24"/>
          <w:szCs w:val="24"/>
        </w:rPr>
        <w:t>Величина h</w:t>
      </w:r>
      <w:r>
        <w:rPr>
          <w:rFonts w:ascii="Times New Roman" w:hAnsi="Times New Roman" w:cs="Times New Roman"/>
          <w:sz w:val="24"/>
          <w:szCs w:val="24"/>
          <w:vertAlign w:val="subscript"/>
        </w:rPr>
        <w:t>рег</w:t>
      </w:r>
      <w:r>
        <w:rPr>
          <w:rFonts w:ascii="Times New Roman" w:hAnsi="Times New Roman" w:cs="Times New Roman"/>
          <w:sz w:val="24"/>
          <w:szCs w:val="24"/>
        </w:rPr>
        <w:t xml:space="preserve"> должна приниматься не менее максимального суточного изменения уровня воды, зафиксированного за последние 10 лет наблюдений на период перевозки. В необходимых случаях должен быть учтен балласт, применяемый для устранения крена или дифферента несимметричной плавучей опоры или системы. Объем остаточного балласта следует определять по формуле:</w:t>
      </w:r>
    </w:p>
    <w:p w:rsidR="0057278E" w:rsidRDefault="0057278E">
      <w:pPr>
        <w:shd w:val="clear" w:color="auto" w:fill="FFFFFF"/>
        <w:spacing w:before="120" w:after="120"/>
        <w:jc w:val="right"/>
      </w:pPr>
      <w:r>
        <w:rPr>
          <w:rFonts w:ascii="Times New Roman" w:hAnsi="Times New Roman" w:cs="Times New Roman"/>
          <w:sz w:val="24"/>
          <w:szCs w:val="24"/>
        </w:rPr>
        <w:t>V</w:t>
      </w:r>
      <w:r>
        <w:rPr>
          <w:rFonts w:ascii="Times New Roman" w:hAnsi="Times New Roman" w:cs="Times New Roman"/>
          <w:sz w:val="24"/>
          <w:szCs w:val="24"/>
          <w:vertAlign w:val="subscript"/>
        </w:rPr>
        <w:t>ост</w:t>
      </w:r>
      <w:r>
        <w:rPr>
          <w:rFonts w:ascii="Times New Roman" w:hAnsi="Times New Roman" w:cs="Times New Roman"/>
          <w:sz w:val="24"/>
          <w:szCs w:val="24"/>
        </w:rPr>
        <w:t xml:space="preserve"> = k</w:t>
      </w:r>
      <w:r>
        <w:rPr>
          <w:rFonts w:ascii="Times New Roman" w:hAnsi="Times New Roman" w:cs="Times New Roman"/>
          <w:sz w:val="24"/>
          <w:szCs w:val="24"/>
          <w:vertAlign w:val="subscript"/>
        </w:rPr>
        <w:t>в</w:t>
      </w:r>
      <w:r>
        <w:rPr>
          <w:rFonts w:ascii="Times New Roman" w:hAnsi="Times New Roman" w:cs="Times New Roman"/>
          <w:sz w:val="24"/>
          <w:szCs w:val="24"/>
        </w:rPr>
        <w:t>Ωδ,                                                        (32.14)</w:t>
      </w:r>
    </w:p>
    <w:p w:rsidR="0057278E" w:rsidRDefault="0057278E">
      <w:pPr>
        <w:shd w:val="clear" w:color="auto" w:fill="FFFFFF"/>
        <w:ind w:firstLine="283"/>
        <w:jc w:val="both"/>
      </w:pPr>
      <w:r>
        <w:rPr>
          <w:rFonts w:ascii="Times New Roman" w:hAnsi="Times New Roman" w:cs="Times New Roman"/>
          <w:sz w:val="24"/>
          <w:szCs w:val="24"/>
        </w:rPr>
        <w:t>где δ - толщина слоя остаточного балласта (м), принимаемая для понтонов КС, балластируемых наливом воды насосами, равной 0,10 м, а для барж - в зависимости от конструкции набора днища.</w:t>
      </w:r>
    </w:p>
    <w:p w:rsidR="0057278E" w:rsidRDefault="0057278E">
      <w:pPr>
        <w:shd w:val="clear" w:color="auto" w:fill="FFFFFF"/>
        <w:ind w:firstLine="283"/>
        <w:jc w:val="both"/>
      </w:pPr>
      <w:r>
        <w:rPr>
          <w:rFonts w:ascii="Times New Roman" w:hAnsi="Times New Roman" w:cs="Times New Roman"/>
          <w:sz w:val="24"/>
          <w:szCs w:val="24"/>
        </w:rPr>
        <w:t>Для понтонов КС, балластируемых через донные отверстия, толщина слоя остаточного балласта принимается равной 0,08 м.</w:t>
      </w:r>
    </w:p>
    <w:p w:rsidR="0057278E" w:rsidRDefault="0057278E">
      <w:pPr>
        <w:shd w:val="clear" w:color="auto" w:fill="FFFFFF"/>
        <w:ind w:firstLine="283"/>
        <w:jc w:val="both"/>
      </w:pPr>
      <w:bookmarkStart w:id="183" w:name="PO0001192"/>
      <w:r>
        <w:rPr>
          <w:rFonts w:ascii="Times New Roman" w:hAnsi="Times New Roman" w:cs="Times New Roman"/>
          <w:sz w:val="24"/>
          <w:szCs w:val="24"/>
        </w:rPr>
        <w:t>32.26 Объем балластных резервуаров плавучей опоры должен быть достаточен для размещения расчетного объема балласта, что должно быть проверено расчетом. При балластировке понтонов через донные отверстия следует учитывать, что уровень воды в балластных понтонах не может быть выше уровня воды за бортом.</w:t>
      </w:r>
      <w:bookmarkEnd w:id="183"/>
    </w:p>
    <w:p w:rsidR="0057278E" w:rsidRDefault="0057278E">
      <w:pPr>
        <w:shd w:val="clear" w:color="auto" w:fill="FFFFFF"/>
        <w:ind w:firstLine="283"/>
        <w:jc w:val="both"/>
      </w:pPr>
      <w:r>
        <w:rPr>
          <w:rFonts w:ascii="Times New Roman" w:hAnsi="Times New Roman" w:cs="Times New Roman"/>
          <w:sz w:val="24"/>
          <w:szCs w:val="24"/>
        </w:rPr>
        <w:t>32.27 Командный пункт плавучей системы должен быть оборудован радиотелефонной связью с буксирами и береговыми обустройствами и громкоговорящей связью с плавучими опорами.</w:t>
      </w:r>
    </w:p>
    <w:p w:rsidR="0057278E" w:rsidRDefault="0057278E">
      <w:pPr>
        <w:shd w:val="clear" w:color="auto" w:fill="FFFFFF"/>
        <w:ind w:firstLine="283"/>
        <w:jc w:val="both"/>
      </w:pPr>
      <w:r>
        <w:rPr>
          <w:rFonts w:ascii="Times New Roman" w:hAnsi="Times New Roman" w:cs="Times New Roman"/>
          <w:sz w:val="24"/>
          <w:szCs w:val="24"/>
        </w:rPr>
        <w:t>32.28 При расчете плашкоутов и барж на прогиб и поперечную силу от гидростатического давления в уровне днища плашкоутов (барж) форма эпюры гидростатического давления должна соответствовать форме эпюры объема вытесненной плашкоутом (баржей) воды.</w:t>
      </w:r>
    </w:p>
    <w:p w:rsidR="0057278E" w:rsidRDefault="0057278E">
      <w:pPr>
        <w:shd w:val="clear" w:color="auto" w:fill="FFFFFF"/>
        <w:ind w:firstLine="283"/>
        <w:jc w:val="both"/>
      </w:pPr>
      <w:r>
        <w:rPr>
          <w:rFonts w:ascii="Times New Roman" w:hAnsi="Times New Roman" w:cs="Times New Roman"/>
          <w:sz w:val="24"/>
          <w:szCs w:val="24"/>
        </w:rPr>
        <w:t xml:space="preserve">Определенные изгибающие моменты и поперечные силы алгебраически суммируются с моментами и поперечными силами от волновой нагрузки, вычисляемыми согласно приложению </w:t>
      </w:r>
      <w:hyperlink w:anchor="PO0001759" w:tooltip="Приложение 23" w:history="1">
        <w:r>
          <w:rPr>
            <w:rStyle w:val="a3"/>
          </w:rPr>
          <w:t>23</w:t>
        </w:r>
      </w:hyperlink>
      <w:r>
        <w:rPr>
          <w:rFonts w:ascii="Times New Roman" w:hAnsi="Times New Roman" w:cs="Times New Roman"/>
          <w:sz w:val="24"/>
          <w:szCs w:val="24"/>
        </w:rPr>
        <w:t>.</w:t>
      </w:r>
    </w:p>
    <w:p w:rsidR="0057278E" w:rsidRDefault="0057278E">
      <w:pPr>
        <w:shd w:val="clear" w:color="auto" w:fill="FFFFFF"/>
        <w:ind w:firstLine="283"/>
        <w:jc w:val="both"/>
      </w:pPr>
      <w:bookmarkStart w:id="184" w:name="PO0001196"/>
      <w:r>
        <w:rPr>
          <w:rFonts w:ascii="Times New Roman" w:hAnsi="Times New Roman" w:cs="Times New Roman"/>
          <w:sz w:val="24"/>
          <w:szCs w:val="24"/>
        </w:rPr>
        <w:t>32.29 Устройства для перемещения плавучей системы (буксиры, лебедки, полиспасты) должны обеспечивать перемещение в заданном направлении при скорости ветра до 10 м/с. Якорные и раскрепляющие обустройства, включая аварийные якоря, должны обеспечивать удержание одной плавучей системы при расчетном давлении ветра.</w:t>
      </w:r>
      <w:bookmarkEnd w:id="184"/>
    </w:p>
    <w:p w:rsidR="0057278E" w:rsidRDefault="0057278E">
      <w:pPr>
        <w:ind w:firstLine="284"/>
        <w:jc w:val="both"/>
      </w:pPr>
      <w:r>
        <w:rPr>
          <w:rFonts w:ascii="Times New Roman" w:hAnsi="Times New Roman" w:cs="Times New Roman"/>
          <w:sz w:val="24"/>
          <w:szCs w:val="24"/>
        </w:rPr>
        <w:t>32.30 Вывод плавучей системы с акватории пирса (ковша) и заводка в пролет моста допускаются только с помощью лебедок. Перемещение плавучей системы следует проводить с помощью буксиров, а при небольших расстояниях - электролебедками:</w:t>
      </w:r>
    </w:p>
    <w:p w:rsidR="0057278E" w:rsidRDefault="0057278E">
      <w:pPr>
        <w:ind w:firstLine="284"/>
        <w:jc w:val="both"/>
      </w:pPr>
      <w:r>
        <w:rPr>
          <w:rFonts w:ascii="Times New Roman" w:hAnsi="Times New Roman" w:cs="Times New Roman"/>
          <w:sz w:val="24"/>
          <w:szCs w:val="24"/>
        </w:rPr>
        <w:t>Точная наводка при установке пролетного строения на опорные части должна производиться с помощью талей, установленных на оголовках опор, и лебедок с короткими тросами, установленных на плашкоутах (баржах).</w:t>
      </w:r>
    </w:p>
    <w:p w:rsidR="0057278E" w:rsidRDefault="0057278E">
      <w:pPr>
        <w:shd w:val="clear" w:color="auto" w:fill="FFFFFF"/>
        <w:ind w:firstLine="283"/>
        <w:jc w:val="both"/>
      </w:pPr>
      <w:r>
        <w:rPr>
          <w:rFonts w:ascii="Times New Roman" w:hAnsi="Times New Roman" w:cs="Times New Roman"/>
          <w:sz w:val="24"/>
          <w:szCs w:val="24"/>
        </w:rPr>
        <w:t>32.31 Лебедки для перемещения плавучих систем следует размещать:</w:t>
      </w:r>
    </w:p>
    <w:p w:rsidR="0057278E" w:rsidRDefault="0057278E">
      <w:pPr>
        <w:shd w:val="clear" w:color="auto" w:fill="FFFFFF"/>
        <w:ind w:firstLine="283"/>
        <w:jc w:val="both"/>
      </w:pPr>
      <w:r>
        <w:rPr>
          <w:rFonts w:ascii="Times New Roman" w:hAnsi="Times New Roman" w:cs="Times New Roman"/>
          <w:sz w:val="24"/>
          <w:szCs w:val="24"/>
        </w:rPr>
        <w:t>при перевозке на плаву пролетных строений с помощью буксиров - на плашкоутах плавучей системы;</w:t>
      </w:r>
    </w:p>
    <w:p w:rsidR="0057278E" w:rsidRDefault="0057278E">
      <w:pPr>
        <w:shd w:val="clear" w:color="auto" w:fill="FFFFFF"/>
        <w:ind w:firstLine="283"/>
        <w:jc w:val="both"/>
      </w:pPr>
      <w:r>
        <w:rPr>
          <w:rFonts w:ascii="Times New Roman" w:hAnsi="Times New Roman" w:cs="Times New Roman"/>
          <w:sz w:val="24"/>
          <w:szCs w:val="24"/>
        </w:rPr>
        <w:t>при перевозке на плаву пролетных строений с помощью лебедок - на плашкоутах плавучей системы и на одном или обоих берегах;</w:t>
      </w:r>
    </w:p>
    <w:p w:rsidR="0057278E" w:rsidRDefault="0057278E">
      <w:pPr>
        <w:shd w:val="clear" w:color="auto" w:fill="FFFFFF"/>
        <w:ind w:firstLine="283"/>
        <w:jc w:val="both"/>
      </w:pPr>
      <w:r>
        <w:rPr>
          <w:rFonts w:ascii="Times New Roman" w:hAnsi="Times New Roman" w:cs="Times New Roman"/>
          <w:sz w:val="24"/>
          <w:szCs w:val="24"/>
        </w:rPr>
        <w:t>при продольной надвижке пролетных строений - с опиранием одного конца на плавучую опору;</w:t>
      </w:r>
    </w:p>
    <w:p w:rsidR="0057278E" w:rsidRDefault="0057278E">
      <w:pPr>
        <w:shd w:val="clear" w:color="auto" w:fill="FFFFFF"/>
        <w:ind w:firstLine="283"/>
        <w:jc w:val="both"/>
      </w:pPr>
      <w:r>
        <w:rPr>
          <w:rFonts w:ascii="Times New Roman" w:hAnsi="Times New Roman" w:cs="Times New Roman"/>
          <w:sz w:val="24"/>
          <w:szCs w:val="24"/>
        </w:rPr>
        <w:t>тяговые лебедки - на пролетном строении;</w:t>
      </w:r>
    </w:p>
    <w:p w:rsidR="0057278E" w:rsidRDefault="0057278E">
      <w:pPr>
        <w:shd w:val="clear" w:color="auto" w:fill="FFFFFF"/>
        <w:ind w:firstLine="283"/>
        <w:jc w:val="both"/>
      </w:pPr>
      <w:r>
        <w:rPr>
          <w:rFonts w:ascii="Times New Roman" w:hAnsi="Times New Roman" w:cs="Times New Roman"/>
          <w:sz w:val="24"/>
          <w:szCs w:val="24"/>
        </w:rPr>
        <w:t>тормозные лебедки - на берегу;</w:t>
      </w:r>
    </w:p>
    <w:p w:rsidR="0057278E" w:rsidRDefault="0057278E">
      <w:pPr>
        <w:shd w:val="clear" w:color="auto" w:fill="FFFFFF"/>
        <w:ind w:firstLine="283"/>
        <w:jc w:val="both"/>
      </w:pPr>
      <w:r>
        <w:rPr>
          <w:rFonts w:ascii="Times New Roman" w:hAnsi="Times New Roman" w:cs="Times New Roman"/>
          <w:sz w:val="24"/>
          <w:szCs w:val="24"/>
        </w:rPr>
        <w:t>пеленажные лебедки - на плашкоуте плавучей опоры.</w:t>
      </w:r>
    </w:p>
    <w:p w:rsidR="0057278E" w:rsidRDefault="0057278E">
      <w:pPr>
        <w:shd w:val="clear" w:color="auto" w:fill="FFFFFF"/>
        <w:ind w:firstLine="283"/>
        <w:jc w:val="both"/>
      </w:pPr>
      <w:r>
        <w:rPr>
          <w:rFonts w:ascii="Times New Roman" w:hAnsi="Times New Roman" w:cs="Times New Roman"/>
          <w:sz w:val="24"/>
          <w:szCs w:val="24"/>
        </w:rPr>
        <w:t>Количество лебедок и мощность полиспастов следует выбирать такими, чтобы номинальная грузоподъемность каждой лебедки была на 30 % больше нормативного усилия в выходной ветви полиспаста.</w:t>
      </w:r>
    </w:p>
    <w:p w:rsidR="0057278E" w:rsidRDefault="0057278E">
      <w:pPr>
        <w:shd w:val="clear" w:color="auto" w:fill="FFFFFF"/>
        <w:ind w:firstLine="283"/>
        <w:jc w:val="both"/>
      </w:pPr>
      <w:r>
        <w:rPr>
          <w:rFonts w:ascii="Times New Roman" w:hAnsi="Times New Roman" w:cs="Times New Roman"/>
          <w:sz w:val="24"/>
          <w:szCs w:val="24"/>
        </w:rPr>
        <w:t>32.32 Тросы тяговых лебедок должны проходить через закрепленные к палубе устройства (например: киповую планку), обеспечивающие:</w:t>
      </w:r>
    </w:p>
    <w:p w:rsidR="0057278E" w:rsidRDefault="0057278E">
      <w:pPr>
        <w:shd w:val="clear" w:color="auto" w:fill="FFFFFF"/>
        <w:ind w:firstLine="283"/>
        <w:jc w:val="both"/>
      </w:pPr>
      <w:r>
        <w:rPr>
          <w:rFonts w:ascii="Times New Roman" w:hAnsi="Times New Roman" w:cs="Times New Roman"/>
          <w:sz w:val="24"/>
          <w:szCs w:val="24"/>
        </w:rPr>
        <w:t>а) изменение направления тросов как в плане, так и в вертикальной плоскости;</w:t>
      </w:r>
    </w:p>
    <w:p w:rsidR="0057278E" w:rsidRDefault="0057278E">
      <w:pPr>
        <w:shd w:val="clear" w:color="auto" w:fill="FFFFFF"/>
        <w:ind w:firstLine="283"/>
        <w:jc w:val="both"/>
      </w:pPr>
      <w:r>
        <w:rPr>
          <w:rFonts w:ascii="Times New Roman" w:hAnsi="Times New Roman" w:cs="Times New Roman"/>
          <w:sz w:val="24"/>
          <w:szCs w:val="24"/>
        </w:rPr>
        <w:t>б) относительно быстрое (до 5 мин.) закрепление тросов и восприятие полностью нагрузок на случай раскрепления плавучей системы на якорях при усилении ветра;</w:t>
      </w:r>
    </w:p>
    <w:p w:rsidR="0057278E" w:rsidRDefault="0057278E">
      <w:pPr>
        <w:shd w:val="clear" w:color="auto" w:fill="FFFFFF"/>
        <w:ind w:firstLine="283"/>
        <w:jc w:val="both"/>
      </w:pPr>
      <w:r>
        <w:rPr>
          <w:rFonts w:ascii="Times New Roman" w:hAnsi="Times New Roman" w:cs="Times New Roman"/>
          <w:sz w:val="24"/>
          <w:szCs w:val="24"/>
        </w:rPr>
        <w:t>в) закрепление троса без скольжения.</w:t>
      </w:r>
    </w:p>
    <w:p w:rsidR="0057278E" w:rsidRDefault="0057278E">
      <w:pPr>
        <w:shd w:val="clear" w:color="auto" w:fill="FFFFFF"/>
        <w:ind w:firstLine="283"/>
        <w:jc w:val="both"/>
      </w:pPr>
      <w:r>
        <w:rPr>
          <w:rFonts w:ascii="Times New Roman" w:hAnsi="Times New Roman" w:cs="Times New Roman"/>
          <w:sz w:val="24"/>
          <w:szCs w:val="24"/>
        </w:rPr>
        <w:t>Конструкция соединений тяговых и буксирных тросов должна быть простой и обеспечивать быстрое выполнение работ по их соединению и разъединению при наводке.</w:t>
      </w:r>
    </w:p>
    <w:p w:rsidR="0057278E" w:rsidRDefault="0057278E">
      <w:pPr>
        <w:shd w:val="clear" w:color="auto" w:fill="FFFFFF"/>
        <w:ind w:firstLine="283"/>
        <w:jc w:val="both"/>
      </w:pPr>
      <w:r>
        <w:rPr>
          <w:rFonts w:ascii="Times New Roman" w:hAnsi="Times New Roman" w:cs="Times New Roman"/>
          <w:sz w:val="24"/>
          <w:szCs w:val="24"/>
        </w:rPr>
        <w:t>32.33 Переносные донные якоря должны удовлетворять следующим требованиям:</w:t>
      </w:r>
    </w:p>
    <w:p w:rsidR="0057278E" w:rsidRDefault="0057278E">
      <w:pPr>
        <w:shd w:val="clear" w:color="auto" w:fill="FFFFFF"/>
        <w:ind w:firstLine="283"/>
        <w:jc w:val="both"/>
      </w:pPr>
      <w:r>
        <w:rPr>
          <w:rFonts w:ascii="Times New Roman" w:hAnsi="Times New Roman" w:cs="Times New Roman"/>
          <w:sz w:val="24"/>
          <w:szCs w:val="24"/>
        </w:rPr>
        <w:t>а) обеспечивать расчетную грузоподъемность при изменении направления троса в секторе до 120° с начальным перемещением якоря по дну не более 15 м от места его установки;</w:t>
      </w:r>
    </w:p>
    <w:p w:rsidR="0057278E" w:rsidRDefault="0057278E">
      <w:pPr>
        <w:shd w:val="clear" w:color="auto" w:fill="FFFFFF"/>
        <w:ind w:firstLine="283"/>
        <w:jc w:val="both"/>
      </w:pPr>
      <w:r>
        <w:rPr>
          <w:rFonts w:ascii="Times New Roman" w:hAnsi="Times New Roman" w:cs="Times New Roman"/>
          <w:sz w:val="24"/>
          <w:szCs w:val="24"/>
        </w:rPr>
        <w:t>б) иметь поплавки для определения местоположения якоря и размещения на них тросовых соединений. На судоходных реках поплавки должны быть оборудованы сигналами речного флота;</w:t>
      </w:r>
    </w:p>
    <w:p w:rsidR="0057278E" w:rsidRDefault="0057278E">
      <w:pPr>
        <w:shd w:val="clear" w:color="auto" w:fill="FFFFFF"/>
        <w:ind w:firstLine="283"/>
        <w:jc w:val="both"/>
      </w:pPr>
      <w:r>
        <w:rPr>
          <w:rFonts w:ascii="Times New Roman" w:hAnsi="Times New Roman" w:cs="Times New Roman"/>
          <w:sz w:val="24"/>
          <w:szCs w:val="24"/>
        </w:rPr>
        <w:t xml:space="preserve">в) донные якоря - присосы должны быть испытаны на нагрузку, равную 1,4 от расчетной. Схема якорного закрепления плашкоута и характеристики якорей приведены в приложении </w:t>
      </w:r>
      <w:hyperlink w:anchor="PO0001774" w:tooltip="Приложение 24" w:history="1">
        <w:r>
          <w:rPr>
            <w:rStyle w:val="a3"/>
          </w:rPr>
          <w:t>24</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32.2</w:t>
      </w:r>
    </w:p>
    <w:tbl>
      <w:tblPr>
        <w:tblW w:w="5000" w:type="pct"/>
        <w:jc w:val="center"/>
        <w:shd w:val="clear" w:color="auto" w:fill="FFFFFF"/>
        <w:tblCellMar>
          <w:left w:w="0" w:type="dxa"/>
          <w:right w:w="0" w:type="dxa"/>
        </w:tblCellMar>
        <w:tblLook w:val="04A0" w:firstRow="1" w:lastRow="0" w:firstColumn="1" w:lastColumn="0" w:noHBand="0" w:noVBand="1"/>
      </w:tblPr>
      <w:tblGrid>
        <w:gridCol w:w="894"/>
        <w:gridCol w:w="2635"/>
        <w:gridCol w:w="920"/>
        <w:gridCol w:w="820"/>
        <w:gridCol w:w="1201"/>
        <w:gridCol w:w="920"/>
        <w:gridCol w:w="820"/>
        <w:gridCol w:w="1201"/>
      </w:tblGrid>
      <w:tr w:rsidR="0057278E">
        <w:trPr>
          <w:trHeight w:val="23"/>
          <w:tblHeader/>
          <w:jc w:val="center"/>
        </w:trPr>
        <w:tc>
          <w:tcPr>
            <w:tcW w:w="44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85" w:name="TO0000030"/>
            <w:r>
              <w:rPr>
                <w:rFonts w:ascii="Times New Roman" w:hAnsi="Times New Roman" w:cs="Times New Roman"/>
              </w:rPr>
              <w:t xml:space="preserve">№ нагрузки </w:t>
            </w:r>
            <w:bookmarkEnd w:id="185"/>
            <w:r>
              <w:rPr>
                <w:rFonts w:ascii="Times New Roman" w:hAnsi="Times New Roman" w:cs="Times New Roman"/>
              </w:rPr>
              <w:t xml:space="preserve">по табл. </w:t>
            </w:r>
            <w:hyperlink w:anchor="TO0000001" w:tooltip="Таблица 7.1" w:history="1">
              <w:r>
                <w:rPr>
                  <w:rStyle w:val="a3"/>
                </w:rPr>
                <w:t>7.1</w:t>
              </w:r>
            </w:hyperlink>
          </w:p>
        </w:tc>
        <w:tc>
          <w:tcPr>
            <w:tcW w:w="16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Расчетные нагрузки</w:t>
            </w:r>
          </w:p>
        </w:tc>
        <w:tc>
          <w:tcPr>
            <w:tcW w:w="294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47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 лебедок</w:t>
            </w:r>
          </w:p>
        </w:tc>
        <w:tc>
          <w:tcPr>
            <w:tcW w:w="147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 якорей</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верховой ветер</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низовой ветер</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поперечный ветер</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верховой ветер</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низовой ветер</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поперечный ветер</w:t>
            </w:r>
          </w:p>
        </w:tc>
      </w:tr>
      <w:tr w:rsidR="0057278E">
        <w:trPr>
          <w:trHeight w:val="23"/>
          <w:jc w:val="center"/>
        </w:trPr>
        <w:tc>
          <w:tcPr>
            <w:tcW w:w="4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1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Ветровая нагрузка на плавучую систему расчетной интенсивности W</w:t>
            </w:r>
            <w:r>
              <w:rPr>
                <w:rFonts w:ascii="Times New Roman" w:hAnsi="Times New Roman" w:cs="Times New Roman"/>
                <w:vertAlign w:val="subscript"/>
              </w:rPr>
              <w:t>p</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1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Ветровая нагрузка при скорости ветра V = 10 м/с</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Гидродинамическое давление на подводную часть плавучей системы максимально N</w:t>
            </w:r>
            <w:r>
              <w:rPr>
                <w:rFonts w:ascii="Times New Roman" w:hAnsi="Times New Roman" w:cs="Times New Roman"/>
                <w:vertAlign w:val="subscript"/>
              </w:rPr>
              <w:t>max</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4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Гидродинамическое давление на подводную часть плавучей системы минимальное N</w:t>
            </w:r>
            <w:r>
              <w:rPr>
                <w:rFonts w:ascii="Times New Roman" w:hAnsi="Times New Roman" w:cs="Times New Roman"/>
                <w:vertAlign w:val="subscript"/>
              </w:rPr>
              <w:t>min</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Поперечный ветер - ветер поперек течения.</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2 Усилия, передаваемые на якоря и лебедки, должны определяться с учетом принятого расположения якорей (мест закрепления тросов за постоянные опоры) и не выгоднейших углов подхода к ним (в плане) тросов.</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32.34 Расположение якорей не должно нарушать условий судоходства и должно обеспечивать удобное перемещение плавучей системы. Переносные донные якоря, как правило, следует размещать в створе с капитальными опорами.</w:t>
      </w:r>
    </w:p>
    <w:p w:rsidR="0057278E" w:rsidRDefault="0057278E">
      <w:pPr>
        <w:shd w:val="clear" w:color="auto" w:fill="FFFFFF"/>
        <w:ind w:firstLine="283"/>
        <w:jc w:val="both"/>
      </w:pPr>
      <w:r>
        <w:rPr>
          <w:rFonts w:ascii="Times New Roman" w:hAnsi="Times New Roman" w:cs="Times New Roman"/>
          <w:sz w:val="24"/>
          <w:szCs w:val="24"/>
        </w:rPr>
        <w:t xml:space="preserve">32.35 Лебедки и якоря для перемещения и раскрепления плавучих систем (опор) должны рассчитываться на сочетания нагрузок, приведенных в таблице </w:t>
      </w:r>
      <w:hyperlink w:anchor="TO0000030" w:tooltip="Таблица 32.2" w:history="1">
        <w:r>
          <w:rPr>
            <w:rStyle w:val="a3"/>
          </w:rPr>
          <w:t>32.2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32.36 Якоря и якорные канаты должны рассчитываться на горизонтальные усилия 8 Н (кгс) (рисунок </w:t>
      </w:r>
      <w:hyperlink w:anchor="SO0000042" w:tooltip="Рисунок 32.2" w:history="1">
        <w:r>
          <w:rPr>
            <w:rStyle w:val="a3"/>
          </w:rPr>
          <w:t>32.2</w:t>
        </w:r>
      </w:hyperlink>
      <w:r>
        <w:rPr>
          <w:rFonts w:ascii="Times New Roman" w:hAnsi="Times New Roman" w:cs="Times New Roman"/>
          <w:sz w:val="24"/>
          <w:szCs w:val="24"/>
        </w:rPr>
        <w:t>), определяемые по формулам:</w:t>
      </w:r>
    </w:p>
    <w:p w:rsidR="0057278E" w:rsidRDefault="0057278E">
      <w:pPr>
        <w:shd w:val="clear" w:color="auto" w:fill="FFFFFF"/>
        <w:spacing w:before="120" w:after="120"/>
        <w:jc w:val="right"/>
      </w:pPr>
      <w:r>
        <w:rPr>
          <w:rFonts w:ascii="Times New Roman" w:hAnsi="Times New Roman" w:cs="Times New Roman"/>
          <w:sz w:val="24"/>
          <w:szCs w:val="24"/>
        </w:rPr>
        <w:t>для верховых закреплений -                       S</w:t>
      </w:r>
      <w:r>
        <w:rPr>
          <w:rFonts w:ascii="Times New Roman" w:hAnsi="Times New Roman" w:cs="Times New Roman"/>
          <w:sz w:val="24"/>
          <w:szCs w:val="24"/>
          <w:vertAlign w:val="subscript"/>
        </w:rPr>
        <w:t>В</w:t>
      </w:r>
      <w:r>
        <w:rPr>
          <w:rFonts w:ascii="Times New Roman" w:hAnsi="Times New Roman" w:cs="Times New Roman"/>
          <w:sz w:val="24"/>
          <w:szCs w:val="24"/>
        </w:rPr>
        <w:t xml:space="preserve"> = W</w:t>
      </w:r>
      <w:r>
        <w:rPr>
          <w:rFonts w:ascii="Times New Roman" w:hAnsi="Times New Roman" w:cs="Times New Roman"/>
          <w:sz w:val="24"/>
          <w:szCs w:val="24"/>
          <w:vertAlign w:val="subscript"/>
        </w:rPr>
        <w:t>p</w:t>
      </w:r>
      <w:r>
        <w:rPr>
          <w:rFonts w:ascii="Times New Roman" w:hAnsi="Times New Roman" w:cs="Times New Roman"/>
          <w:sz w:val="24"/>
          <w:szCs w:val="24"/>
        </w:rPr>
        <w:t xml:space="preserve"> + N</w:t>
      </w:r>
      <w:r>
        <w:rPr>
          <w:rFonts w:ascii="Times New Roman" w:hAnsi="Times New Roman" w:cs="Times New Roman"/>
          <w:sz w:val="24"/>
          <w:szCs w:val="24"/>
          <w:vertAlign w:val="subscript"/>
        </w:rPr>
        <w:t>max</w:t>
      </w:r>
      <w:r>
        <w:rPr>
          <w:rFonts w:ascii="Times New Roman" w:hAnsi="Times New Roman" w:cs="Times New Roman"/>
          <w:sz w:val="24"/>
          <w:szCs w:val="24"/>
        </w:rPr>
        <w:t>                                       (32.15)</w:t>
      </w:r>
    </w:p>
    <w:p w:rsidR="0057278E" w:rsidRDefault="0057278E">
      <w:pPr>
        <w:shd w:val="clear" w:color="auto" w:fill="FFFFFF"/>
        <w:spacing w:after="120"/>
        <w:jc w:val="right"/>
      </w:pPr>
      <w:r>
        <w:rPr>
          <w:rFonts w:ascii="Times New Roman" w:hAnsi="Times New Roman" w:cs="Times New Roman"/>
          <w:sz w:val="24"/>
          <w:szCs w:val="24"/>
        </w:rPr>
        <w:t>и для низовых закреплений -                      S</w:t>
      </w:r>
      <w:r>
        <w:rPr>
          <w:rFonts w:ascii="Times New Roman" w:hAnsi="Times New Roman" w:cs="Times New Roman"/>
          <w:sz w:val="24"/>
          <w:szCs w:val="24"/>
          <w:vertAlign w:val="subscript"/>
        </w:rPr>
        <w:t>H</w:t>
      </w:r>
      <w:r>
        <w:rPr>
          <w:rFonts w:ascii="Times New Roman" w:hAnsi="Times New Roman" w:cs="Times New Roman"/>
          <w:sz w:val="24"/>
          <w:szCs w:val="24"/>
        </w:rPr>
        <w:t xml:space="preserve"> = W</w:t>
      </w:r>
      <w:r>
        <w:rPr>
          <w:rFonts w:ascii="Times New Roman" w:hAnsi="Times New Roman" w:cs="Times New Roman"/>
          <w:sz w:val="24"/>
          <w:szCs w:val="24"/>
          <w:vertAlign w:val="subscript"/>
        </w:rPr>
        <w:t>p</w:t>
      </w:r>
      <w:r>
        <w:rPr>
          <w:rFonts w:ascii="Times New Roman" w:hAnsi="Times New Roman" w:cs="Times New Roman"/>
          <w:sz w:val="24"/>
          <w:szCs w:val="24"/>
        </w:rPr>
        <w:t xml:space="preserve"> - N</w:t>
      </w:r>
      <w:r>
        <w:rPr>
          <w:rFonts w:ascii="Times New Roman" w:hAnsi="Times New Roman" w:cs="Times New Roman"/>
          <w:sz w:val="24"/>
          <w:szCs w:val="24"/>
          <w:vertAlign w:val="subscript"/>
        </w:rPr>
        <w:t>min</w:t>
      </w:r>
      <w:r>
        <w:rPr>
          <w:rFonts w:ascii="Times New Roman" w:hAnsi="Times New Roman" w:cs="Times New Roman"/>
          <w:sz w:val="24"/>
          <w:szCs w:val="24"/>
        </w:rPr>
        <w:t>                                        (32.16)</w:t>
      </w:r>
    </w:p>
    <w:p w:rsidR="0057278E" w:rsidRDefault="0057278E">
      <w:pPr>
        <w:shd w:val="clear" w:color="auto" w:fill="FFFFFF"/>
        <w:ind w:firstLine="283"/>
        <w:jc w:val="both"/>
      </w:pPr>
      <w:r>
        <w:rPr>
          <w:rFonts w:ascii="Times New Roman" w:hAnsi="Times New Roman" w:cs="Times New Roman"/>
          <w:sz w:val="24"/>
          <w:szCs w:val="24"/>
        </w:rPr>
        <w:t>где W</w:t>
      </w:r>
      <w:r>
        <w:rPr>
          <w:rFonts w:ascii="Times New Roman" w:hAnsi="Times New Roman" w:cs="Times New Roman"/>
          <w:sz w:val="24"/>
          <w:szCs w:val="24"/>
          <w:vertAlign w:val="subscript"/>
        </w:rPr>
        <w:t>p</w:t>
      </w:r>
      <w:r>
        <w:rPr>
          <w:rFonts w:ascii="Times New Roman" w:hAnsi="Times New Roman" w:cs="Times New Roman"/>
          <w:sz w:val="24"/>
          <w:szCs w:val="24"/>
        </w:rPr>
        <w:t>, N</w:t>
      </w:r>
      <w:r>
        <w:rPr>
          <w:rFonts w:ascii="Times New Roman" w:hAnsi="Times New Roman" w:cs="Times New Roman"/>
          <w:sz w:val="24"/>
          <w:szCs w:val="24"/>
          <w:vertAlign w:val="subscript"/>
        </w:rPr>
        <w:t>min</w:t>
      </w:r>
      <w:r>
        <w:rPr>
          <w:rFonts w:ascii="Times New Roman" w:hAnsi="Times New Roman" w:cs="Times New Roman"/>
          <w:sz w:val="24"/>
          <w:szCs w:val="24"/>
        </w:rPr>
        <w:t xml:space="preserve"> и N</w:t>
      </w:r>
      <w:r>
        <w:rPr>
          <w:rFonts w:ascii="Times New Roman" w:hAnsi="Times New Roman" w:cs="Times New Roman"/>
          <w:sz w:val="24"/>
          <w:szCs w:val="24"/>
          <w:vertAlign w:val="subscript"/>
        </w:rPr>
        <w:t>max</w:t>
      </w:r>
      <w:r>
        <w:rPr>
          <w:rFonts w:ascii="Times New Roman" w:hAnsi="Times New Roman" w:cs="Times New Roman"/>
          <w:sz w:val="24"/>
          <w:szCs w:val="24"/>
        </w:rPr>
        <w:t xml:space="preserve"> принимаются по таблице </w:t>
      </w:r>
      <w:hyperlink w:anchor="TO0000030" w:tooltip="Таблица 32.2" w:history="1">
        <w:r>
          <w:rPr>
            <w:rStyle w:val="a3"/>
          </w:rPr>
          <w:t>32.2</w:t>
        </w:r>
      </w:hyperlink>
      <w:r>
        <w:rPr>
          <w:rFonts w:ascii="Times New Roman" w:hAnsi="Times New Roman" w:cs="Times New Roman"/>
          <w:sz w:val="24"/>
          <w:szCs w:val="24"/>
        </w:rPr>
        <w:t xml:space="preserve"> с соответствующими коэффициентами надежности по нагрузке.</w:t>
      </w:r>
    </w:p>
    <w:p w:rsidR="0057278E" w:rsidRDefault="0057278E">
      <w:pPr>
        <w:shd w:val="clear" w:color="auto" w:fill="FFFFFF"/>
        <w:ind w:firstLine="283"/>
        <w:jc w:val="both"/>
      </w:pPr>
      <w:r>
        <w:rPr>
          <w:rFonts w:ascii="Times New Roman" w:hAnsi="Times New Roman" w:cs="Times New Roman"/>
          <w:sz w:val="24"/>
          <w:szCs w:val="24"/>
        </w:rPr>
        <w:t xml:space="preserve">Минимальная длина якорного каната </w:t>
      </w:r>
      <w:r>
        <w:rPr>
          <w:rFonts w:ascii="Times New Roman" w:hAnsi="Times New Roman" w:cs="Times New Roman"/>
          <w:i/>
          <w:iCs/>
          <w:sz w:val="24"/>
          <w:szCs w:val="24"/>
        </w:rPr>
        <w:t>l</w:t>
      </w:r>
      <w:r>
        <w:rPr>
          <w:rFonts w:ascii="Times New Roman" w:hAnsi="Times New Roman" w:cs="Times New Roman"/>
          <w:sz w:val="24"/>
          <w:szCs w:val="24"/>
          <w:vertAlign w:val="subscript"/>
        </w:rPr>
        <w:t>min</w:t>
      </w:r>
      <w:r>
        <w:rPr>
          <w:rFonts w:ascii="Times New Roman" w:hAnsi="Times New Roman" w:cs="Times New Roman"/>
          <w:sz w:val="24"/>
          <w:szCs w:val="24"/>
        </w:rPr>
        <w:t xml:space="preserve"> (м) определяется из условия, чтобы канат подходил к якорю горизонтально, по формуле:</w:t>
      </w:r>
    </w:p>
    <w:p w:rsidR="0057278E" w:rsidRDefault="0057278E">
      <w:pPr>
        <w:shd w:val="clear" w:color="auto" w:fill="FFFFFF"/>
        <w:spacing w:before="120" w:after="120"/>
        <w:jc w:val="right"/>
      </w:pPr>
      <w:r>
        <w:rPr>
          <w:rFonts w:ascii="Times New Roman" w:hAnsi="Times New Roman" w:cs="Times New Roman"/>
          <w:b/>
          <w:bCs/>
          <w:noProof/>
          <w:sz w:val="24"/>
          <w:szCs w:val="24"/>
          <w:vertAlign w:val="subscript"/>
        </w:rPr>
        <w:drawing>
          <wp:inline distT="0" distB="0" distL="0" distR="0">
            <wp:extent cx="857250" cy="457200"/>
            <wp:effectExtent l="19050" t="0" r="0" b="0"/>
            <wp:docPr id="129" name="Рисунок 129" descr="C:\Users\Domnin\AppData\Local\Temp\ns\EBA8.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omnin\AppData\Local\Temp\ns\EBA8.files\image125.png"/>
                    <pic:cNvPicPr>
                      <a:picLocks noChangeAspect="1" noChangeArrowheads="1"/>
                    </pic:cNvPicPr>
                  </pic:nvPicPr>
                  <pic:blipFill>
                    <a:blip r:embed="rId381" r:link="rId382" cstate="print"/>
                    <a:srcRect/>
                    <a:stretch>
                      <a:fillRect/>
                    </a:stretch>
                  </pic:blipFill>
                  <pic:spPr bwMode="auto">
                    <a:xfrm>
                      <a:off x="0" y="0"/>
                      <a:ext cx="857250" cy="45720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sz w:val="24"/>
          <w:szCs w:val="24"/>
        </w:rPr>
        <w:t>(32.17)</w:t>
      </w:r>
    </w:p>
    <w:p w:rsidR="0057278E" w:rsidRDefault="0057278E">
      <w:pPr>
        <w:shd w:val="clear" w:color="auto" w:fill="FFFFFF"/>
        <w:ind w:firstLine="283"/>
        <w:jc w:val="both"/>
      </w:pPr>
      <w:r>
        <w:rPr>
          <w:rFonts w:ascii="Times New Roman" w:hAnsi="Times New Roman" w:cs="Times New Roman"/>
          <w:sz w:val="24"/>
          <w:szCs w:val="24"/>
        </w:rPr>
        <w:t>где q - погонный вес якорного каната, Н/пог.м (кгс/пог.м);</w:t>
      </w:r>
    </w:p>
    <w:p w:rsidR="0057278E" w:rsidRDefault="0057278E">
      <w:pPr>
        <w:shd w:val="clear" w:color="auto" w:fill="FFFFFF"/>
        <w:ind w:firstLine="283"/>
        <w:jc w:val="both"/>
      </w:pPr>
      <w:r>
        <w:rPr>
          <w:rFonts w:ascii="Times New Roman" w:hAnsi="Times New Roman" w:cs="Times New Roman"/>
          <w:sz w:val="24"/>
          <w:szCs w:val="24"/>
        </w:rPr>
        <w:t xml:space="preserve">Н - по рисунку </w:t>
      </w:r>
      <w:hyperlink w:anchor="SO0000042" w:tooltip="Рисунок 32.2" w:history="1">
        <w:r>
          <w:rPr>
            <w:rStyle w:val="a3"/>
          </w:rPr>
          <w:t>32.2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Горизонтальное усилие на якорь адмиралтейского типа допускается принимать в пределах 5 ÷ 6 весов якоря при песчаных и 8 ÷ 12 весов якоря при глинистых грунтах.</w:t>
      </w:r>
    </w:p>
    <w:p w:rsidR="0057278E" w:rsidRDefault="0057278E">
      <w:pPr>
        <w:shd w:val="clear" w:color="auto" w:fill="FFFFFF"/>
        <w:ind w:firstLine="283"/>
        <w:jc w:val="both"/>
      </w:pPr>
      <w:r>
        <w:rPr>
          <w:rFonts w:ascii="Times New Roman" w:hAnsi="Times New Roman" w:cs="Times New Roman"/>
          <w:sz w:val="24"/>
          <w:szCs w:val="24"/>
        </w:rPr>
        <w:t>Горизонтальное усилие на железобетонный якорь - присос допускается принимать в пределах 1,3 ÷ 1,6 весов якоря, но не более 70 % предельного усилия, определенного при испытании якоря.</w:t>
      </w:r>
    </w:p>
    <w:p w:rsidR="0057278E" w:rsidRDefault="0057278E">
      <w:pPr>
        <w:spacing w:before="120" w:after="120"/>
        <w:jc w:val="center"/>
        <w:rPr>
          <w:vanish/>
          <w:color w:val="FFFFFF"/>
          <w:sz w:val="2"/>
        </w:rPr>
      </w:pPr>
      <w:bookmarkStart w:id="186" w:name="SO000004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14750" cy="1257300"/>
            <wp:effectExtent l="19050" t="0" r="0" b="0"/>
            <wp:docPr id="130" name="Рисунок 130" descr="C:\Users\Domnin\AppData\Local\Temp\ns\EBA8.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Users\Domnin\AppData\Local\Temp\ns\EBA8.files\image126.jpg"/>
                    <pic:cNvPicPr>
                      <a:picLocks noChangeAspect="1" noChangeArrowheads="1"/>
                    </pic:cNvPicPr>
                  </pic:nvPicPr>
                  <pic:blipFill>
                    <a:blip r:embed="rId383" r:link="rId384" cstate="print"/>
                    <a:srcRect/>
                    <a:stretch>
                      <a:fillRect/>
                    </a:stretch>
                  </pic:blipFill>
                  <pic:spPr bwMode="auto">
                    <a:xfrm>
                      <a:off x="0" y="0"/>
                      <a:ext cx="3714750" cy="1257300"/>
                    </a:xfrm>
                    <a:prstGeom prst="rect">
                      <a:avLst/>
                    </a:prstGeom>
                    <a:noFill/>
                    <a:ln w="9525">
                      <a:noFill/>
                      <a:miter lim="800000"/>
                      <a:headEnd/>
                      <a:tailEnd/>
                    </a:ln>
                  </pic:spPr>
                </pic:pic>
              </a:graphicData>
            </a:graphic>
          </wp:inline>
        </w:drawing>
      </w:r>
      <w:bookmarkEnd w:id="186"/>
    </w:p>
    <w:p w:rsidR="0057278E" w:rsidRDefault="0057278E">
      <w:pPr>
        <w:shd w:val="clear" w:color="auto" w:fill="FFFFFF"/>
        <w:spacing w:after="120"/>
        <w:jc w:val="center"/>
      </w:pPr>
      <w:r>
        <w:rPr>
          <w:rFonts w:ascii="Times New Roman" w:hAnsi="Times New Roman" w:cs="Times New Roman"/>
          <w:sz w:val="24"/>
          <w:szCs w:val="24"/>
        </w:rPr>
        <w:t>Рисунок 32.2 - Схема определения длины якорного каната.</w:t>
      </w:r>
    </w:p>
    <w:p w:rsidR="0057278E" w:rsidRDefault="0057278E">
      <w:pPr>
        <w:shd w:val="clear" w:color="auto" w:fill="FFFFFF"/>
        <w:ind w:firstLine="283"/>
        <w:jc w:val="both"/>
      </w:pPr>
      <w:r>
        <w:rPr>
          <w:rFonts w:ascii="Times New Roman" w:hAnsi="Times New Roman" w:cs="Times New Roman"/>
          <w:sz w:val="24"/>
          <w:szCs w:val="24"/>
        </w:rPr>
        <w:t xml:space="preserve">32.37 Подбор лебедок и тросов для пеленажных раскреплений должен производиться на максимальные усилия, возникающие в них от действия расчетных нагрузок при указанных в таблице </w:t>
      </w:r>
      <w:hyperlink w:anchor="TO0000030" w:tooltip="Таблица 32.2" w:history="1">
        <w:r>
          <w:rPr>
            <w:rStyle w:val="a3"/>
          </w:rPr>
          <w:t>32.2</w:t>
        </w:r>
      </w:hyperlink>
      <w:r>
        <w:rPr>
          <w:rFonts w:ascii="Times New Roman" w:hAnsi="Times New Roman" w:cs="Times New Roman"/>
          <w:sz w:val="24"/>
          <w:szCs w:val="24"/>
        </w:rPr>
        <w:t xml:space="preserve"> сочетаниях, для различных положений перемещаемой системы.</w:t>
      </w:r>
    </w:p>
    <w:p w:rsidR="0057278E" w:rsidRDefault="0057278E">
      <w:pPr>
        <w:shd w:val="clear" w:color="auto" w:fill="FFFFFF"/>
        <w:ind w:firstLine="283"/>
        <w:jc w:val="both"/>
      </w:pPr>
      <w:r>
        <w:rPr>
          <w:rFonts w:ascii="Times New Roman" w:hAnsi="Times New Roman" w:cs="Times New Roman"/>
          <w:sz w:val="24"/>
          <w:szCs w:val="24"/>
        </w:rPr>
        <w:t>32.38 Коэффициент надежности по назначению для тросов должен приниматься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3,5 по отношению к разрывному усилию троса в целом.</w:t>
      </w:r>
    </w:p>
    <w:p w:rsidR="0057278E" w:rsidRDefault="0057278E">
      <w:pPr>
        <w:shd w:val="clear" w:color="auto" w:fill="FFFFFF"/>
        <w:ind w:firstLine="283"/>
        <w:jc w:val="both"/>
      </w:pPr>
      <w:bookmarkStart w:id="187" w:name="PO0001218"/>
      <w:r>
        <w:rPr>
          <w:rFonts w:ascii="Times New Roman" w:hAnsi="Times New Roman" w:cs="Times New Roman"/>
          <w:sz w:val="24"/>
          <w:szCs w:val="24"/>
        </w:rPr>
        <w:t>32.39 При перемещении плавучих систем буксиром мощность его кВт (в л.с</w:t>
      </w:r>
      <w:bookmarkEnd w:id="187"/>
      <w:r>
        <w:rPr>
          <w:rFonts w:ascii="Times New Roman" w:hAnsi="Times New Roman" w:cs="Times New Roman"/>
          <w:sz w:val="24"/>
          <w:szCs w:val="24"/>
        </w:rPr>
        <w:t>.) допускается определять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257300" cy="400050"/>
            <wp:effectExtent l="0" t="0" r="0" b="0"/>
            <wp:docPr id="131" name="Рисунок 131" descr="C:\Users\Domnin\AppData\Local\Temp\ns\EBA8.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Domnin\AppData\Local\Temp\ns\EBA8.files\image127.png"/>
                    <pic:cNvPicPr>
                      <a:picLocks noChangeAspect="1" noChangeArrowheads="1"/>
                    </pic:cNvPicPr>
                  </pic:nvPicPr>
                  <pic:blipFill>
                    <a:blip r:embed="rId385" r:link="rId386" cstate="print"/>
                    <a:srcRect/>
                    <a:stretch>
                      <a:fillRect/>
                    </a:stretch>
                  </pic:blipFill>
                  <pic:spPr bwMode="auto">
                    <a:xfrm>
                      <a:off x="0" y="0"/>
                      <a:ext cx="12573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(32.18)</w:t>
      </w:r>
    </w:p>
    <w:p w:rsidR="0057278E" w:rsidRDefault="0057278E">
      <w:pPr>
        <w:shd w:val="clear" w:color="auto" w:fill="FFFFFF"/>
        <w:ind w:firstLine="283"/>
        <w:jc w:val="both"/>
      </w:pPr>
      <w:r>
        <w:rPr>
          <w:rFonts w:ascii="Times New Roman" w:hAnsi="Times New Roman" w:cs="Times New Roman"/>
          <w:sz w:val="24"/>
          <w:szCs w:val="24"/>
        </w:rPr>
        <w:t>где W</w:t>
      </w:r>
      <w:r>
        <w:rPr>
          <w:rFonts w:ascii="Times New Roman" w:hAnsi="Times New Roman" w:cs="Times New Roman"/>
          <w:sz w:val="24"/>
          <w:szCs w:val="24"/>
          <w:vertAlign w:val="subscript"/>
        </w:rPr>
        <w:t>10</w:t>
      </w:r>
      <w:r>
        <w:rPr>
          <w:rFonts w:ascii="Times New Roman" w:hAnsi="Times New Roman" w:cs="Times New Roman"/>
          <w:sz w:val="24"/>
          <w:szCs w:val="24"/>
        </w:rPr>
        <w:t xml:space="preserve"> - расчетное давление ветра при с его скорости на надводную часть плавучей системы V = 10 м/с;</w:t>
      </w:r>
    </w:p>
    <w:p w:rsidR="0057278E" w:rsidRDefault="0057278E">
      <w:pPr>
        <w:shd w:val="clear" w:color="auto" w:fill="FFFFFF"/>
        <w:ind w:firstLine="283"/>
        <w:jc w:val="both"/>
      </w:pPr>
      <w:r>
        <w:rPr>
          <w:rFonts w:ascii="Times New Roman" w:hAnsi="Times New Roman" w:cs="Times New Roman"/>
          <w:sz w:val="24"/>
          <w:szCs w:val="24"/>
        </w:rPr>
        <w:t>N - расчетная гидродинамическая нагрузка на подводную часть плавучей системы, Н (кгс);</w:t>
      </w:r>
    </w:p>
    <w:p w:rsidR="0057278E" w:rsidRDefault="0057278E">
      <w:pPr>
        <w:shd w:val="clear" w:color="auto" w:fill="FFFFFF"/>
        <w:ind w:firstLine="283"/>
        <w:jc w:val="both"/>
      </w:pPr>
      <w:r>
        <w:rPr>
          <w:rFonts w:ascii="Times New Roman" w:hAnsi="Times New Roman" w:cs="Times New Roman"/>
          <w:sz w:val="24"/>
          <w:szCs w:val="24"/>
        </w:rPr>
        <w:t>Р - удельная сила тяги буксира, принимаемая 1,4 ÷ 2 Н/кВт (10 ÷ 15 кгс/л.с).</w:t>
      </w:r>
    </w:p>
    <w:p w:rsidR="0057278E" w:rsidRDefault="0057278E">
      <w:pPr>
        <w:pStyle w:val="1"/>
        <w:rPr>
          <w:rFonts w:eastAsia="Times New Roman"/>
        </w:rPr>
      </w:pPr>
      <w:bookmarkStart w:id="188" w:name="PO0001222"/>
      <w:bookmarkStart w:id="189" w:name="_Toc323226457"/>
      <w:bookmarkEnd w:id="188"/>
      <w:r>
        <w:rPr>
          <w:rFonts w:eastAsia="Times New Roman"/>
        </w:rPr>
        <w:t>33 Плашкоуты для установки сухопутных кранов и копров, а также для перевозки строительных конструкций и материалов</w:t>
      </w:r>
      <w:bookmarkEnd w:id="189"/>
    </w:p>
    <w:p w:rsidR="0057278E" w:rsidRDefault="0057278E">
      <w:pPr>
        <w:ind w:firstLine="284"/>
        <w:jc w:val="both"/>
      </w:pPr>
      <w:r>
        <w:rPr>
          <w:rFonts w:ascii="Times New Roman" w:hAnsi="Times New Roman" w:cs="Times New Roman"/>
          <w:sz w:val="24"/>
          <w:szCs w:val="24"/>
        </w:rPr>
        <w:t>33.1 Проектирование плашкоутов для установки сухопутных кранов и копров, а также для перевозки строительных конструкций и материалов должно производиться по указаниям предыдущего подраздела с учетом изложенных ниже дополнительных указаний.</w:t>
      </w:r>
    </w:p>
    <w:p w:rsidR="0057278E" w:rsidRDefault="0057278E">
      <w:pPr>
        <w:shd w:val="clear" w:color="auto" w:fill="FFFFFF"/>
        <w:ind w:firstLine="283"/>
        <w:jc w:val="both"/>
      </w:pPr>
      <w:r>
        <w:rPr>
          <w:rFonts w:ascii="Times New Roman" w:hAnsi="Times New Roman" w:cs="Times New Roman"/>
          <w:sz w:val="24"/>
          <w:szCs w:val="24"/>
        </w:rPr>
        <w:t>33.2 Установка копров и кранов на плашкоуты рекомендуется при глубине воды свыше 1,0 м. Размеры и конструкция плашкоутов в плане при установке на них копра назначаются в зависимости от принятой технологии сооружения фундамента, порядка забивки свай и размеров опоры.</w:t>
      </w:r>
    </w:p>
    <w:p w:rsidR="0057278E" w:rsidRDefault="0057278E">
      <w:pPr>
        <w:shd w:val="clear" w:color="auto" w:fill="FFFFFF"/>
        <w:ind w:firstLine="283"/>
        <w:jc w:val="both"/>
      </w:pPr>
      <w:r>
        <w:rPr>
          <w:rFonts w:ascii="Times New Roman" w:hAnsi="Times New Roman" w:cs="Times New Roman"/>
          <w:sz w:val="24"/>
          <w:szCs w:val="24"/>
        </w:rPr>
        <w:t>На плашкоуты допускается как бортовая (на одном плашкоуте), так и центральная установка копров (на мостике или портале, опирающихся на два плашкоута, располагающихся с разрывом). В последнем случае плашкоуты должны иметь в носу и корме съемное жесткое раскрепление по палубе.</w:t>
      </w:r>
    </w:p>
    <w:p w:rsidR="0057278E" w:rsidRDefault="0057278E">
      <w:pPr>
        <w:shd w:val="clear" w:color="auto" w:fill="FFFFFF"/>
        <w:ind w:firstLine="283"/>
        <w:jc w:val="both"/>
      </w:pPr>
      <w:r>
        <w:rPr>
          <w:rFonts w:ascii="Times New Roman" w:hAnsi="Times New Roman" w:cs="Times New Roman"/>
          <w:sz w:val="24"/>
          <w:szCs w:val="24"/>
        </w:rPr>
        <w:t>Бортовая установка копра или другой сваебойной машины рекомендуется для дизельных пневматических молотов, а также для вибропогружателей или других сваебойных средств, которые в рабочем состоянии закрепляются на голове сваи. Бортовая установка позволяет свободное передвижение плашкоута вокруг забиваемой группы свай (при отсутствии шпунтового ограждения).</w:t>
      </w:r>
    </w:p>
    <w:p w:rsidR="0057278E" w:rsidRDefault="0057278E">
      <w:pPr>
        <w:shd w:val="clear" w:color="auto" w:fill="FFFFFF"/>
        <w:ind w:firstLine="283"/>
        <w:jc w:val="both"/>
      </w:pPr>
      <w:r>
        <w:rPr>
          <w:rFonts w:ascii="Times New Roman" w:hAnsi="Times New Roman" w:cs="Times New Roman"/>
          <w:sz w:val="24"/>
          <w:szCs w:val="24"/>
        </w:rPr>
        <w:t>Для копров со свободно падающим молотом следует применять центральную установку на мостиках или порталах, располагая молот над центром расчетной площади ватерлинии обоих плашкоутов.</w:t>
      </w:r>
    </w:p>
    <w:p w:rsidR="0057278E" w:rsidRDefault="0057278E">
      <w:pPr>
        <w:shd w:val="clear" w:color="auto" w:fill="FFFFFF"/>
        <w:ind w:firstLine="283"/>
        <w:jc w:val="both"/>
      </w:pPr>
      <w:r>
        <w:rPr>
          <w:rFonts w:ascii="Times New Roman" w:hAnsi="Times New Roman" w:cs="Times New Roman"/>
          <w:sz w:val="24"/>
          <w:szCs w:val="24"/>
        </w:rPr>
        <w:t>Высота обстройки плашкоута должна быть увязана с возможной отметкой верха свай после их забивки.</w:t>
      </w:r>
    </w:p>
    <w:p w:rsidR="0057278E" w:rsidRDefault="0057278E">
      <w:pPr>
        <w:shd w:val="clear" w:color="auto" w:fill="FFFFFF"/>
        <w:ind w:firstLine="283"/>
        <w:jc w:val="both"/>
      </w:pPr>
      <w:r>
        <w:rPr>
          <w:rFonts w:ascii="Times New Roman" w:hAnsi="Times New Roman" w:cs="Times New Roman"/>
          <w:sz w:val="24"/>
          <w:szCs w:val="24"/>
        </w:rPr>
        <w:t>33.3. Козловые краны должны устанавливаться на два плашкоута, располагающиеся с разрывом. Установка козлового крана на плашкоуты и раскрепление их друг с другом производятся аналогично случаю установки копра на мостике или портале.</w:t>
      </w:r>
    </w:p>
    <w:p w:rsidR="0057278E" w:rsidRDefault="0057278E">
      <w:pPr>
        <w:shd w:val="clear" w:color="auto" w:fill="FFFFFF"/>
        <w:ind w:firstLine="283"/>
        <w:jc w:val="both"/>
      </w:pPr>
      <w:r>
        <w:rPr>
          <w:rFonts w:ascii="Times New Roman" w:hAnsi="Times New Roman" w:cs="Times New Roman"/>
          <w:sz w:val="24"/>
          <w:szCs w:val="24"/>
        </w:rPr>
        <w:t>33.4. При установке на плашкоуте крана с неповоротной стрелой размеры плашкоута в плане определяются плавучестью и остойчивостью плавучей системы.</w:t>
      </w:r>
    </w:p>
    <w:p w:rsidR="0057278E" w:rsidRDefault="0057278E">
      <w:pPr>
        <w:shd w:val="clear" w:color="auto" w:fill="FFFFFF"/>
        <w:ind w:firstLine="283"/>
        <w:jc w:val="both"/>
      </w:pPr>
      <w:r>
        <w:rPr>
          <w:rFonts w:ascii="Times New Roman" w:hAnsi="Times New Roman" w:cs="Times New Roman"/>
          <w:sz w:val="24"/>
          <w:szCs w:val="24"/>
        </w:rPr>
        <w:t>33.5 При установке на плашкоуте кранов с поворотной стрелой масса противовеса определяется при стреле крана развернутой на борт с максимальным грузом, при этом кран не должен иметь дифферент (должен плавать на ровный киль).</w:t>
      </w:r>
    </w:p>
    <w:p w:rsidR="0057278E" w:rsidRDefault="0057278E">
      <w:pPr>
        <w:shd w:val="clear" w:color="auto" w:fill="FFFFFF"/>
        <w:ind w:firstLine="283"/>
        <w:jc w:val="both"/>
      </w:pPr>
      <w:r>
        <w:rPr>
          <w:rFonts w:ascii="Times New Roman" w:hAnsi="Times New Roman" w:cs="Times New Roman"/>
          <w:sz w:val="24"/>
          <w:szCs w:val="24"/>
        </w:rPr>
        <w:t>Углы крена и дифферента при работе крана не должны превышать 1,5 ÷ 2° и значений паспортных требований крана, устанавливаемого на плашкоут.</w:t>
      </w:r>
    </w:p>
    <w:p w:rsidR="0057278E" w:rsidRDefault="0057278E">
      <w:pPr>
        <w:shd w:val="clear" w:color="auto" w:fill="FFFFFF"/>
        <w:ind w:firstLine="283"/>
        <w:jc w:val="both"/>
      </w:pPr>
      <w:r>
        <w:rPr>
          <w:rFonts w:ascii="Times New Roman" w:hAnsi="Times New Roman" w:cs="Times New Roman"/>
          <w:sz w:val="24"/>
          <w:szCs w:val="24"/>
        </w:rPr>
        <w:t>К крану, установленному на плашкоут, обязательно должна прилагаться кривая грузоподъемности в зависимости от вылета и длины стрелы.</w:t>
      </w:r>
    </w:p>
    <w:p w:rsidR="0057278E" w:rsidRDefault="0057278E">
      <w:pPr>
        <w:shd w:val="clear" w:color="auto" w:fill="FFFFFF"/>
        <w:ind w:firstLine="283"/>
        <w:jc w:val="both"/>
      </w:pPr>
      <w:r>
        <w:rPr>
          <w:rFonts w:ascii="Times New Roman" w:hAnsi="Times New Roman" w:cs="Times New Roman"/>
          <w:sz w:val="24"/>
          <w:szCs w:val="24"/>
        </w:rPr>
        <w:t>33.6 При проектировании плавучих средств для размещения на них стреловых кранов, копров и другого аналогичного оборудования, а также перевозки грузов необходимо выполнить следующие расчеты:</w:t>
      </w:r>
    </w:p>
    <w:p w:rsidR="0057278E" w:rsidRDefault="0057278E">
      <w:pPr>
        <w:shd w:val="clear" w:color="auto" w:fill="FFFFFF"/>
        <w:ind w:firstLine="283"/>
        <w:jc w:val="both"/>
      </w:pPr>
      <w:r>
        <w:rPr>
          <w:rFonts w:ascii="Times New Roman" w:hAnsi="Times New Roman" w:cs="Times New Roman"/>
          <w:sz w:val="24"/>
          <w:szCs w:val="24"/>
        </w:rPr>
        <w:t>а) по первому предельному состоянию (на расчетные нагрузки):</w:t>
      </w:r>
    </w:p>
    <w:p w:rsidR="0057278E" w:rsidRDefault="0057278E">
      <w:pPr>
        <w:shd w:val="clear" w:color="auto" w:fill="FFFFFF"/>
        <w:ind w:firstLine="283"/>
        <w:jc w:val="both"/>
      </w:pPr>
      <w:r>
        <w:rPr>
          <w:rFonts w:ascii="Times New Roman" w:hAnsi="Times New Roman" w:cs="Times New Roman"/>
          <w:sz w:val="24"/>
          <w:szCs w:val="24"/>
        </w:rPr>
        <w:t>- прочности плашкоута, распределительных ростверков и других элементов;</w:t>
      </w:r>
    </w:p>
    <w:p w:rsidR="0057278E" w:rsidRDefault="0057278E">
      <w:pPr>
        <w:shd w:val="clear" w:color="auto" w:fill="FFFFFF"/>
        <w:ind w:firstLine="283"/>
        <w:jc w:val="both"/>
      </w:pPr>
      <w:r>
        <w:rPr>
          <w:rFonts w:ascii="Times New Roman" w:hAnsi="Times New Roman" w:cs="Times New Roman"/>
          <w:sz w:val="24"/>
          <w:szCs w:val="24"/>
        </w:rPr>
        <w:t>- мощности тяговых средств и якорных закреплений;</w:t>
      </w:r>
    </w:p>
    <w:p w:rsidR="0057278E" w:rsidRDefault="0057278E">
      <w:pPr>
        <w:shd w:val="clear" w:color="auto" w:fill="FFFFFF"/>
        <w:ind w:firstLine="283"/>
        <w:jc w:val="both"/>
      </w:pPr>
      <w:r>
        <w:rPr>
          <w:rFonts w:ascii="Times New Roman" w:hAnsi="Times New Roman" w:cs="Times New Roman"/>
          <w:sz w:val="24"/>
          <w:szCs w:val="24"/>
        </w:rPr>
        <w:t>б) по второму предельному состоянию (на нормативные нагрузки): -плавучесть системы;</w:t>
      </w:r>
    </w:p>
    <w:p w:rsidR="0057278E" w:rsidRDefault="0057278E">
      <w:pPr>
        <w:shd w:val="clear" w:color="auto" w:fill="FFFFFF"/>
        <w:ind w:firstLine="283"/>
        <w:jc w:val="both"/>
      </w:pPr>
      <w:r>
        <w:rPr>
          <w:rFonts w:ascii="Times New Roman" w:hAnsi="Times New Roman" w:cs="Times New Roman"/>
          <w:sz w:val="24"/>
          <w:szCs w:val="24"/>
        </w:rPr>
        <w:t>- остойчивость системы;</w:t>
      </w:r>
    </w:p>
    <w:p w:rsidR="0057278E" w:rsidRDefault="0057278E">
      <w:pPr>
        <w:shd w:val="clear" w:color="auto" w:fill="FFFFFF"/>
        <w:ind w:firstLine="283"/>
        <w:jc w:val="both"/>
      </w:pPr>
      <w:r>
        <w:rPr>
          <w:rFonts w:ascii="Times New Roman" w:hAnsi="Times New Roman" w:cs="Times New Roman"/>
          <w:sz w:val="24"/>
          <w:szCs w:val="24"/>
        </w:rPr>
        <w:t>- объем и размещение противовесов из условия допустимого для данного крана или копра крена (дифферента) плашкоута.</w:t>
      </w:r>
    </w:p>
    <w:p w:rsidR="0057278E" w:rsidRDefault="0057278E">
      <w:pPr>
        <w:shd w:val="clear" w:color="auto" w:fill="FFFFFF"/>
        <w:ind w:firstLine="283"/>
        <w:jc w:val="both"/>
      </w:pPr>
      <w:r>
        <w:rPr>
          <w:rFonts w:ascii="Times New Roman" w:hAnsi="Times New Roman" w:cs="Times New Roman"/>
          <w:sz w:val="24"/>
          <w:szCs w:val="24"/>
        </w:rPr>
        <w:t xml:space="preserve">Нагрузки и их сочетания для расчета плавучих средств под краны, копры и другое оборудование принимаются по указанию таблицы </w:t>
      </w:r>
      <w:hyperlink w:anchor="TO0000031" w:tooltip="Таблица 33.1" w:history="1">
        <w:r>
          <w:rPr>
            <w:rStyle w:val="a3"/>
          </w:rPr>
          <w:t>33.1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33.7. Плавучесть плашкоутов допускается определять по формуле </w:t>
      </w:r>
      <w:hyperlink w:anchor="PO0001157" w:tooltip="Формула 32.2" w:history="1">
        <w:r>
          <w:rPr>
            <w:rStyle w:val="a3"/>
          </w:rPr>
          <w:t>32.2</w:t>
        </w:r>
      </w:hyperlink>
      <w:r>
        <w:rPr>
          <w:rFonts w:ascii="Times New Roman" w:hAnsi="Times New Roman" w:cs="Times New Roman"/>
          <w:sz w:val="24"/>
          <w:szCs w:val="24"/>
        </w:rPr>
        <w:t xml:space="preserve"> при следующих коэффициентах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а) при установке на плашкоутах копров и стреловых кранов коэффициент надежности по назначению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2;</w:t>
      </w:r>
    </w:p>
    <w:p w:rsidR="0057278E" w:rsidRDefault="0057278E">
      <w:pPr>
        <w:shd w:val="clear" w:color="auto" w:fill="FFFFFF"/>
        <w:ind w:firstLine="283"/>
        <w:jc w:val="both"/>
      </w:pPr>
      <w:r>
        <w:rPr>
          <w:rFonts w:ascii="Times New Roman" w:hAnsi="Times New Roman" w:cs="Times New Roman"/>
          <w:sz w:val="24"/>
          <w:szCs w:val="24"/>
        </w:rPr>
        <w:t>б) при установке на плашкоутах козловых кранов, а также при перевозке строительных конструкций и материалов 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1,25.</w:t>
      </w:r>
    </w:p>
    <w:p w:rsidR="0057278E" w:rsidRDefault="0057278E">
      <w:pPr>
        <w:shd w:val="clear" w:color="auto" w:fill="FFFFFF"/>
        <w:ind w:firstLine="283"/>
        <w:jc w:val="both"/>
      </w:pPr>
      <w:r>
        <w:rPr>
          <w:rFonts w:ascii="Times New Roman" w:hAnsi="Times New Roman" w:cs="Times New Roman"/>
          <w:sz w:val="24"/>
          <w:szCs w:val="24"/>
        </w:rPr>
        <w:t xml:space="preserve">33.8 Остойчивость плашкоутов следует проверять согласно указаниям пункта </w:t>
      </w:r>
      <w:hyperlink w:anchor="PO0001159" w:tooltip="Пункт 32.21" w:history="1">
        <w:r>
          <w:rPr>
            <w:rStyle w:val="a3"/>
          </w:rPr>
          <w:t>32.21</w:t>
        </w:r>
      </w:hyperlink>
      <w:r>
        <w:rPr>
          <w:rFonts w:ascii="Times New Roman" w:hAnsi="Times New Roman" w:cs="Times New Roman"/>
          <w:sz w:val="24"/>
          <w:szCs w:val="24"/>
        </w:rPr>
        <w:t xml:space="preserve"> с дополнительным требованием о недопущении выхода из воды днища.</w:t>
      </w:r>
    </w:p>
    <w:p w:rsidR="0057278E" w:rsidRDefault="0057278E">
      <w:pPr>
        <w:shd w:val="clear" w:color="auto" w:fill="FFFFFF"/>
        <w:ind w:firstLine="283"/>
        <w:jc w:val="both"/>
      </w:pPr>
      <w:r>
        <w:rPr>
          <w:rFonts w:ascii="Times New Roman" w:hAnsi="Times New Roman" w:cs="Times New Roman"/>
          <w:sz w:val="24"/>
          <w:szCs w:val="24"/>
        </w:rPr>
        <w:t xml:space="preserve">33.9 При установке на плашкоутах копров или стреловых кранов должно учитываться наклонение плашкоута (крен и дифферент) от действия кренящего (дифферентующего) момента. Дополнительная осадка определяется по пункту </w:t>
      </w:r>
      <w:hyperlink w:anchor="PO0001174" w:tooltip="Пункт 32.24" w:history="1">
        <w:r>
          <w:rPr>
            <w:rStyle w:val="a3"/>
          </w:rPr>
          <w:t>32.24</w:t>
        </w:r>
      </w:hyperlink>
      <w:r>
        <w:rPr>
          <w:rFonts w:ascii="Times New Roman" w:hAnsi="Times New Roman" w:cs="Times New Roman"/>
          <w:sz w:val="24"/>
          <w:szCs w:val="24"/>
        </w:rPr>
        <w:t>, а угол крена или дифферента плашкоута вычисляется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790700" cy="438150"/>
            <wp:effectExtent l="0" t="0" r="0" b="0"/>
            <wp:docPr id="132" name="Рисунок 132" descr="C:\Users\Domnin\AppData\Local\Temp\ns\EBA8.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Domnin\AppData\Local\Temp\ns\EBA8.files\image128.png"/>
                    <pic:cNvPicPr>
                      <a:picLocks noChangeAspect="1" noChangeArrowheads="1"/>
                    </pic:cNvPicPr>
                  </pic:nvPicPr>
                  <pic:blipFill>
                    <a:blip r:embed="rId387" r:link="rId388" cstate="print"/>
                    <a:srcRect/>
                    <a:stretch>
                      <a:fillRect/>
                    </a:stretch>
                  </pic:blipFill>
                  <pic:spPr bwMode="auto">
                    <a:xfrm>
                      <a:off x="0" y="0"/>
                      <a:ext cx="17907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(33.1)</w:t>
      </w:r>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noProof/>
          <w:color w:val="0000FF"/>
          <w:sz w:val="24"/>
          <w:szCs w:val="24"/>
          <w:vertAlign w:val="subscript"/>
        </w:rPr>
        <w:drawing>
          <wp:inline distT="0" distB="0" distL="0" distR="0">
            <wp:extent cx="438150" cy="228600"/>
            <wp:effectExtent l="19050" t="0" r="0" b="0"/>
            <wp:docPr id="133" name="Рисунок 133" descr="C:\Users\Domnin\AppData\Local\Temp\ns\EBA8.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Domnin\AppData\Local\Temp\ns\EBA8.files\image129.png"/>
                    <pic:cNvPicPr>
                      <a:picLocks noChangeAspect="1" noChangeArrowheads="1"/>
                    </pic:cNvPicPr>
                  </pic:nvPicPr>
                  <pic:blipFill>
                    <a:blip r:embed="rId389" r:link="rId390"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расчетный момент от постоянных нагрузок;</w:t>
      </w:r>
    </w:p>
    <w:p w:rsidR="0057278E" w:rsidRDefault="0057278E">
      <w:pPr>
        <w:shd w:val="clear" w:color="auto" w:fill="FFFFFF"/>
        <w:ind w:firstLine="283"/>
        <w:jc w:val="both"/>
      </w:pPr>
      <w:r>
        <w:rPr>
          <w:rFonts w:ascii="Times New Roman" w:hAnsi="Times New Roman" w:cs="Times New Roman"/>
          <w:noProof/>
          <w:color w:val="0000FF"/>
          <w:sz w:val="24"/>
          <w:szCs w:val="24"/>
          <w:vertAlign w:val="subscript"/>
        </w:rPr>
        <w:drawing>
          <wp:inline distT="0" distB="0" distL="0" distR="0">
            <wp:extent cx="438150" cy="247650"/>
            <wp:effectExtent l="19050" t="0" r="0" b="0"/>
            <wp:docPr id="134" name="Рисунок 134" descr="C:\Users\Domnin\AppData\Local\Temp\ns\EBA8.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Domnin\AppData\Local\Temp\ns\EBA8.files\image130.png"/>
                    <pic:cNvPicPr>
                      <a:picLocks noChangeAspect="1" noChangeArrowheads="1"/>
                    </pic:cNvPicPr>
                  </pic:nvPicPr>
                  <pic:blipFill>
                    <a:blip r:embed="rId391" r:link="rId39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расчетный момент от временных нагрузок;</w:t>
      </w:r>
    </w:p>
    <w:p w:rsidR="0057278E" w:rsidRDefault="0057278E">
      <w:pPr>
        <w:shd w:val="clear" w:color="auto" w:fill="FFFFFF"/>
        <w:ind w:firstLine="283"/>
        <w:jc w:val="both"/>
      </w:pPr>
      <w:r>
        <w:rPr>
          <w:rFonts w:ascii="Times New Roman" w:hAnsi="Times New Roman" w:cs="Times New Roman"/>
          <w:sz w:val="24"/>
          <w:szCs w:val="24"/>
        </w:rPr>
        <w:t>1 + µ - принимается равным 1,2.</w:t>
      </w:r>
    </w:p>
    <w:p w:rsidR="0057278E" w:rsidRDefault="0057278E">
      <w:pPr>
        <w:shd w:val="clear" w:color="auto" w:fill="FFFFFF"/>
        <w:ind w:firstLine="283"/>
        <w:jc w:val="both"/>
      </w:pPr>
      <w:r>
        <w:rPr>
          <w:rFonts w:ascii="Times New Roman" w:hAnsi="Times New Roman" w:cs="Times New Roman"/>
          <w:sz w:val="24"/>
          <w:szCs w:val="24"/>
        </w:rPr>
        <w:t>33.10 Плашкоут должен иметь в плане минимум три понтона, установленных вдоль плашкоута и поперек его.</w:t>
      </w:r>
    </w:p>
    <w:p w:rsidR="0057278E" w:rsidRDefault="0057278E">
      <w:pPr>
        <w:shd w:val="clear" w:color="auto" w:fill="FFFFFF"/>
        <w:ind w:firstLine="283"/>
        <w:jc w:val="both"/>
      </w:pPr>
      <w:r>
        <w:rPr>
          <w:rFonts w:ascii="Times New Roman" w:hAnsi="Times New Roman" w:cs="Times New Roman"/>
          <w:sz w:val="24"/>
          <w:szCs w:val="24"/>
        </w:rPr>
        <w:t>Не допускается применение одиночных инвентарных понтонов.</w:t>
      </w:r>
    </w:p>
    <w:p w:rsidR="0057278E" w:rsidRDefault="0057278E">
      <w:pPr>
        <w:shd w:val="clear" w:color="auto" w:fill="FFFFFF"/>
        <w:ind w:firstLine="283"/>
        <w:jc w:val="both"/>
      </w:pPr>
      <w:r>
        <w:rPr>
          <w:rFonts w:ascii="Times New Roman" w:hAnsi="Times New Roman" w:cs="Times New Roman"/>
          <w:sz w:val="24"/>
          <w:szCs w:val="24"/>
        </w:rPr>
        <w:t>33.11 Понтоны, образующие плашкоут, рекомендуется устанавливать плашмя (для понтонов типа КС с высотой борта 1,80 м).</w:t>
      </w:r>
    </w:p>
    <w:p w:rsidR="0057278E" w:rsidRDefault="0057278E">
      <w:pPr>
        <w:shd w:val="clear" w:color="auto" w:fill="FFFFFF"/>
        <w:ind w:firstLine="283"/>
        <w:jc w:val="both"/>
      </w:pPr>
      <w:r>
        <w:rPr>
          <w:rFonts w:ascii="Times New Roman" w:hAnsi="Times New Roman" w:cs="Times New Roman"/>
          <w:sz w:val="24"/>
          <w:szCs w:val="24"/>
        </w:rPr>
        <w:t>33.12 Плашкоут с копром (краном) во время работы должен быть расчален не менее чем в четырех направлениях к якорям, заложенным на берегу, к якорям, уложенным на дно, или к ранее забитым сваям.</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33.1</w:t>
      </w:r>
    </w:p>
    <w:tbl>
      <w:tblPr>
        <w:tblW w:w="5000" w:type="pct"/>
        <w:jc w:val="center"/>
        <w:shd w:val="clear" w:color="auto" w:fill="FFFFFF"/>
        <w:tblCellMar>
          <w:left w:w="0" w:type="dxa"/>
          <w:right w:w="0" w:type="dxa"/>
        </w:tblCellMar>
        <w:tblLook w:val="04A0" w:firstRow="1" w:lastRow="0" w:firstColumn="1" w:lastColumn="0" w:noHBand="0" w:noVBand="1"/>
      </w:tblPr>
      <w:tblGrid>
        <w:gridCol w:w="993"/>
        <w:gridCol w:w="4982"/>
        <w:gridCol w:w="851"/>
        <w:gridCol w:w="856"/>
        <w:gridCol w:w="856"/>
        <w:gridCol w:w="873"/>
      </w:tblGrid>
      <w:tr w:rsidR="0057278E">
        <w:trPr>
          <w:trHeight w:val="23"/>
          <w:tblHeader/>
          <w:jc w:val="center"/>
        </w:trPr>
        <w:tc>
          <w:tcPr>
            <w:tcW w:w="5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90" w:name="TO0000031"/>
            <w:r>
              <w:rPr>
                <w:rFonts w:ascii="Times New Roman" w:hAnsi="Times New Roman" w:cs="Times New Roman"/>
              </w:rPr>
              <w:t xml:space="preserve">№ нагрузок по табл. </w:t>
            </w:r>
            <w:bookmarkEnd w:id="190"/>
            <w:r>
              <w:fldChar w:fldCharType="begin"/>
            </w:r>
            <w:r>
              <w:instrText xml:space="preserve"> HYPERLINK "" \l "TO0000001" \o "Таблица 7.1" </w:instrText>
            </w:r>
            <w:r>
              <w:fldChar w:fldCharType="separate"/>
            </w:r>
            <w:r>
              <w:rPr>
                <w:rStyle w:val="a3"/>
              </w:rPr>
              <w:t>7.1</w:t>
            </w:r>
            <w:r>
              <w:fldChar w:fldCharType="end"/>
            </w:r>
          </w:p>
        </w:tc>
        <w:tc>
          <w:tcPr>
            <w:tcW w:w="264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Нагрузки и воздействия</w:t>
            </w:r>
          </w:p>
        </w:tc>
        <w:tc>
          <w:tcPr>
            <w:tcW w:w="1826"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9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расчете прочности плашкоутов</w:t>
            </w:r>
          </w:p>
        </w:tc>
        <w:tc>
          <w:tcPr>
            <w:tcW w:w="91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расчете плавучести и остойчивости</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плашкоута с обстройкой</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крана, копра и другого оборудования</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26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подвешенного к крану груза (молота, свай к копру):</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6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без динамики</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с динамикой</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противовесов и балласта</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6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ветра:                                                     на плашкоут</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64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на кран (копер)</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на груз (сваю)</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Гидростатическое давление воды</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6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Волновая нагрузка</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В сочетаниях 2 и 4 интенсивность ветровой нагрузки принимается равной расчетной для данного района; в сочетаниях 1 и 3 при V = 10 м/с.</w:t>
            </w:r>
          </w:p>
          <w:p w:rsidR="0057278E" w:rsidRDefault="0057278E">
            <w:pPr>
              <w:shd w:val="clear" w:color="auto" w:fill="FFFFFF"/>
              <w:ind w:firstLine="283"/>
              <w:jc w:val="both"/>
            </w:pPr>
            <w:r>
              <w:rPr>
                <w:rFonts w:ascii="Times New Roman" w:hAnsi="Times New Roman" w:cs="Times New Roman"/>
              </w:rPr>
              <w:t>2 В сочетаниях 1 и 3 центр тяжести груза должен приниматься в точке подвеса его к крану (копру) в сочетании с наиболее невыгодным положением копра (крана) на плашкоуте.</w:t>
            </w:r>
          </w:p>
          <w:p w:rsidR="0057278E" w:rsidRDefault="0057278E">
            <w:pPr>
              <w:shd w:val="clear" w:color="auto" w:fill="FFFFFF"/>
              <w:ind w:firstLine="283"/>
              <w:jc w:val="both"/>
            </w:pPr>
            <w:r>
              <w:rPr>
                <w:rFonts w:ascii="Times New Roman" w:hAnsi="Times New Roman" w:cs="Times New Roman"/>
              </w:rPr>
              <w:t>3 В сочетаниях 1 и 3 рассматривается также случай обрыва груза с копра (крана). В этом случае вес груза условно прилагается к стреле снизу вверх.</w:t>
            </w:r>
          </w:p>
          <w:p w:rsidR="0057278E" w:rsidRDefault="0057278E">
            <w:pPr>
              <w:shd w:val="clear" w:color="auto" w:fill="FFFFFF"/>
              <w:ind w:firstLine="283"/>
              <w:jc w:val="both"/>
            </w:pPr>
            <w:r>
              <w:rPr>
                <w:rFonts w:ascii="Times New Roman" w:hAnsi="Times New Roman" w:cs="Times New Roman"/>
              </w:rPr>
              <w:t>4 При расчете плашкоутов для кранов необходимо в сочетаниях 1 и 3 рассмотреть случаи:</w:t>
            </w:r>
          </w:p>
          <w:p w:rsidR="0057278E" w:rsidRDefault="0057278E">
            <w:pPr>
              <w:shd w:val="clear" w:color="auto" w:fill="FFFFFF"/>
              <w:ind w:firstLine="283"/>
              <w:jc w:val="both"/>
            </w:pPr>
            <w:r>
              <w:rPr>
                <w:rFonts w:ascii="Times New Roman" w:hAnsi="Times New Roman" w:cs="Times New Roman"/>
              </w:rPr>
              <w:t>а) наибольшей высоты подъема груза;</w:t>
            </w:r>
          </w:p>
          <w:p w:rsidR="0057278E" w:rsidRDefault="0057278E">
            <w:pPr>
              <w:shd w:val="clear" w:color="auto" w:fill="FFFFFF"/>
              <w:ind w:firstLine="283"/>
              <w:jc w:val="both"/>
            </w:pPr>
            <w:r>
              <w:rPr>
                <w:rFonts w:ascii="Times New Roman" w:hAnsi="Times New Roman" w:cs="Times New Roman"/>
              </w:rPr>
              <w:t>б) наибольшего вылета поднимаемого груза.</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 xml:space="preserve">5 Волновая нагрузка определяется по приложению </w:t>
            </w:r>
            <w:hyperlink w:anchor="PO0001759" w:tooltip="Приложение 23" w:history="1">
              <w:r>
                <w:rPr>
                  <w:rStyle w:val="a3"/>
                </w:rPr>
                <w:t>23</w:t>
              </w:r>
            </w:hyperlink>
            <w:r>
              <w:rPr>
                <w:rFonts w:ascii="Times New Roman" w:hAnsi="Times New Roman" w:cs="Times New Roman"/>
              </w:rPr>
              <w:t>.</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33.13 При установке копров на двух раздельных плашкоутах связи между ними должны быть рассчитаны на усилие от расчалок при транспортировке и разворотах плавучей установки с помощью лебедок. При этом в расчете должно учитываться наличие связей между плашкоутами.</w:t>
      </w:r>
    </w:p>
    <w:p w:rsidR="0057278E" w:rsidRDefault="0057278E">
      <w:pPr>
        <w:shd w:val="clear" w:color="auto" w:fill="FFFFFF"/>
        <w:ind w:firstLine="283"/>
        <w:jc w:val="both"/>
      </w:pPr>
      <w:r>
        <w:rPr>
          <w:rFonts w:ascii="Times New Roman" w:hAnsi="Times New Roman" w:cs="Times New Roman"/>
          <w:sz w:val="24"/>
          <w:szCs w:val="24"/>
        </w:rPr>
        <w:t>33.14 На углах плашкоута должны быть нанесены несмываемой краской водомерные рейки. Ноль рейки должен соответствовать уровню днища.</w:t>
      </w:r>
    </w:p>
    <w:p w:rsidR="0057278E" w:rsidRDefault="0057278E">
      <w:pPr>
        <w:shd w:val="clear" w:color="auto" w:fill="FFFFFF"/>
        <w:ind w:firstLine="283"/>
        <w:jc w:val="both"/>
      </w:pPr>
      <w:r>
        <w:rPr>
          <w:rFonts w:ascii="Times New Roman" w:hAnsi="Times New Roman" w:cs="Times New Roman"/>
          <w:sz w:val="24"/>
          <w:szCs w:val="24"/>
        </w:rPr>
        <w:t>33.15 Плашкоуты, запроектированные для перевозки строительных конструкций и материалов, должны иметь нанесенную несмываемой краской ватерлинию, располагаемую при высоте борта 1,8 м на высоте 1,40 м от днища.</w:t>
      </w:r>
    </w:p>
    <w:p w:rsidR="0057278E" w:rsidRDefault="0057278E">
      <w:pPr>
        <w:shd w:val="clear" w:color="auto" w:fill="FFFFFF"/>
        <w:ind w:firstLine="283"/>
        <w:jc w:val="both"/>
      </w:pPr>
      <w:r>
        <w:rPr>
          <w:rFonts w:ascii="Times New Roman" w:hAnsi="Times New Roman" w:cs="Times New Roman"/>
          <w:sz w:val="24"/>
          <w:szCs w:val="24"/>
        </w:rPr>
        <w:t>33.16 Спуск на воду плашкоутов, а также ряжей, колодцев и т.п. рекомендуется производить по наклонным стапелям, имеющим надводную и подводную части.</w:t>
      </w:r>
    </w:p>
    <w:p w:rsidR="0057278E" w:rsidRDefault="0057278E">
      <w:pPr>
        <w:shd w:val="clear" w:color="auto" w:fill="FFFFFF"/>
        <w:ind w:firstLine="283"/>
        <w:jc w:val="both"/>
      </w:pPr>
      <w:r>
        <w:rPr>
          <w:rFonts w:ascii="Times New Roman" w:hAnsi="Times New Roman" w:cs="Times New Roman"/>
          <w:sz w:val="24"/>
          <w:szCs w:val="24"/>
        </w:rPr>
        <w:t>Длину надводной части стапеля определяют условиями монтажа (сборки) плашкоута и подготовки её к спуску на воду. Длину подводной части - условием перемещения плашкоута по стапелю до момента полного его всплытия.</w:t>
      </w:r>
    </w:p>
    <w:p w:rsidR="0057278E" w:rsidRDefault="0057278E">
      <w:pPr>
        <w:shd w:val="clear" w:color="auto" w:fill="FFFFFF"/>
        <w:ind w:firstLine="283"/>
        <w:jc w:val="both"/>
      </w:pPr>
      <w:r>
        <w:rPr>
          <w:rFonts w:ascii="Times New Roman" w:hAnsi="Times New Roman" w:cs="Times New Roman"/>
          <w:sz w:val="24"/>
          <w:szCs w:val="24"/>
        </w:rPr>
        <w:t xml:space="preserve">Схема спуска плашкоута высотой 1,8 м и 3,6 м из понтонов КС приведена в приложении </w:t>
      </w:r>
      <w:hyperlink w:anchor="PO0001784" w:tooltip="Приложение 25" w:history="1">
        <w:r>
          <w:rPr>
            <w:rStyle w:val="a3"/>
          </w:rPr>
          <w:t>25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проектировании спуска плашкоутов на воду по наклонным стапелям для каждого конкретного случая должна быть построена диаграмма спуска плашкоута, представляющая зависимость сил действующих на плашкоут (собственного веса и гидростатического давления), в функции пути S, а также моментов этих сил относительно заднего конца плашкоута.</w:t>
      </w:r>
    </w:p>
    <w:p w:rsidR="0057278E" w:rsidRDefault="0057278E">
      <w:pPr>
        <w:pStyle w:val="1"/>
        <w:rPr>
          <w:rFonts w:eastAsia="Times New Roman"/>
        </w:rPr>
      </w:pPr>
      <w:bookmarkStart w:id="191" w:name="_Toc323226458"/>
      <w:r>
        <w:rPr>
          <w:rFonts w:eastAsia="Times New Roman"/>
        </w:rPr>
        <w:t>34 Временные причалы</w:t>
      </w:r>
      <w:bookmarkEnd w:id="191"/>
    </w:p>
    <w:p w:rsidR="0057278E" w:rsidRDefault="0057278E">
      <w:pPr>
        <w:shd w:val="clear" w:color="auto" w:fill="FFFFFF"/>
        <w:ind w:firstLine="283"/>
        <w:jc w:val="both"/>
      </w:pPr>
      <w:r>
        <w:rPr>
          <w:rFonts w:ascii="Times New Roman" w:hAnsi="Times New Roman" w:cs="Times New Roman"/>
          <w:sz w:val="24"/>
          <w:szCs w:val="24"/>
        </w:rPr>
        <w:t>34.1 Причалы предназначаются для перегрузки грузов и конструкций и перевозки людей во время строительства моста.</w:t>
      </w:r>
    </w:p>
    <w:p w:rsidR="0057278E" w:rsidRDefault="0057278E">
      <w:pPr>
        <w:shd w:val="clear" w:color="auto" w:fill="FFFFFF"/>
        <w:ind w:firstLine="283"/>
        <w:jc w:val="both"/>
      </w:pPr>
      <w:r>
        <w:rPr>
          <w:rFonts w:ascii="Times New Roman" w:hAnsi="Times New Roman" w:cs="Times New Roman"/>
          <w:sz w:val="24"/>
          <w:szCs w:val="24"/>
        </w:rPr>
        <w:t>Причалы могут устраиваться ряжевыми, на свайном основании или плавучими.</w:t>
      </w:r>
    </w:p>
    <w:p w:rsidR="0057278E" w:rsidRDefault="0057278E">
      <w:pPr>
        <w:shd w:val="clear" w:color="auto" w:fill="FFFFFF"/>
        <w:ind w:firstLine="283"/>
        <w:jc w:val="both"/>
      </w:pPr>
      <w:r>
        <w:rPr>
          <w:rFonts w:ascii="Times New Roman" w:hAnsi="Times New Roman" w:cs="Times New Roman"/>
          <w:sz w:val="24"/>
          <w:szCs w:val="24"/>
        </w:rPr>
        <w:t>Выбор типа конструкции причала должен производиться в зависимости от геологических и гидрогеологических условий, грузоподъемности и типа применяемых кранов, от конструкции и назначения обслуживаемых плавсредств.</w:t>
      </w:r>
    </w:p>
    <w:p w:rsidR="0057278E" w:rsidRDefault="0057278E">
      <w:pPr>
        <w:shd w:val="clear" w:color="auto" w:fill="FFFFFF"/>
        <w:ind w:firstLine="283"/>
        <w:jc w:val="both"/>
      </w:pPr>
      <w:r>
        <w:rPr>
          <w:rFonts w:ascii="Times New Roman" w:hAnsi="Times New Roman" w:cs="Times New Roman"/>
          <w:sz w:val="24"/>
          <w:szCs w:val="24"/>
        </w:rPr>
        <w:t>34.2 Расчетный судоходный уровень должен назначаться с учетом планируемого характера движения судов и, как правило, соответствовать межпаводковому уровню межени.</w:t>
      </w:r>
    </w:p>
    <w:p w:rsidR="0057278E" w:rsidRDefault="0057278E">
      <w:pPr>
        <w:shd w:val="clear" w:color="auto" w:fill="FFFFFF"/>
        <w:ind w:firstLine="283"/>
        <w:jc w:val="both"/>
      </w:pPr>
      <w:r>
        <w:rPr>
          <w:rFonts w:ascii="Times New Roman" w:hAnsi="Times New Roman" w:cs="Times New Roman"/>
          <w:sz w:val="24"/>
          <w:szCs w:val="24"/>
        </w:rPr>
        <w:t>При сезонных завозах грузов со стороны (в паводковый период) за расчетный судоходный уровень принимается отметка паводкового горизонта вероятностью превышения расхода 50 %.</w:t>
      </w:r>
    </w:p>
    <w:p w:rsidR="0057278E" w:rsidRDefault="0057278E">
      <w:pPr>
        <w:shd w:val="clear" w:color="auto" w:fill="FFFFFF"/>
        <w:ind w:firstLine="283"/>
        <w:jc w:val="both"/>
      </w:pPr>
      <w:r>
        <w:rPr>
          <w:rFonts w:ascii="Times New Roman" w:hAnsi="Times New Roman" w:cs="Times New Roman"/>
          <w:sz w:val="24"/>
          <w:szCs w:val="24"/>
        </w:rPr>
        <w:t>34.3 Глубина акватории у причала должна определяться исходя из наибольшей осадки судна, навигационного запаса глубины, равного 0,2 м, запаса 0,3 м на засорение акватории, а также запаса на сгон воды. При необходимости предусматриваются дноуглубительные работы.</w:t>
      </w:r>
    </w:p>
    <w:p w:rsidR="0057278E" w:rsidRDefault="0057278E">
      <w:pPr>
        <w:shd w:val="clear" w:color="auto" w:fill="FFFFFF"/>
        <w:ind w:firstLine="283"/>
        <w:jc w:val="both"/>
      </w:pPr>
      <w:r>
        <w:rPr>
          <w:rFonts w:ascii="Times New Roman" w:hAnsi="Times New Roman" w:cs="Times New Roman"/>
          <w:sz w:val="24"/>
          <w:szCs w:val="24"/>
        </w:rPr>
        <w:t>На реках с регулируемым стоком должны учитываться суточные и сезонные колебания уровня.</w:t>
      </w:r>
    </w:p>
    <w:p w:rsidR="0057278E" w:rsidRDefault="0057278E">
      <w:pPr>
        <w:shd w:val="clear" w:color="auto" w:fill="FFFFFF"/>
        <w:ind w:firstLine="283"/>
        <w:jc w:val="both"/>
      </w:pPr>
      <w:r>
        <w:rPr>
          <w:rFonts w:ascii="Times New Roman" w:hAnsi="Times New Roman" w:cs="Times New Roman"/>
          <w:sz w:val="24"/>
          <w:szCs w:val="24"/>
        </w:rPr>
        <w:t>34.4 Расположение причалов рекомендуется назначать из условия обеспечения длины свободного пространства акватории с каждой стороны причала не менее двойной длины наибольшего судна. Местоположение причала должно выбираться с учетом естественных условий, обеспечивающих удобный подъезд к причалу и защиту сооружения от ледохода и волны. Рекомендуется располагать причалы с низовой стороны строящегося моста.</w:t>
      </w:r>
    </w:p>
    <w:p w:rsidR="0057278E" w:rsidRDefault="0057278E">
      <w:pPr>
        <w:shd w:val="clear" w:color="auto" w:fill="FFFFFF"/>
        <w:ind w:firstLine="283"/>
        <w:jc w:val="both"/>
      </w:pPr>
      <w:r>
        <w:rPr>
          <w:rFonts w:ascii="Times New Roman" w:hAnsi="Times New Roman" w:cs="Times New Roman"/>
          <w:sz w:val="24"/>
          <w:szCs w:val="24"/>
        </w:rPr>
        <w:t>34.5 Отметка верха причала должна назначаться с учетом высоты швартующихся судов (катеров, плашкоутов).</w:t>
      </w:r>
    </w:p>
    <w:p w:rsidR="0057278E" w:rsidRDefault="0057278E">
      <w:pPr>
        <w:shd w:val="clear" w:color="auto" w:fill="FFFFFF"/>
        <w:ind w:firstLine="283"/>
        <w:jc w:val="both"/>
      </w:pPr>
      <w:r>
        <w:rPr>
          <w:rFonts w:ascii="Times New Roman" w:hAnsi="Times New Roman" w:cs="Times New Roman"/>
          <w:sz w:val="24"/>
          <w:szCs w:val="24"/>
        </w:rPr>
        <w:t>Разность между отметкой палубы пассажирского судна и отметкой площадки, как правило, не должна превышать ± 0,75 м.</w:t>
      </w:r>
    </w:p>
    <w:p w:rsidR="0057278E" w:rsidRDefault="0057278E">
      <w:pPr>
        <w:shd w:val="clear" w:color="auto" w:fill="FFFFFF"/>
        <w:ind w:firstLine="283"/>
        <w:jc w:val="both"/>
      </w:pPr>
      <w:r>
        <w:rPr>
          <w:rFonts w:ascii="Times New Roman" w:hAnsi="Times New Roman" w:cs="Times New Roman"/>
          <w:sz w:val="24"/>
          <w:szCs w:val="24"/>
        </w:rPr>
        <w:t>В случае швартовки судов с разной высотой следует устраивать причал с площадками в разных уровнях или оборудовать причал лестничными сходами.</w:t>
      </w:r>
    </w:p>
    <w:p w:rsidR="0057278E" w:rsidRDefault="0057278E">
      <w:pPr>
        <w:shd w:val="clear" w:color="auto" w:fill="FFFFFF"/>
        <w:ind w:firstLine="283"/>
        <w:jc w:val="both"/>
      </w:pPr>
      <w:r>
        <w:rPr>
          <w:rFonts w:ascii="Times New Roman" w:hAnsi="Times New Roman" w:cs="Times New Roman"/>
          <w:sz w:val="24"/>
          <w:szCs w:val="24"/>
        </w:rPr>
        <w:t>34.6 На причалах следует предусматривать швартовые и отбойные устройства.</w:t>
      </w:r>
    </w:p>
    <w:p w:rsidR="0057278E" w:rsidRDefault="0057278E">
      <w:pPr>
        <w:shd w:val="clear" w:color="auto" w:fill="FFFFFF"/>
        <w:ind w:firstLine="283"/>
        <w:jc w:val="both"/>
      </w:pPr>
      <w:r>
        <w:rPr>
          <w:rFonts w:ascii="Times New Roman" w:hAnsi="Times New Roman" w:cs="Times New Roman"/>
          <w:sz w:val="24"/>
          <w:szCs w:val="24"/>
        </w:rPr>
        <w:t>Необходимо также иметь колесоотбои высотой 20 см, леерные и перильные ограждения высотой 1,1 м.</w:t>
      </w:r>
    </w:p>
    <w:p w:rsidR="0057278E" w:rsidRDefault="0057278E">
      <w:pPr>
        <w:shd w:val="clear" w:color="auto" w:fill="FFFFFF"/>
        <w:ind w:firstLine="283"/>
        <w:jc w:val="both"/>
      </w:pPr>
      <w:r>
        <w:rPr>
          <w:rFonts w:ascii="Times New Roman" w:hAnsi="Times New Roman" w:cs="Times New Roman"/>
          <w:sz w:val="24"/>
          <w:szCs w:val="24"/>
        </w:rPr>
        <w:t>Отбойные устройства рекомендуется выполнять навесными из отдельных секций, без жестких креплений к причалу.</w:t>
      </w:r>
    </w:p>
    <w:p w:rsidR="0057278E" w:rsidRDefault="0057278E">
      <w:pPr>
        <w:shd w:val="clear" w:color="auto" w:fill="FFFFFF"/>
        <w:ind w:firstLine="283"/>
        <w:jc w:val="both"/>
      </w:pPr>
      <w:r>
        <w:rPr>
          <w:rFonts w:ascii="Times New Roman" w:hAnsi="Times New Roman" w:cs="Times New Roman"/>
          <w:sz w:val="24"/>
          <w:szCs w:val="24"/>
        </w:rPr>
        <w:t>34.7 Причальный плашкоут должен устанавливаться не менее чем на четырех якорях или швартоваться за тумбы на берегу.</w:t>
      </w:r>
    </w:p>
    <w:p w:rsidR="0057278E" w:rsidRDefault="0057278E">
      <w:pPr>
        <w:shd w:val="clear" w:color="auto" w:fill="FFFFFF"/>
        <w:ind w:firstLine="283"/>
        <w:jc w:val="both"/>
      </w:pPr>
      <w:r>
        <w:rPr>
          <w:rFonts w:ascii="Times New Roman" w:hAnsi="Times New Roman" w:cs="Times New Roman"/>
          <w:sz w:val="24"/>
          <w:szCs w:val="24"/>
        </w:rPr>
        <w:t>34.8 При навесных отбойных устройствах верхняя часть свайной причальной стенки должна быть обшита деревянными пластинами толщиной не менее 12 см. Сваи следует защищать от истирающего действия льда.</w:t>
      </w:r>
    </w:p>
    <w:p w:rsidR="0057278E" w:rsidRDefault="0057278E">
      <w:pPr>
        <w:shd w:val="clear" w:color="auto" w:fill="FFFFFF"/>
        <w:ind w:firstLine="283"/>
        <w:jc w:val="both"/>
      </w:pPr>
      <w:r>
        <w:rPr>
          <w:rFonts w:ascii="Times New Roman" w:hAnsi="Times New Roman" w:cs="Times New Roman"/>
          <w:sz w:val="24"/>
          <w:szCs w:val="24"/>
        </w:rPr>
        <w:t>34.9 Съезды от причала к береговой территории должны иметь крутизну не свыше 10 %. Лестничные сходы с причалов на берег должны иметь уклон не свыше 1:2 и иметь двустороннее боковое ограждение.</w:t>
      </w:r>
    </w:p>
    <w:p w:rsidR="0057278E" w:rsidRDefault="0057278E">
      <w:pPr>
        <w:shd w:val="clear" w:color="auto" w:fill="FFFFFF"/>
        <w:ind w:firstLine="283"/>
        <w:jc w:val="both"/>
      </w:pPr>
      <w:r>
        <w:rPr>
          <w:rFonts w:ascii="Times New Roman" w:hAnsi="Times New Roman" w:cs="Times New Roman"/>
          <w:sz w:val="24"/>
          <w:szCs w:val="24"/>
        </w:rPr>
        <w:t>Переходные мостики с причальных плашкоутов должны шарнирно крепиться к плашкоуту и свободно опираться на береговую опору.</w:t>
      </w:r>
    </w:p>
    <w:p w:rsidR="0057278E" w:rsidRDefault="0057278E">
      <w:pPr>
        <w:shd w:val="clear" w:color="auto" w:fill="FFFFFF"/>
        <w:ind w:firstLine="283"/>
        <w:jc w:val="both"/>
      </w:pPr>
      <w:r>
        <w:rPr>
          <w:rFonts w:ascii="Times New Roman" w:hAnsi="Times New Roman" w:cs="Times New Roman"/>
          <w:sz w:val="24"/>
          <w:szCs w:val="24"/>
        </w:rPr>
        <w:t>34.10 Конструкция причала в целом и отдельных узлов должны рассчитываться на действие следующих нагрузок:</w:t>
      </w:r>
    </w:p>
    <w:p w:rsidR="0057278E" w:rsidRDefault="0057278E">
      <w:pPr>
        <w:shd w:val="clear" w:color="auto" w:fill="FFFFFF"/>
        <w:ind w:firstLine="283"/>
        <w:jc w:val="both"/>
      </w:pPr>
      <w:r>
        <w:rPr>
          <w:rFonts w:ascii="Times New Roman" w:hAnsi="Times New Roman" w:cs="Times New Roman"/>
          <w:sz w:val="24"/>
          <w:szCs w:val="24"/>
        </w:rPr>
        <w:t>- собственного веса;</w:t>
      </w:r>
    </w:p>
    <w:p w:rsidR="0057278E" w:rsidRDefault="0057278E">
      <w:pPr>
        <w:shd w:val="clear" w:color="auto" w:fill="FFFFFF"/>
        <w:ind w:firstLine="283"/>
        <w:jc w:val="both"/>
      </w:pPr>
      <w:r>
        <w:rPr>
          <w:rFonts w:ascii="Times New Roman" w:hAnsi="Times New Roman" w:cs="Times New Roman"/>
          <w:sz w:val="24"/>
          <w:szCs w:val="24"/>
        </w:rPr>
        <w:t>- от навала судна при причаливании;</w:t>
      </w:r>
    </w:p>
    <w:p w:rsidR="0057278E" w:rsidRDefault="0057278E">
      <w:pPr>
        <w:shd w:val="clear" w:color="auto" w:fill="FFFFFF"/>
        <w:ind w:firstLine="283"/>
        <w:jc w:val="both"/>
      </w:pPr>
      <w:r>
        <w:rPr>
          <w:rFonts w:ascii="Times New Roman" w:hAnsi="Times New Roman" w:cs="Times New Roman"/>
          <w:sz w:val="24"/>
          <w:szCs w:val="24"/>
        </w:rPr>
        <w:t>- швартовых (от гидродинамического и ветрового воздействия на ошвартованные суда);</w:t>
      </w:r>
    </w:p>
    <w:p w:rsidR="0057278E" w:rsidRDefault="0057278E">
      <w:pPr>
        <w:shd w:val="clear" w:color="auto" w:fill="FFFFFF"/>
        <w:ind w:firstLine="283"/>
        <w:jc w:val="both"/>
      </w:pPr>
      <w:r>
        <w:rPr>
          <w:rFonts w:ascii="Times New Roman" w:hAnsi="Times New Roman" w:cs="Times New Roman"/>
          <w:sz w:val="24"/>
          <w:szCs w:val="24"/>
        </w:rPr>
        <w:t>- от веса людей, инструмента и мелкого оборудования интенсивностью 4 кПа (400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от веса складируемых грузов (для грузовых причалов); от подъемных и транспортных механизмов на причале (вертикальные и горизонтальные нагрузки);</w:t>
      </w:r>
    </w:p>
    <w:p w:rsidR="0057278E" w:rsidRDefault="0057278E">
      <w:pPr>
        <w:shd w:val="clear" w:color="auto" w:fill="FFFFFF"/>
        <w:ind w:firstLine="283"/>
        <w:jc w:val="both"/>
      </w:pPr>
      <w:r>
        <w:rPr>
          <w:rFonts w:ascii="Times New Roman" w:hAnsi="Times New Roman" w:cs="Times New Roman"/>
          <w:sz w:val="24"/>
          <w:szCs w:val="24"/>
        </w:rPr>
        <w:t>- от давления грунта (для причалов - набережных).</w:t>
      </w:r>
    </w:p>
    <w:p w:rsidR="0057278E" w:rsidRDefault="0057278E">
      <w:pPr>
        <w:shd w:val="clear" w:color="auto" w:fill="FFFFFF"/>
        <w:ind w:firstLine="283"/>
        <w:jc w:val="both"/>
      </w:pPr>
      <w:r>
        <w:rPr>
          <w:rFonts w:ascii="Times New Roman" w:hAnsi="Times New Roman" w:cs="Times New Roman"/>
          <w:sz w:val="24"/>
          <w:szCs w:val="24"/>
        </w:rPr>
        <w:t>34.11 Нагрузки от навала судов при причаливании прикладываются в уровне отбойных устройств; швартовые - по фактическому расположению устройств.</w:t>
      </w:r>
    </w:p>
    <w:p w:rsidR="0057278E" w:rsidRDefault="0057278E">
      <w:pPr>
        <w:shd w:val="clear" w:color="auto" w:fill="FFFFFF"/>
        <w:ind w:firstLine="283"/>
        <w:jc w:val="both"/>
      </w:pPr>
      <w:r>
        <w:rPr>
          <w:rFonts w:ascii="Times New Roman" w:hAnsi="Times New Roman" w:cs="Times New Roman"/>
          <w:sz w:val="24"/>
          <w:szCs w:val="24"/>
        </w:rPr>
        <w:t>34.12 Конструкция узлов ростверков свайных причалов должна обеспечивать передачу горизонтальных нагрузок через насадки и балки ростверка на сваи.</w:t>
      </w:r>
    </w:p>
    <w:p w:rsidR="0057278E" w:rsidRDefault="0057278E">
      <w:pPr>
        <w:shd w:val="clear" w:color="auto" w:fill="FFFFFF"/>
        <w:ind w:firstLine="283"/>
        <w:jc w:val="both"/>
      </w:pPr>
      <w:r>
        <w:rPr>
          <w:rFonts w:ascii="Times New Roman" w:hAnsi="Times New Roman" w:cs="Times New Roman"/>
          <w:sz w:val="24"/>
          <w:szCs w:val="24"/>
        </w:rPr>
        <w:t xml:space="preserve">34.13 Расчет свайных фундаментов причальных сооружений должен производиться с учетом рекомендаций раздела </w:t>
      </w:r>
      <w:hyperlink w:anchor="PO0000264" w:tooltip="Раздел 8" w:history="1">
        <w:r>
          <w:rPr>
            <w:rStyle w:val="a3"/>
          </w:rPr>
          <w:t>8</w:t>
        </w:r>
      </w:hyperlink>
      <w:r>
        <w:rPr>
          <w:rFonts w:ascii="Times New Roman" w:hAnsi="Times New Roman" w:cs="Times New Roman"/>
          <w:sz w:val="24"/>
          <w:szCs w:val="24"/>
        </w:rPr>
        <w:t xml:space="preserve">; нагрузки от горизонтального давления грунта на причалы - набережные должны определяться с учетом рекомендаций раздела </w:t>
      </w:r>
      <w:hyperlink w:anchor="PO0000264" w:tooltip="Раздел 8" w:history="1">
        <w:r>
          <w:rPr>
            <w:rStyle w:val="a3"/>
          </w:rPr>
          <w:t>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Плавучие причалы должны рассчитываться на остойчивость и плавучесть в соответствии с указаниями раздела </w:t>
      </w:r>
      <w:hyperlink w:anchor="PO0001123" w:tooltip="Раздел 32" w:history="1">
        <w:r>
          <w:rPr>
            <w:rStyle w:val="a3"/>
          </w:rPr>
          <w:t>32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34.14 Причалы должны оборудоваться противопожарным и спасательным инвентарем.</w:t>
      </w:r>
    </w:p>
    <w:p w:rsidR="0057278E" w:rsidRDefault="0057278E">
      <w:pPr>
        <w:pStyle w:val="1"/>
        <w:rPr>
          <w:rFonts w:eastAsia="Times New Roman"/>
        </w:rPr>
      </w:pPr>
      <w:bookmarkStart w:id="192" w:name="PO0001278"/>
      <w:bookmarkStart w:id="193" w:name="_Toc323226459"/>
      <w:bookmarkEnd w:id="192"/>
      <w:r>
        <w:rPr>
          <w:rFonts w:eastAsia="Times New Roman"/>
        </w:rPr>
        <w:t>35 Грунтовые якоря</w:t>
      </w:r>
      <w:bookmarkEnd w:id="193"/>
    </w:p>
    <w:p w:rsidR="0057278E" w:rsidRDefault="0057278E">
      <w:pPr>
        <w:shd w:val="clear" w:color="auto" w:fill="FFFFFF"/>
        <w:ind w:firstLine="283"/>
        <w:jc w:val="both"/>
      </w:pPr>
      <w:r>
        <w:rPr>
          <w:rFonts w:ascii="Times New Roman" w:hAnsi="Times New Roman" w:cs="Times New Roman"/>
          <w:sz w:val="24"/>
          <w:szCs w:val="24"/>
        </w:rPr>
        <w:t>35.1 Для закрепления вант, оттяжек, блоков полиспастов, отводных роликов, тяговых и анкерных тросов на суше следует применять:</w:t>
      </w:r>
    </w:p>
    <w:p w:rsidR="0057278E" w:rsidRDefault="0057278E">
      <w:pPr>
        <w:shd w:val="clear" w:color="auto" w:fill="FFFFFF"/>
        <w:ind w:firstLine="283"/>
        <w:jc w:val="both"/>
      </w:pPr>
      <w:r>
        <w:rPr>
          <w:rFonts w:ascii="Times New Roman" w:hAnsi="Times New Roman" w:cs="Times New Roman"/>
          <w:sz w:val="24"/>
          <w:szCs w:val="24"/>
        </w:rPr>
        <w:t>а) полузакопанные и закопанные якоря (в том числе свайные и закладные);</w:t>
      </w:r>
    </w:p>
    <w:p w:rsidR="0057278E" w:rsidRDefault="0057278E">
      <w:pPr>
        <w:shd w:val="clear" w:color="auto" w:fill="FFFFFF"/>
        <w:ind w:firstLine="283"/>
        <w:jc w:val="both"/>
      </w:pPr>
      <w:r>
        <w:rPr>
          <w:rFonts w:ascii="Times New Roman" w:hAnsi="Times New Roman" w:cs="Times New Roman"/>
          <w:sz w:val="24"/>
          <w:szCs w:val="24"/>
        </w:rPr>
        <w:t>б) наземные якоря.</w:t>
      </w:r>
    </w:p>
    <w:p w:rsidR="0057278E" w:rsidRDefault="0057278E">
      <w:pPr>
        <w:shd w:val="clear" w:color="auto" w:fill="FFFFFF"/>
        <w:ind w:firstLine="283"/>
        <w:jc w:val="both"/>
      </w:pPr>
      <w:r>
        <w:rPr>
          <w:rFonts w:ascii="Times New Roman" w:hAnsi="Times New Roman" w:cs="Times New Roman"/>
          <w:sz w:val="24"/>
          <w:szCs w:val="24"/>
        </w:rPr>
        <w:t>35.2 Свайные якоря устраивают из одиночных бревен (брусьев), пакетов бревен (брусьев), железобетонных свай (стоек), забитых или закопанных в грунт.</w:t>
      </w:r>
    </w:p>
    <w:p w:rsidR="0057278E" w:rsidRDefault="0057278E">
      <w:pPr>
        <w:shd w:val="clear" w:color="auto" w:fill="FFFFFF"/>
        <w:ind w:firstLine="283"/>
        <w:jc w:val="both"/>
      </w:pPr>
      <w:r>
        <w:rPr>
          <w:rFonts w:ascii="Times New Roman" w:hAnsi="Times New Roman" w:cs="Times New Roman"/>
          <w:sz w:val="24"/>
          <w:szCs w:val="24"/>
        </w:rPr>
        <w:t>Для повышения несущей способности якорь усиливают плитами (щитами) в верхней части, расположенными со стороны внешнего усилия.</w:t>
      </w:r>
    </w:p>
    <w:p w:rsidR="0057278E" w:rsidRDefault="0057278E">
      <w:pPr>
        <w:shd w:val="clear" w:color="auto" w:fill="FFFFFF"/>
        <w:ind w:firstLine="283"/>
        <w:jc w:val="both"/>
      </w:pPr>
      <w:r>
        <w:rPr>
          <w:rFonts w:ascii="Times New Roman" w:hAnsi="Times New Roman" w:cs="Times New Roman"/>
          <w:sz w:val="24"/>
          <w:szCs w:val="24"/>
        </w:rPr>
        <w:t>Стойки (сваи) якоря рекомендуется закапывать (забивать) в грунт под углом около 90° к направлению внешнего усилия.</w:t>
      </w:r>
    </w:p>
    <w:p w:rsidR="0057278E" w:rsidRDefault="0057278E">
      <w:pPr>
        <w:shd w:val="clear" w:color="auto" w:fill="FFFFFF"/>
        <w:ind w:firstLine="283"/>
        <w:jc w:val="both"/>
      </w:pPr>
      <w:r>
        <w:rPr>
          <w:rFonts w:ascii="Times New Roman" w:hAnsi="Times New Roman" w:cs="Times New Roman"/>
          <w:sz w:val="24"/>
          <w:szCs w:val="24"/>
        </w:rPr>
        <w:t>Отдельные бревна свайных якорей должны объединяться между собой и со щитом болтами диаметром не менее 20 мм.</w:t>
      </w:r>
    </w:p>
    <w:p w:rsidR="0057278E" w:rsidRDefault="0057278E">
      <w:pPr>
        <w:shd w:val="clear" w:color="auto" w:fill="FFFFFF"/>
        <w:ind w:firstLine="283"/>
        <w:jc w:val="both"/>
      </w:pPr>
      <w:r>
        <w:rPr>
          <w:rFonts w:ascii="Times New Roman" w:hAnsi="Times New Roman" w:cs="Times New Roman"/>
          <w:sz w:val="24"/>
          <w:szCs w:val="24"/>
        </w:rPr>
        <w:t>Опирание тяжей (тросов) на деревянные элементы должно производиться перпендикулярно направлению усилия через металлические прокладки. Тросы (тяжи) должны закрепляться скобами для предотвращения соскальзывания.</w:t>
      </w:r>
    </w:p>
    <w:p w:rsidR="0057278E" w:rsidRDefault="0057278E">
      <w:pPr>
        <w:shd w:val="clear" w:color="auto" w:fill="FFFFFF"/>
        <w:ind w:firstLine="283"/>
        <w:jc w:val="both"/>
      </w:pPr>
      <w:r>
        <w:rPr>
          <w:rFonts w:ascii="Times New Roman" w:hAnsi="Times New Roman" w:cs="Times New Roman"/>
          <w:sz w:val="24"/>
          <w:szCs w:val="24"/>
        </w:rPr>
        <w:t>35.3 При проектировании свайных якорей должны быть выполнены следующие расчеты:</w:t>
      </w:r>
    </w:p>
    <w:p w:rsidR="0057278E" w:rsidRDefault="0057278E">
      <w:pPr>
        <w:shd w:val="clear" w:color="auto" w:fill="FFFFFF"/>
        <w:ind w:firstLine="283"/>
        <w:jc w:val="both"/>
      </w:pPr>
      <w:r>
        <w:rPr>
          <w:rFonts w:ascii="Times New Roman" w:hAnsi="Times New Roman" w:cs="Times New Roman"/>
          <w:sz w:val="24"/>
          <w:szCs w:val="24"/>
        </w:rPr>
        <w:t>- на прочность сечения столбов, плиты (щита);</w:t>
      </w:r>
    </w:p>
    <w:p w:rsidR="0057278E" w:rsidRDefault="0057278E">
      <w:pPr>
        <w:shd w:val="clear" w:color="auto" w:fill="FFFFFF"/>
        <w:ind w:firstLine="283"/>
        <w:jc w:val="both"/>
      </w:pPr>
      <w:r>
        <w:rPr>
          <w:rFonts w:ascii="Times New Roman" w:hAnsi="Times New Roman" w:cs="Times New Roman"/>
          <w:sz w:val="24"/>
          <w:szCs w:val="24"/>
        </w:rPr>
        <w:t>- глубина заделки столбов.</w:t>
      </w:r>
    </w:p>
    <w:p w:rsidR="0057278E" w:rsidRDefault="0057278E">
      <w:pPr>
        <w:shd w:val="clear" w:color="auto" w:fill="FFFFFF"/>
        <w:ind w:firstLine="283"/>
        <w:jc w:val="both"/>
      </w:pPr>
      <w:r>
        <w:rPr>
          <w:rFonts w:ascii="Times New Roman" w:hAnsi="Times New Roman" w:cs="Times New Roman"/>
          <w:sz w:val="24"/>
          <w:szCs w:val="24"/>
        </w:rPr>
        <w:t>35.4 Расчет прочности свайного якоря должен производиться на уровне на 0,75 м ниже поверхности грунта и без учета отпора верхней части грунта. Момент сопротивления якоря из пакета бревен принимается равным сумме моментов сопротивлений отдельных бревен (брусьев), т.е. без учета их совместной работы. При устройстве врубки в месте опирания троса (тяжа) дополнительно проверяется опорное сечение.</w:t>
      </w:r>
    </w:p>
    <w:p w:rsidR="0057278E" w:rsidRDefault="0057278E">
      <w:pPr>
        <w:shd w:val="clear" w:color="auto" w:fill="FFFFFF"/>
        <w:ind w:firstLine="283"/>
        <w:jc w:val="both"/>
      </w:pPr>
      <w:r>
        <w:rPr>
          <w:rFonts w:ascii="Times New Roman" w:hAnsi="Times New Roman" w:cs="Times New Roman"/>
          <w:sz w:val="24"/>
          <w:szCs w:val="24"/>
        </w:rPr>
        <w:t xml:space="preserve">35.5 Глубина закопки столба якоря h (м) и размеры опорной плиты a, b, d (рисунок </w:t>
      </w:r>
      <w:hyperlink w:anchor="SO0000043" w:tooltip="Рисунок 35.1" w:history="1">
        <w:r>
          <w:rPr>
            <w:rStyle w:val="a3"/>
          </w:rPr>
          <w:t>35.1</w:t>
        </w:r>
      </w:hyperlink>
      <w:r>
        <w:rPr>
          <w:rFonts w:ascii="Times New Roman" w:hAnsi="Times New Roman" w:cs="Times New Roman"/>
          <w:sz w:val="24"/>
          <w:szCs w:val="24"/>
        </w:rPr>
        <w:t>) должны назначаться из условия h &gt; 1,15t</w:t>
      </w:r>
      <w:r>
        <w:rPr>
          <w:rFonts w:ascii="Times New Roman" w:hAnsi="Times New Roman" w:cs="Times New Roman"/>
          <w:sz w:val="24"/>
          <w:szCs w:val="24"/>
          <w:vertAlign w:val="subscript"/>
        </w:rPr>
        <w:t>o</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4229100" cy="476250"/>
            <wp:effectExtent l="19050" t="0" r="0" b="0"/>
            <wp:docPr id="135" name="Рисунок 135" descr="C:\Users\Domnin\AppData\Local\Temp\ns\EBA8.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Domnin\AppData\Local\Temp\ns\EBA8.files\image131.png"/>
                    <pic:cNvPicPr>
                      <a:picLocks noChangeAspect="1" noChangeArrowheads="1"/>
                    </pic:cNvPicPr>
                  </pic:nvPicPr>
                  <pic:blipFill>
                    <a:blip r:embed="rId393" r:link="rId394" cstate="print"/>
                    <a:srcRect/>
                    <a:stretch>
                      <a:fillRect/>
                    </a:stretch>
                  </pic:blipFill>
                  <pic:spPr bwMode="auto">
                    <a:xfrm>
                      <a:off x="0" y="0"/>
                      <a:ext cx="4229100" cy="476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(35.1)</w:t>
      </w:r>
    </w:p>
    <w:p w:rsidR="0057278E" w:rsidRDefault="0057278E">
      <w:pPr>
        <w:shd w:val="clear" w:color="auto" w:fill="FFFFFF"/>
        <w:ind w:firstLine="283"/>
        <w:jc w:val="both"/>
      </w:pPr>
      <w:r>
        <w:rPr>
          <w:rFonts w:ascii="Times New Roman" w:hAnsi="Times New Roman" w:cs="Times New Roman"/>
          <w:sz w:val="24"/>
          <w:szCs w:val="24"/>
        </w:rPr>
        <w:t xml:space="preserve">Значения φ и γ для закопанных якорей должны приниматься по приложению </w:t>
      </w:r>
      <w:hyperlink w:anchor="PO0001579" w:tooltip="Приложение 11" w:history="1">
        <w:r>
          <w:rPr>
            <w:rStyle w:val="a3"/>
          </w:rPr>
          <w:t>11</w:t>
        </w:r>
      </w:hyperlink>
      <w:r>
        <w:rPr>
          <w:rFonts w:ascii="Times New Roman" w:hAnsi="Times New Roman" w:cs="Times New Roman"/>
          <w:sz w:val="24"/>
          <w:szCs w:val="24"/>
        </w:rPr>
        <w:t xml:space="preserve"> как для насыпного грунта.</w:t>
      </w:r>
    </w:p>
    <w:p w:rsidR="0057278E" w:rsidRDefault="0057278E">
      <w:pPr>
        <w:shd w:val="clear" w:color="auto" w:fill="FFFFFF"/>
        <w:ind w:firstLine="283"/>
        <w:jc w:val="both"/>
      </w:pPr>
      <w:r>
        <w:rPr>
          <w:rFonts w:ascii="Times New Roman" w:hAnsi="Times New Roman" w:cs="Times New Roman"/>
          <w:sz w:val="24"/>
          <w:szCs w:val="24"/>
        </w:rPr>
        <w:t>Свайные якоря должны проверяться на выдергивание от действия составляющей, направленной вдоль свай (как висячая свая, работающая на трение).</w:t>
      </w:r>
    </w:p>
    <w:p w:rsidR="0057278E" w:rsidRDefault="0057278E">
      <w:pPr>
        <w:shd w:val="clear" w:color="auto" w:fill="FFFFFF"/>
        <w:ind w:firstLine="283"/>
        <w:jc w:val="both"/>
      </w:pPr>
      <w:r>
        <w:rPr>
          <w:rFonts w:ascii="Times New Roman" w:hAnsi="Times New Roman" w:cs="Times New Roman"/>
          <w:sz w:val="24"/>
          <w:szCs w:val="24"/>
        </w:rPr>
        <w:t>35.6 Сечение элементов плиты должно рассчитываться в предположении равномерного реактивного давления по всей площади плиты.</w:t>
      </w:r>
    </w:p>
    <w:p w:rsidR="0057278E" w:rsidRDefault="0057278E">
      <w:pPr>
        <w:shd w:val="clear" w:color="auto" w:fill="FFFFFF"/>
        <w:ind w:firstLine="283"/>
        <w:jc w:val="both"/>
      </w:pPr>
      <w:r>
        <w:rPr>
          <w:rFonts w:ascii="Times New Roman" w:hAnsi="Times New Roman" w:cs="Times New Roman"/>
          <w:sz w:val="24"/>
          <w:szCs w:val="24"/>
        </w:rPr>
        <w:t xml:space="preserve">35.7 При расчете закопанных закладных якорей в виде закрытой в землю плиты или горизонтального бревна (пакета бревен) со щитом или без (рисунок </w:t>
      </w:r>
      <w:hyperlink w:anchor="SO0000043" w:tooltip="Рисунок 35.1" w:history="1">
        <w:r>
          <w:rPr>
            <w:rStyle w:val="a3"/>
          </w:rPr>
          <w:t>35.1</w:t>
        </w:r>
      </w:hyperlink>
      <w:r>
        <w:rPr>
          <w:rFonts w:ascii="Times New Roman" w:hAnsi="Times New Roman" w:cs="Times New Roman"/>
          <w:sz w:val="24"/>
          <w:szCs w:val="24"/>
        </w:rPr>
        <w:t>) расчет по несущей способности производится по формуле: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657350" cy="438150"/>
            <wp:effectExtent l="0" t="0" r="0" b="0"/>
            <wp:docPr id="136" name="Рисунок 136" descr="C:\Users\Domnin\AppData\Local\Temp\ns\EBA8.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Domnin\AppData\Local\Temp\ns\EBA8.files\image132.png"/>
                    <pic:cNvPicPr>
                      <a:picLocks noChangeAspect="1" noChangeArrowheads="1"/>
                    </pic:cNvPicPr>
                  </pic:nvPicPr>
                  <pic:blipFill>
                    <a:blip r:embed="rId395" r:link="rId396" cstate="print"/>
                    <a:srcRect/>
                    <a:stretch>
                      <a:fillRect/>
                    </a:stretch>
                  </pic:blipFill>
                  <pic:spPr bwMode="auto">
                    <a:xfrm>
                      <a:off x="0" y="0"/>
                      <a:ext cx="16573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(35.2)</w:t>
      </w:r>
    </w:p>
    <w:p w:rsidR="0057278E" w:rsidRDefault="0057278E">
      <w:pPr>
        <w:shd w:val="clear" w:color="auto" w:fill="FFFFFF"/>
        <w:ind w:firstLine="283"/>
        <w:jc w:val="both"/>
      </w:pPr>
      <w:r>
        <w:rPr>
          <w:rFonts w:ascii="Times New Roman" w:hAnsi="Times New Roman" w:cs="Times New Roman"/>
          <w:sz w:val="24"/>
          <w:szCs w:val="24"/>
        </w:rPr>
        <w:t xml:space="preserve">где </w:t>
      </w:r>
      <w:r>
        <w:rPr>
          <w:noProof/>
          <w:vertAlign w:val="subscript"/>
        </w:rPr>
        <w:drawing>
          <wp:inline distT="0" distB="0" distL="0" distR="0">
            <wp:extent cx="209550" cy="228600"/>
            <wp:effectExtent l="19050" t="0" r="0" b="0"/>
            <wp:docPr id="137" name="Рисунок 137" descr="C:\Users\Domnin\AppData\Local\Temp\ns\EBA8.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Domnin\AppData\Local\Temp\ns\EBA8.files\image133.png"/>
                    <pic:cNvPicPr>
                      <a:picLocks noChangeAspect="1" noChangeArrowheads="1"/>
                    </pic:cNvPicPr>
                  </pic:nvPicPr>
                  <pic:blipFill>
                    <a:blip r:embed="rId397" r:link="rId398"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расчетная выдергивающая сила, передаваемая на плиту якоря;</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коэффициент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1,0 - для устройств горизонтальной перекатки;</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n</w:t>
      </w:r>
      <w:r>
        <w:rPr>
          <w:rFonts w:ascii="Times New Roman" w:hAnsi="Times New Roman" w:cs="Times New Roman"/>
          <w:sz w:val="24"/>
          <w:szCs w:val="24"/>
        </w:rPr>
        <w:t xml:space="preserve"> = 1,2 - для сухопутных анкеров плавучих систем и анкеров лебедок, работающих на подъем;</w:t>
      </w:r>
    </w:p>
    <w:p w:rsidR="0057278E" w:rsidRDefault="0057278E">
      <w:pPr>
        <w:shd w:val="clear" w:color="auto" w:fill="FFFFFF"/>
        <w:ind w:firstLine="283"/>
        <w:jc w:val="both"/>
      </w:pPr>
      <w:r>
        <w:rPr>
          <w:rFonts w:ascii="Times New Roman" w:hAnsi="Times New Roman" w:cs="Times New Roman"/>
          <w:sz w:val="24"/>
          <w:szCs w:val="24"/>
        </w:rPr>
        <w:t>g</w:t>
      </w:r>
      <w:r>
        <w:rPr>
          <w:rFonts w:ascii="Times New Roman" w:hAnsi="Times New Roman" w:cs="Times New Roman"/>
          <w:sz w:val="24"/>
          <w:szCs w:val="24"/>
          <w:vertAlign w:val="subscript"/>
        </w:rPr>
        <w:t>ф</w:t>
      </w:r>
      <w:r>
        <w:rPr>
          <w:rFonts w:ascii="Times New Roman" w:hAnsi="Times New Roman" w:cs="Times New Roman"/>
          <w:sz w:val="24"/>
          <w:szCs w:val="24"/>
        </w:rPr>
        <w:t xml:space="preserve"> - вес плиты якоря;</w:t>
      </w:r>
    </w:p>
    <w:p w:rsidR="0057278E" w:rsidRDefault="0057278E">
      <w:pPr>
        <w:shd w:val="clear" w:color="auto" w:fill="FFFFFF"/>
        <w:ind w:firstLine="283"/>
        <w:jc w:val="both"/>
      </w:pPr>
      <w:r>
        <w:rPr>
          <w:rFonts w:ascii="Times New Roman" w:hAnsi="Times New Roman" w:cs="Times New Roman"/>
          <w:sz w:val="24"/>
          <w:szCs w:val="24"/>
        </w:rPr>
        <w:t xml:space="preserve">β - угол наклона силы </w:t>
      </w:r>
      <w:r>
        <w:rPr>
          <w:noProof/>
          <w:vertAlign w:val="subscript"/>
        </w:rPr>
        <w:drawing>
          <wp:inline distT="0" distB="0" distL="0" distR="0">
            <wp:extent cx="209550" cy="228600"/>
            <wp:effectExtent l="19050" t="0" r="0" b="0"/>
            <wp:docPr id="138" name="Рисунок 138" descr="C:\Users\Domnin\AppData\Local\Temp\ns\EBA8.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Domnin\AppData\Local\Temp\ns\EBA8.files\image133.png"/>
                    <pic:cNvPicPr>
                      <a:picLocks noChangeAspect="1" noChangeArrowheads="1"/>
                    </pic:cNvPicPr>
                  </pic:nvPicPr>
                  <pic:blipFill>
                    <a:blip r:embed="rId397" r:link="rId398"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к вертикали;</w:t>
      </w:r>
    </w:p>
    <w:p w:rsidR="0057278E" w:rsidRDefault="0057278E">
      <w:pPr>
        <w:shd w:val="clear" w:color="auto" w:fill="FFFFFF"/>
        <w:ind w:firstLine="283"/>
        <w:jc w:val="both"/>
      </w:pPr>
      <w:r>
        <w:rPr>
          <w:rFonts w:ascii="Times New Roman" w:hAnsi="Times New Roman" w:cs="Times New Roman"/>
          <w:sz w:val="24"/>
          <w:szCs w:val="24"/>
        </w:rPr>
        <w:t>N</w:t>
      </w:r>
      <w:r>
        <w:rPr>
          <w:rFonts w:ascii="Times New Roman" w:hAnsi="Times New Roman" w:cs="Times New Roman"/>
          <w:sz w:val="24"/>
          <w:szCs w:val="24"/>
          <w:vertAlign w:val="subscript"/>
        </w:rPr>
        <w:t>п</w:t>
      </w:r>
      <w:r>
        <w:rPr>
          <w:rFonts w:ascii="Times New Roman" w:hAnsi="Times New Roman" w:cs="Times New Roman"/>
          <w:sz w:val="24"/>
          <w:szCs w:val="24"/>
        </w:rPr>
        <w:t xml:space="preserve"> - несущая способность основания плиты якоря</w:t>
      </w:r>
    </w:p>
    <w:p w:rsidR="0057278E" w:rsidRDefault="0057278E">
      <w:pPr>
        <w:shd w:val="clear" w:color="auto" w:fill="FFFFFF"/>
        <w:spacing w:before="120" w:after="120"/>
        <w:jc w:val="right"/>
      </w:pPr>
      <w:r>
        <w:rPr>
          <w:rFonts w:ascii="Times New Roman" w:hAnsi="Times New Roman" w:cs="Times New Roman"/>
          <w:sz w:val="24"/>
          <w:szCs w:val="24"/>
        </w:rPr>
        <w:t>N</w:t>
      </w:r>
      <w:r>
        <w:rPr>
          <w:rFonts w:ascii="Times New Roman" w:hAnsi="Times New Roman" w:cs="Times New Roman"/>
          <w:sz w:val="24"/>
          <w:szCs w:val="24"/>
          <w:vertAlign w:val="subscript"/>
        </w:rPr>
        <w:t>п</w:t>
      </w:r>
      <w:r>
        <w:rPr>
          <w:rFonts w:ascii="Times New Roman" w:hAnsi="Times New Roman" w:cs="Times New Roman"/>
          <w:sz w:val="24"/>
          <w:szCs w:val="24"/>
        </w:rPr>
        <w:t xml:space="preserve"> = γ</w:t>
      </w:r>
      <w:r>
        <w:rPr>
          <w:rFonts w:ascii="Times New Roman" w:hAnsi="Times New Roman" w:cs="Times New Roman"/>
          <w:sz w:val="24"/>
          <w:szCs w:val="24"/>
          <w:vertAlign w:val="subscript"/>
        </w:rPr>
        <w:t>3</w:t>
      </w:r>
      <w:r>
        <w:rPr>
          <w:rFonts w:ascii="Times New Roman" w:hAnsi="Times New Roman" w:cs="Times New Roman"/>
          <w:sz w:val="24"/>
          <w:szCs w:val="24"/>
        </w:rPr>
        <w:t>Vcosβ + Σω</w:t>
      </w:r>
      <w:r>
        <w:rPr>
          <w:rFonts w:ascii="Times New Roman" w:hAnsi="Times New Roman" w:cs="Times New Roman"/>
          <w:sz w:val="24"/>
          <w:szCs w:val="24"/>
          <w:vertAlign w:val="subscript"/>
        </w:rPr>
        <w:t>i</w:t>
      </w:r>
      <w:r>
        <w:rPr>
          <w:rFonts w:ascii="Times New Roman" w:hAnsi="Times New Roman" w:cs="Times New Roman"/>
          <w:sz w:val="24"/>
          <w:szCs w:val="24"/>
        </w:rPr>
        <w:t>c</w:t>
      </w:r>
      <w:r>
        <w:rPr>
          <w:rFonts w:ascii="Times New Roman" w:hAnsi="Times New Roman" w:cs="Times New Roman"/>
          <w:sz w:val="24"/>
          <w:szCs w:val="24"/>
          <w:vertAlign w:val="subscript"/>
        </w:rPr>
        <w:t>o</w:t>
      </w:r>
      <w:r>
        <w:rPr>
          <w:rFonts w:ascii="Times New Roman" w:hAnsi="Times New Roman" w:cs="Times New Roman"/>
          <w:sz w:val="24"/>
          <w:szCs w:val="24"/>
        </w:rPr>
        <w:t>sin(β + α</w:t>
      </w:r>
      <w:r>
        <w:rPr>
          <w:rFonts w:ascii="Times New Roman" w:hAnsi="Times New Roman" w:cs="Times New Roman"/>
          <w:sz w:val="24"/>
          <w:szCs w:val="24"/>
          <w:vertAlign w:val="subscript"/>
        </w:rPr>
        <w:t>i</w:t>
      </w:r>
      <w:r>
        <w:rPr>
          <w:rFonts w:ascii="Times New Roman" w:hAnsi="Times New Roman" w:cs="Times New Roman"/>
          <w:sz w:val="24"/>
          <w:szCs w:val="24"/>
        </w:rPr>
        <w:t>),                                          (35.3)</w:t>
      </w:r>
    </w:p>
    <w:p w:rsidR="0057278E" w:rsidRDefault="0057278E">
      <w:pPr>
        <w:shd w:val="clear" w:color="auto" w:fill="FFFFFF"/>
        <w:ind w:firstLine="283"/>
        <w:jc w:val="both"/>
      </w:pPr>
      <w:r>
        <w:rPr>
          <w:rFonts w:ascii="Times New Roman" w:hAnsi="Times New Roman" w:cs="Times New Roman"/>
          <w:sz w:val="24"/>
          <w:szCs w:val="24"/>
        </w:rPr>
        <w:t>где γ</w:t>
      </w:r>
      <w:r>
        <w:rPr>
          <w:rFonts w:ascii="Times New Roman" w:hAnsi="Times New Roman" w:cs="Times New Roman"/>
          <w:sz w:val="24"/>
          <w:szCs w:val="24"/>
          <w:vertAlign w:val="subscript"/>
        </w:rPr>
        <w:t>3</w:t>
      </w:r>
      <w:r>
        <w:rPr>
          <w:rFonts w:ascii="Times New Roman" w:hAnsi="Times New Roman" w:cs="Times New Roman"/>
          <w:sz w:val="24"/>
          <w:szCs w:val="24"/>
        </w:rPr>
        <w:t xml:space="preserve"> - удельный вес насыпного грунта засыпки;</w:t>
      </w:r>
    </w:p>
    <w:p w:rsidR="0057278E" w:rsidRDefault="0057278E">
      <w:pPr>
        <w:shd w:val="clear" w:color="auto" w:fill="FFFFFF"/>
        <w:ind w:firstLine="283"/>
        <w:jc w:val="both"/>
      </w:pPr>
      <w:r>
        <w:rPr>
          <w:rFonts w:ascii="Times New Roman" w:hAnsi="Times New Roman" w:cs="Times New Roman"/>
          <w:sz w:val="24"/>
          <w:szCs w:val="24"/>
        </w:rPr>
        <w:t xml:space="preserve">V - объем обелиска выпирания, определяемый по рисунку </w:t>
      </w:r>
      <w:hyperlink w:anchor="SO0000044" w:tooltip="Рисунок 35.2" w:history="1">
        <w:r>
          <w:rPr>
            <w:rStyle w:val="a3"/>
          </w:rPr>
          <w:t>35.2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ω</w:t>
      </w:r>
      <w:r>
        <w:rPr>
          <w:rFonts w:ascii="Times New Roman" w:hAnsi="Times New Roman" w:cs="Times New Roman"/>
          <w:sz w:val="24"/>
          <w:szCs w:val="24"/>
          <w:vertAlign w:val="subscript"/>
        </w:rPr>
        <w:t>i</w:t>
      </w:r>
      <w:r>
        <w:rPr>
          <w:rFonts w:ascii="Times New Roman" w:hAnsi="Times New Roman" w:cs="Times New Roman"/>
          <w:sz w:val="24"/>
          <w:szCs w:val="24"/>
        </w:rPr>
        <w:t xml:space="preserve"> - площадь боковой поверхности грани обелиска выпирания;</w:t>
      </w:r>
    </w:p>
    <w:p w:rsidR="0057278E" w:rsidRDefault="0057278E">
      <w:pPr>
        <w:shd w:val="clear" w:color="auto" w:fill="FFFFFF"/>
        <w:ind w:firstLine="283"/>
        <w:jc w:val="both"/>
      </w:pPr>
      <w:r>
        <w:rPr>
          <w:rFonts w:ascii="Times New Roman" w:hAnsi="Times New Roman" w:cs="Times New Roman"/>
          <w:sz w:val="24"/>
          <w:szCs w:val="24"/>
        </w:rPr>
        <w:t>с</w:t>
      </w:r>
      <w:r>
        <w:rPr>
          <w:rFonts w:ascii="Times New Roman" w:hAnsi="Times New Roman" w:cs="Times New Roman"/>
          <w:sz w:val="24"/>
          <w:szCs w:val="24"/>
          <w:vertAlign w:val="subscript"/>
        </w:rPr>
        <w:t>o</w:t>
      </w:r>
      <w:r>
        <w:rPr>
          <w:rFonts w:ascii="Times New Roman" w:hAnsi="Times New Roman" w:cs="Times New Roman"/>
          <w:sz w:val="24"/>
          <w:szCs w:val="24"/>
        </w:rPr>
        <w:t xml:space="preserve"> = 0,5с, где с - удельное сцепление грунта;</w:t>
      </w:r>
    </w:p>
    <w:p w:rsidR="0057278E" w:rsidRDefault="0057278E">
      <w:pPr>
        <w:shd w:val="clear" w:color="auto" w:fill="FFFFFF"/>
        <w:ind w:firstLine="283"/>
        <w:jc w:val="both"/>
      </w:pPr>
      <w:r>
        <w:rPr>
          <w:rFonts w:ascii="Times New Roman" w:hAnsi="Times New Roman" w:cs="Times New Roman"/>
          <w:sz w:val="24"/>
          <w:szCs w:val="24"/>
        </w:rPr>
        <w:t>α</w:t>
      </w:r>
      <w:r>
        <w:rPr>
          <w:rFonts w:ascii="Times New Roman" w:hAnsi="Times New Roman" w:cs="Times New Roman"/>
          <w:sz w:val="24"/>
          <w:szCs w:val="24"/>
          <w:vertAlign w:val="subscript"/>
        </w:rPr>
        <w:t>i</w:t>
      </w:r>
      <w:r>
        <w:rPr>
          <w:rFonts w:ascii="Times New Roman" w:hAnsi="Times New Roman" w:cs="Times New Roman"/>
          <w:sz w:val="24"/>
          <w:szCs w:val="24"/>
        </w:rPr>
        <w:t xml:space="preserve"> - углы наклона к вертикали граней обелиска выпирания (см. рисунку </w:t>
      </w:r>
      <w:hyperlink w:anchor="SO0000044" w:tooltip="Рисунок 35.2" w:history="1">
        <w:r>
          <w:rPr>
            <w:rStyle w:val="a3"/>
          </w:rPr>
          <w:t>35.2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φ - угол внутреннего трения насыпного грунта засыпки.</w:t>
      </w:r>
    </w:p>
    <w:p w:rsidR="0057278E" w:rsidRDefault="0057278E">
      <w:pPr>
        <w:shd w:val="clear" w:color="auto" w:fill="FFFFFF"/>
        <w:ind w:firstLine="283"/>
        <w:jc w:val="both"/>
      </w:pPr>
      <w:r>
        <w:rPr>
          <w:rFonts w:ascii="Times New Roman" w:hAnsi="Times New Roman" w:cs="Times New Roman"/>
          <w:sz w:val="24"/>
          <w:szCs w:val="24"/>
        </w:rPr>
        <w:t xml:space="preserve">35.8 Расчет прочности сечений самой плиты (пакет бревен) производится на равномерно распределенную по площади нагрузку интенсивностью </w:t>
      </w:r>
      <w:r>
        <w:rPr>
          <w:noProof/>
          <w:vertAlign w:val="subscript"/>
        </w:rPr>
        <w:drawing>
          <wp:inline distT="0" distB="0" distL="0" distR="0">
            <wp:extent cx="400050" cy="419100"/>
            <wp:effectExtent l="0" t="0" r="0" b="0"/>
            <wp:docPr id="139" name="Рисунок 139" descr="C:\Users\Domnin\AppData\Local\Temp\ns\EBA8.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Domnin\AppData\Local\Temp\ns\EBA8.files\image134.png"/>
                    <pic:cNvPicPr>
                      <a:picLocks noChangeAspect="1" noChangeArrowheads="1"/>
                    </pic:cNvPicPr>
                  </pic:nvPicPr>
                  <pic:blipFill>
                    <a:blip r:embed="rId399" r:link="rId400" cstate="print"/>
                    <a:srcRect/>
                    <a:stretch>
                      <a:fillRect/>
                    </a:stretch>
                  </pic:blipFill>
                  <pic:spPr bwMode="auto">
                    <a:xfrm>
                      <a:off x="0" y="0"/>
                      <a:ext cx="4000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 F - площадь плиты (пакета).</w:t>
      </w:r>
    </w:p>
    <w:p w:rsidR="0057278E" w:rsidRDefault="0057278E">
      <w:pPr>
        <w:spacing w:before="120" w:after="120"/>
        <w:jc w:val="center"/>
        <w:rPr>
          <w:vanish/>
          <w:color w:val="FFFFFF"/>
          <w:sz w:val="2"/>
        </w:rPr>
      </w:pPr>
      <w:bookmarkStart w:id="194" w:name="SO0000043"/>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14750" cy="3267075"/>
            <wp:effectExtent l="19050" t="0" r="0" b="0"/>
            <wp:docPr id="140" name="Рисунок 140" descr="C:\Users\Domnin\AppData\Local\Temp\ns\EBA8.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Domnin\AppData\Local\Temp\ns\EBA8.files\image135.jpg"/>
                    <pic:cNvPicPr>
                      <a:picLocks noChangeAspect="1" noChangeArrowheads="1"/>
                    </pic:cNvPicPr>
                  </pic:nvPicPr>
                  <pic:blipFill>
                    <a:blip r:embed="rId401" r:link="rId402" cstate="print"/>
                    <a:srcRect/>
                    <a:stretch>
                      <a:fillRect/>
                    </a:stretch>
                  </pic:blipFill>
                  <pic:spPr bwMode="auto">
                    <a:xfrm>
                      <a:off x="0" y="0"/>
                      <a:ext cx="3714750" cy="3267075"/>
                    </a:xfrm>
                    <a:prstGeom prst="rect">
                      <a:avLst/>
                    </a:prstGeom>
                    <a:noFill/>
                    <a:ln w="9525">
                      <a:noFill/>
                      <a:miter lim="800000"/>
                      <a:headEnd/>
                      <a:tailEnd/>
                    </a:ln>
                  </pic:spPr>
                </pic:pic>
              </a:graphicData>
            </a:graphic>
          </wp:inline>
        </w:drawing>
      </w:r>
      <w:bookmarkEnd w:id="194"/>
    </w:p>
    <w:p w:rsidR="0057278E" w:rsidRDefault="0057278E">
      <w:pPr>
        <w:shd w:val="clear" w:color="auto" w:fill="FFFFFF"/>
        <w:spacing w:after="120"/>
        <w:jc w:val="center"/>
      </w:pPr>
      <w:r>
        <w:rPr>
          <w:rFonts w:ascii="Times New Roman" w:hAnsi="Times New Roman" w:cs="Times New Roman"/>
          <w:sz w:val="24"/>
          <w:szCs w:val="24"/>
        </w:rPr>
        <w:t>Рисунок 35.1 - Свайный якорь</w:t>
      </w:r>
    </w:p>
    <w:p w:rsidR="0057278E" w:rsidRDefault="0057278E">
      <w:pPr>
        <w:shd w:val="clear" w:color="auto" w:fill="FFFFFF"/>
        <w:ind w:firstLine="283"/>
        <w:jc w:val="both"/>
      </w:pPr>
      <w:r>
        <w:rPr>
          <w:rFonts w:ascii="Times New Roman" w:hAnsi="Times New Roman" w:cs="Times New Roman"/>
          <w:sz w:val="24"/>
          <w:szCs w:val="24"/>
        </w:rPr>
        <w:t>35.9 Наземные якоря проверяют на подъем и сдвиг.</w:t>
      </w:r>
    </w:p>
    <w:p w:rsidR="0057278E" w:rsidRDefault="0057278E">
      <w:pPr>
        <w:shd w:val="clear" w:color="auto" w:fill="FFFFFF"/>
        <w:ind w:firstLine="283"/>
        <w:jc w:val="both"/>
      </w:pPr>
      <w:r>
        <w:rPr>
          <w:rFonts w:ascii="Times New Roman" w:hAnsi="Times New Roman" w:cs="Times New Roman"/>
          <w:sz w:val="24"/>
          <w:szCs w:val="24"/>
        </w:rPr>
        <w:t>На подъем якоря проверяют по формуле:</w:t>
      </w:r>
    </w:p>
    <w:p w:rsidR="0057278E" w:rsidRDefault="0057278E">
      <w:pPr>
        <w:shd w:val="clear" w:color="auto" w:fill="FFFFFF"/>
        <w:spacing w:before="120" w:after="120"/>
        <w:jc w:val="right"/>
      </w:pPr>
      <w:r>
        <w:rPr>
          <w:rFonts w:ascii="Times New Roman" w:hAnsi="Times New Roman" w:cs="Times New Roman"/>
          <w:sz w:val="24"/>
          <w:szCs w:val="24"/>
        </w:rPr>
        <w:t>Q ≥ 1,5Рsin α,                                                        (35.4)</w:t>
      </w:r>
    </w:p>
    <w:p w:rsidR="0057278E" w:rsidRDefault="0057278E">
      <w:pPr>
        <w:shd w:val="clear" w:color="auto" w:fill="FFFFFF"/>
        <w:ind w:firstLine="283"/>
        <w:jc w:val="both"/>
      </w:pPr>
      <w:r>
        <w:rPr>
          <w:rFonts w:ascii="Times New Roman" w:hAnsi="Times New Roman" w:cs="Times New Roman"/>
          <w:sz w:val="24"/>
          <w:szCs w:val="24"/>
        </w:rPr>
        <w:t>где Q - вес якоря;</w:t>
      </w:r>
    </w:p>
    <w:p w:rsidR="0057278E" w:rsidRDefault="0057278E">
      <w:pPr>
        <w:shd w:val="clear" w:color="auto" w:fill="FFFFFF"/>
        <w:ind w:firstLine="283"/>
        <w:jc w:val="both"/>
      </w:pPr>
      <w:r>
        <w:rPr>
          <w:rFonts w:ascii="Times New Roman" w:hAnsi="Times New Roman" w:cs="Times New Roman"/>
          <w:sz w:val="24"/>
          <w:szCs w:val="24"/>
        </w:rPr>
        <w:t>Р - расчетное усилие на якорь;</w:t>
      </w:r>
    </w:p>
    <w:p w:rsidR="0057278E" w:rsidRDefault="0057278E">
      <w:pPr>
        <w:shd w:val="clear" w:color="auto" w:fill="FFFFFF"/>
        <w:ind w:firstLine="283"/>
        <w:jc w:val="both"/>
      </w:pPr>
      <w:r>
        <w:rPr>
          <w:rFonts w:ascii="Times New Roman" w:hAnsi="Times New Roman" w:cs="Times New Roman"/>
          <w:sz w:val="24"/>
          <w:szCs w:val="24"/>
        </w:rPr>
        <w:t>α - угол наклона усилия Р к горизонту.</w:t>
      </w:r>
    </w:p>
    <w:p w:rsidR="0057278E" w:rsidRDefault="0057278E">
      <w:pPr>
        <w:shd w:val="clear" w:color="auto" w:fill="FFFFFF"/>
        <w:ind w:firstLine="283"/>
        <w:jc w:val="both"/>
      </w:pPr>
      <w:r>
        <w:rPr>
          <w:rFonts w:ascii="Times New Roman" w:hAnsi="Times New Roman" w:cs="Times New Roman"/>
          <w:sz w:val="24"/>
          <w:szCs w:val="24"/>
        </w:rPr>
        <w:t>Проверку якоря на сдвиг производят по формуле:</w:t>
      </w:r>
    </w:p>
    <w:p w:rsidR="0057278E" w:rsidRDefault="0057278E">
      <w:pPr>
        <w:shd w:val="clear" w:color="auto" w:fill="FFFFFF"/>
        <w:spacing w:before="120" w:after="120"/>
        <w:jc w:val="right"/>
      </w:pPr>
      <w:r>
        <w:rPr>
          <w:rFonts w:ascii="Times New Roman" w:hAnsi="Times New Roman" w:cs="Times New Roman"/>
          <w:sz w:val="24"/>
          <w:szCs w:val="24"/>
        </w:rPr>
        <w:t>(Q - Psinα)f ≥ 1,8Pcosα,                                              (35.5)</w:t>
      </w:r>
    </w:p>
    <w:p w:rsidR="0057278E" w:rsidRDefault="0057278E">
      <w:pPr>
        <w:shd w:val="clear" w:color="auto" w:fill="FFFFFF"/>
        <w:ind w:firstLine="283"/>
        <w:jc w:val="both"/>
      </w:pPr>
      <w:r>
        <w:rPr>
          <w:rFonts w:ascii="Times New Roman" w:hAnsi="Times New Roman" w:cs="Times New Roman"/>
          <w:sz w:val="24"/>
          <w:szCs w:val="24"/>
        </w:rPr>
        <w:t>где f - коэффициент трения нижней поверхности якоря о грунт.</w:t>
      </w:r>
    </w:p>
    <w:p w:rsidR="0057278E" w:rsidRDefault="0057278E">
      <w:pPr>
        <w:spacing w:before="120" w:after="120"/>
        <w:jc w:val="center"/>
        <w:rPr>
          <w:vanish/>
          <w:color w:val="FFFFFF"/>
          <w:sz w:val="2"/>
        </w:rPr>
      </w:pPr>
      <w:bookmarkStart w:id="195" w:name="SO0000044"/>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914775" cy="1809750"/>
            <wp:effectExtent l="19050" t="0" r="9525" b="0"/>
            <wp:docPr id="141" name="Рисунок 141" descr="C:\Users\Domnin\AppData\Local\Temp\ns\EBA8.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Users\Domnin\AppData\Local\Temp\ns\EBA8.files\image136.jpg"/>
                    <pic:cNvPicPr>
                      <a:picLocks noChangeAspect="1" noChangeArrowheads="1"/>
                    </pic:cNvPicPr>
                  </pic:nvPicPr>
                  <pic:blipFill>
                    <a:blip r:embed="rId403" r:link="rId404" cstate="print"/>
                    <a:srcRect/>
                    <a:stretch>
                      <a:fillRect/>
                    </a:stretch>
                  </pic:blipFill>
                  <pic:spPr bwMode="auto">
                    <a:xfrm>
                      <a:off x="0" y="0"/>
                      <a:ext cx="3914775" cy="1809750"/>
                    </a:xfrm>
                    <a:prstGeom prst="rect">
                      <a:avLst/>
                    </a:prstGeom>
                    <a:noFill/>
                    <a:ln w="9525">
                      <a:noFill/>
                      <a:miter lim="800000"/>
                      <a:headEnd/>
                      <a:tailEnd/>
                    </a:ln>
                  </pic:spPr>
                </pic:pic>
              </a:graphicData>
            </a:graphic>
          </wp:inline>
        </w:drawing>
      </w:r>
      <w:bookmarkEnd w:id="195"/>
    </w:p>
    <w:p w:rsidR="0057278E" w:rsidRDefault="0057278E">
      <w:pPr>
        <w:shd w:val="clear" w:color="auto" w:fill="FFFFFF"/>
        <w:jc w:val="center"/>
      </w:pPr>
      <w:r>
        <w:rPr>
          <w:rFonts w:ascii="Times New Roman" w:hAnsi="Times New Roman" w:cs="Times New Roman"/>
          <w:sz w:val="24"/>
          <w:szCs w:val="24"/>
        </w:rPr>
        <w:t>Рисунок 35.2 - Расчетная схема закопанного закладного якоря</w:t>
      </w:r>
    </w:p>
    <w:p w:rsidR="0057278E" w:rsidRDefault="0057278E">
      <w:pPr>
        <w:pStyle w:val="1"/>
        <w:rPr>
          <w:rFonts w:eastAsia="Times New Roman"/>
        </w:rPr>
      </w:pPr>
      <w:bookmarkStart w:id="196" w:name="PO0001306"/>
      <w:bookmarkStart w:id="197" w:name="_Toc323226460"/>
      <w:bookmarkEnd w:id="196"/>
      <w:r>
        <w:rPr>
          <w:rFonts w:eastAsia="Times New Roman"/>
        </w:rPr>
        <w:t>36 Устройства для производства работ со льда</w:t>
      </w:r>
      <w:bookmarkEnd w:id="197"/>
    </w:p>
    <w:p w:rsidR="0057278E" w:rsidRDefault="0057278E">
      <w:pPr>
        <w:ind w:firstLine="284"/>
        <w:jc w:val="both"/>
      </w:pPr>
      <w:r>
        <w:rPr>
          <w:rFonts w:ascii="Times New Roman" w:hAnsi="Times New Roman" w:cs="Times New Roman"/>
          <w:sz w:val="24"/>
          <w:szCs w:val="24"/>
        </w:rPr>
        <w:t>36.1 В зимних условиях допускается устраивать ледовые дороги и размещать на льду грузоподъемное (краны, копры) и технологическое оборудование.</w:t>
      </w:r>
    </w:p>
    <w:p w:rsidR="0057278E" w:rsidRDefault="0057278E">
      <w:pPr>
        <w:shd w:val="clear" w:color="auto" w:fill="FFFFFF"/>
        <w:ind w:firstLine="283"/>
        <w:jc w:val="both"/>
      </w:pPr>
      <w:r>
        <w:rPr>
          <w:rFonts w:ascii="Times New Roman" w:hAnsi="Times New Roman" w:cs="Times New Roman"/>
          <w:sz w:val="24"/>
          <w:szCs w:val="24"/>
        </w:rPr>
        <w:t xml:space="preserve">36.2 При определении грузоподъемности ледяного покрова для автодорог следует использовать данные таблицы </w:t>
      </w:r>
      <w:hyperlink w:anchor="TO0000032" w:tooltip="Таблица 36.1" w:history="1">
        <w:r>
          <w:rPr>
            <w:rStyle w:val="a3"/>
          </w:rPr>
          <w:t>36.1</w:t>
        </w:r>
      </w:hyperlink>
      <w:r>
        <w:rPr>
          <w:rFonts w:ascii="Times New Roman" w:hAnsi="Times New Roman" w:cs="Times New Roman"/>
          <w:sz w:val="24"/>
          <w:szCs w:val="24"/>
        </w:rPr>
        <w:t>, составленной для зимнего льда. Грузоподъемность льда весной уменьшается вдвое. При появлении на льду воды нагрузка на лед должна быть снижена на 80 %. При измерениях учитывается только толщина прочных слоев льда. Слой снежного и пористого, пропитанного водой, льда из общей толщины исключается.</w:t>
      </w:r>
    </w:p>
    <w:p w:rsidR="0057278E" w:rsidRDefault="0057278E">
      <w:pPr>
        <w:shd w:val="clear" w:color="auto" w:fill="FFFFFF"/>
        <w:ind w:firstLine="283"/>
        <w:jc w:val="both"/>
      </w:pPr>
      <w:r>
        <w:rPr>
          <w:rFonts w:ascii="Times New Roman" w:hAnsi="Times New Roman" w:cs="Times New Roman"/>
          <w:sz w:val="24"/>
          <w:szCs w:val="24"/>
        </w:rPr>
        <w:t xml:space="preserve">36.3 При забивке шпунта, свай и в других случаях, когда нагрузка длительное время находится на льду, требуемая толщина льда должна приниматься на 30 % больше значений, приведенных в таблице </w:t>
      </w:r>
      <w:hyperlink w:anchor="TO0000032" w:tooltip="Таблица 36.1" w:history="1">
        <w:r>
          <w:rPr>
            <w:rStyle w:val="a3"/>
          </w:rPr>
          <w:t>36.1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Допускаемое время 1 (ч) нахождения фактической нормативной нагрузки Q</w:t>
      </w:r>
      <w:r>
        <w:rPr>
          <w:rFonts w:ascii="Times New Roman" w:hAnsi="Times New Roman" w:cs="Times New Roman"/>
          <w:sz w:val="24"/>
          <w:szCs w:val="24"/>
          <w:vertAlign w:val="subscript"/>
        </w:rPr>
        <w:t>нф</w:t>
      </w:r>
      <w:r>
        <w:rPr>
          <w:rFonts w:ascii="Times New Roman" w:hAnsi="Times New Roman" w:cs="Times New Roman"/>
          <w:sz w:val="24"/>
          <w:szCs w:val="24"/>
        </w:rPr>
        <w:t xml:space="preserve"> определяется с учетом зависимости:</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428750" cy="552450"/>
            <wp:effectExtent l="19050" t="0" r="0" b="0"/>
            <wp:docPr id="142" name="Рисунок 142" descr="C:\Users\Domnin\AppData\Local\Temp\ns\EBA8.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Domnin\AppData\Local\Temp\ns\EBA8.files\image137.png"/>
                    <pic:cNvPicPr>
                      <a:picLocks noChangeAspect="1" noChangeArrowheads="1"/>
                    </pic:cNvPicPr>
                  </pic:nvPicPr>
                  <pic:blipFill>
                    <a:blip r:embed="rId405" r:link="rId406" cstate="print"/>
                    <a:srcRect/>
                    <a:stretch>
                      <a:fillRect/>
                    </a:stretch>
                  </pic:blipFill>
                  <pic:spPr bwMode="auto">
                    <a:xfrm>
                      <a:off x="0" y="0"/>
                      <a:ext cx="1428750" cy="5524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(36.1)</w:t>
      </w:r>
    </w:p>
    <w:p w:rsidR="0057278E" w:rsidRDefault="0057278E">
      <w:pPr>
        <w:shd w:val="clear" w:color="auto" w:fill="FFFFFF"/>
        <w:ind w:firstLine="283"/>
        <w:jc w:val="both"/>
      </w:pPr>
      <w:r>
        <w:rPr>
          <w:rFonts w:ascii="Times New Roman" w:hAnsi="Times New Roman" w:cs="Times New Roman"/>
          <w:sz w:val="24"/>
          <w:szCs w:val="24"/>
        </w:rPr>
        <w:t>где Q</w:t>
      </w:r>
      <w:r>
        <w:rPr>
          <w:rFonts w:ascii="Times New Roman" w:hAnsi="Times New Roman" w:cs="Times New Roman"/>
          <w:sz w:val="24"/>
          <w:szCs w:val="24"/>
          <w:vertAlign w:val="subscript"/>
        </w:rPr>
        <w:t>п</w:t>
      </w:r>
      <w:r>
        <w:rPr>
          <w:rFonts w:ascii="Times New Roman" w:hAnsi="Times New Roman" w:cs="Times New Roman"/>
          <w:sz w:val="24"/>
          <w:szCs w:val="24"/>
        </w:rPr>
        <w:t xml:space="preserve"> - наибольшая нормативная нагрузка по таблице </w:t>
      </w:r>
      <w:hyperlink w:anchor="TO0000032" w:tooltip="Таблица 36.1" w:history="1">
        <w:r>
          <w:rPr>
            <w:rStyle w:val="a3"/>
          </w:rPr>
          <w:t>36.1</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36.1</w:t>
      </w:r>
    </w:p>
    <w:tbl>
      <w:tblPr>
        <w:tblW w:w="5000" w:type="pct"/>
        <w:jc w:val="center"/>
        <w:shd w:val="clear" w:color="auto" w:fill="FFFFFF"/>
        <w:tblCellMar>
          <w:left w:w="0" w:type="dxa"/>
          <w:right w:w="0" w:type="dxa"/>
        </w:tblCellMar>
        <w:tblLook w:val="04A0" w:firstRow="1" w:lastRow="0" w:firstColumn="1" w:lastColumn="0" w:noHBand="0" w:noVBand="1"/>
      </w:tblPr>
      <w:tblGrid>
        <w:gridCol w:w="3531"/>
        <w:gridCol w:w="2317"/>
        <w:gridCol w:w="1829"/>
        <w:gridCol w:w="1734"/>
      </w:tblGrid>
      <w:tr w:rsidR="0057278E">
        <w:trPr>
          <w:trHeight w:val="23"/>
          <w:tblHeader/>
          <w:jc w:val="center"/>
        </w:trPr>
        <w:tc>
          <w:tcPr>
            <w:tcW w:w="187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198" w:name="TO0000032"/>
            <w:r>
              <w:rPr>
                <w:rFonts w:ascii="Times New Roman" w:hAnsi="Times New Roman" w:cs="Times New Roman"/>
              </w:rPr>
              <w:t>Наименование груза</w:t>
            </w:r>
            <w:bookmarkEnd w:id="198"/>
          </w:p>
        </w:tc>
        <w:tc>
          <w:tcPr>
            <w:tcW w:w="12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Наибольшая нормативная нагрузка Qn</w:t>
            </w:r>
            <w:r>
              <w:rPr>
                <w:rFonts w:ascii="Times New Roman" w:hAnsi="Times New Roman" w:cs="Times New Roman"/>
                <w:vertAlign w:val="superscript"/>
              </w:rPr>
              <w:t>*</w:t>
            </w:r>
            <w:r>
              <w:rPr>
                <w:rFonts w:ascii="Times New Roman" w:hAnsi="Times New Roman" w:cs="Times New Roman"/>
              </w:rPr>
              <w:t>, кН (тс)</w:t>
            </w:r>
          </w:p>
        </w:tc>
        <w:tc>
          <w:tcPr>
            <w:tcW w:w="97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Толщина ледяного покрова, см</w:t>
            </w:r>
          </w:p>
        </w:tc>
        <w:tc>
          <w:tcPr>
            <w:tcW w:w="92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Минимальное расстояние от кромки майны, м</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Человек со снаряжением</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 (0,1)</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Автомашина (трактор)</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 (3,5)</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 (6,5)</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 (8,5)</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 (10,0)</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 (20,0)</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r>
      <w:tr w:rsidR="0057278E">
        <w:trPr>
          <w:trHeight w:val="23"/>
          <w:jc w:val="center"/>
        </w:trPr>
        <w:tc>
          <w:tcPr>
            <w:tcW w:w="18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 (40,0)</w:t>
            </w:r>
          </w:p>
        </w:tc>
        <w:tc>
          <w:tcPr>
            <w:tcW w:w="9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w:t>
            </w:r>
          </w:p>
        </w:tc>
        <w:tc>
          <w:tcPr>
            <w:tcW w:w="9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vertAlign w:val="superscript"/>
              </w:rPr>
              <w:t>*</w:t>
            </w:r>
            <w:r>
              <w:rPr>
                <w:rFonts w:ascii="Times New Roman" w:hAnsi="Times New Roman" w:cs="Times New Roman"/>
              </w:rPr>
              <w:t xml:space="preserve"> - данные приведены при стабильной отрицательной температуре</w:t>
            </w:r>
          </w:p>
        </w:tc>
      </w:tr>
    </w:tbl>
    <w:p w:rsidR="0057278E" w:rsidRDefault="0057278E">
      <w:pPr>
        <w:spacing w:before="120"/>
        <w:ind w:firstLine="284"/>
        <w:jc w:val="both"/>
        <w:rPr>
          <w:rFonts w:ascii="Arial" w:hAnsi="Arial" w:cs="Arial"/>
          <w:sz w:val="20"/>
          <w:szCs w:val="20"/>
        </w:rPr>
      </w:pPr>
      <w:r>
        <w:rPr>
          <w:rFonts w:ascii="Times New Roman" w:hAnsi="Times New Roman" w:cs="Times New Roman"/>
          <w:sz w:val="24"/>
          <w:szCs w:val="24"/>
        </w:rPr>
        <w:t>36.4 Для увеличения грузоподъемности льда допускается послойное замораживание его поверх ледяного покрова на толщину не более 30 % его начальной толщины. В расчетах грузоподъемности учитывают приведенную толщину льда h = h</w:t>
      </w:r>
      <w:r>
        <w:rPr>
          <w:rFonts w:ascii="Times New Roman" w:hAnsi="Times New Roman" w:cs="Times New Roman"/>
          <w:sz w:val="24"/>
          <w:szCs w:val="24"/>
          <w:vertAlign w:val="subscript"/>
        </w:rPr>
        <w:t>1</w:t>
      </w:r>
      <w:r>
        <w:rPr>
          <w:rFonts w:ascii="Times New Roman" w:hAnsi="Times New Roman" w:cs="Times New Roman"/>
          <w:sz w:val="24"/>
          <w:szCs w:val="24"/>
        </w:rPr>
        <w:t xml:space="preserve"> + 0,7h</w:t>
      </w:r>
      <w:r>
        <w:rPr>
          <w:rFonts w:ascii="Times New Roman" w:hAnsi="Times New Roman" w:cs="Times New Roman"/>
          <w:sz w:val="24"/>
          <w:szCs w:val="24"/>
          <w:vertAlign w:val="subscript"/>
        </w:rPr>
        <w:t>2</w:t>
      </w:r>
      <w:r>
        <w:rPr>
          <w:rFonts w:ascii="Times New Roman" w:hAnsi="Times New Roman" w:cs="Times New Roman"/>
          <w:sz w:val="24"/>
          <w:szCs w:val="24"/>
        </w:rPr>
        <w:t>, где h</w:t>
      </w:r>
      <w:r>
        <w:rPr>
          <w:rFonts w:ascii="Times New Roman" w:hAnsi="Times New Roman" w:cs="Times New Roman"/>
          <w:sz w:val="24"/>
          <w:szCs w:val="24"/>
          <w:vertAlign w:val="subscript"/>
        </w:rPr>
        <w:t>1</w:t>
      </w:r>
      <w:r>
        <w:rPr>
          <w:rFonts w:ascii="Times New Roman" w:hAnsi="Times New Roman" w:cs="Times New Roman"/>
          <w:sz w:val="24"/>
          <w:szCs w:val="24"/>
        </w:rPr>
        <w:t xml:space="preserve"> - толщина естественного и h</w:t>
      </w:r>
      <w:r>
        <w:rPr>
          <w:rFonts w:ascii="Times New Roman" w:hAnsi="Times New Roman" w:cs="Times New Roman"/>
          <w:sz w:val="24"/>
          <w:szCs w:val="24"/>
          <w:vertAlign w:val="subscript"/>
        </w:rPr>
        <w:t>2</w:t>
      </w:r>
      <w:r>
        <w:rPr>
          <w:rFonts w:ascii="Times New Roman" w:hAnsi="Times New Roman" w:cs="Times New Roman"/>
          <w:sz w:val="24"/>
          <w:szCs w:val="24"/>
        </w:rPr>
        <w:t xml:space="preserve"> - искусственно полученного льда.</w:t>
      </w:r>
    </w:p>
    <w:p w:rsidR="0057278E" w:rsidRDefault="0057278E">
      <w:pPr>
        <w:shd w:val="clear" w:color="auto" w:fill="FFFFFF"/>
        <w:ind w:firstLine="283"/>
        <w:jc w:val="both"/>
      </w:pPr>
      <w:r>
        <w:rPr>
          <w:rFonts w:ascii="Times New Roman" w:hAnsi="Times New Roman" w:cs="Times New Roman"/>
          <w:sz w:val="24"/>
          <w:szCs w:val="24"/>
        </w:rPr>
        <w:t>Для повышения грузоподъемности ледяного покрова толщиной менее 30 см допускается также укладывать верхнее строение из деревянных поперечин и прогонов с заливкой их водой и замораживанием. При этом длина поперечин должна быть на 2 м больше ширины груза. Поперечины должны укладываться с шагом 0,4 ÷ 0,5 м с укладкой поверх их со стыками в разбежку колей из бревен или брусьев.</w:t>
      </w:r>
    </w:p>
    <w:p w:rsidR="0057278E" w:rsidRDefault="0057278E">
      <w:pPr>
        <w:shd w:val="clear" w:color="auto" w:fill="FFFFFF"/>
        <w:ind w:firstLine="283"/>
        <w:jc w:val="both"/>
      </w:pPr>
      <w:r>
        <w:rPr>
          <w:rFonts w:ascii="Times New Roman" w:hAnsi="Times New Roman" w:cs="Times New Roman"/>
          <w:sz w:val="24"/>
          <w:szCs w:val="24"/>
        </w:rPr>
        <w:t>Доля нагрузки Q</w:t>
      </w:r>
      <w:r>
        <w:rPr>
          <w:rFonts w:ascii="Times New Roman" w:hAnsi="Times New Roman" w:cs="Times New Roman"/>
          <w:sz w:val="24"/>
          <w:szCs w:val="24"/>
          <w:vertAlign w:val="subscript"/>
        </w:rPr>
        <w:t>л</w:t>
      </w:r>
      <w:r>
        <w:rPr>
          <w:rFonts w:ascii="Times New Roman" w:hAnsi="Times New Roman" w:cs="Times New Roman"/>
          <w:sz w:val="24"/>
          <w:szCs w:val="24"/>
        </w:rPr>
        <w:t>, кН (тс), приходящейся на ледяной покров, определяется формулой:</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42950" cy="400050"/>
            <wp:effectExtent l="0" t="0" r="0" b="0"/>
            <wp:docPr id="143" name="Рисунок 143" descr="C:\Users\Domnin\AppData\Local\Temp\ns\EBA8.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Domnin\AppData\Local\Temp\ns\EBA8.files\image138.png"/>
                    <pic:cNvPicPr>
                      <a:picLocks noChangeAspect="1" noChangeArrowheads="1"/>
                    </pic:cNvPicPr>
                  </pic:nvPicPr>
                  <pic:blipFill>
                    <a:blip r:embed="rId407" r:link="rId408" cstate="print"/>
                    <a:srcRect/>
                    <a:stretch>
                      <a:fillRect/>
                    </a:stretch>
                  </pic:blipFill>
                  <pic:spPr bwMode="auto">
                    <a:xfrm>
                      <a:off x="0" y="0"/>
                      <a:ext cx="7429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(36.2)</w:t>
      </w:r>
    </w:p>
    <w:p w:rsidR="0057278E" w:rsidRDefault="0057278E">
      <w:pPr>
        <w:shd w:val="clear" w:color="auto" w:fill="FFFFFF"/>
        <w:spacing w:before="120" w:after="120"/>
        <w:jc w:val="right"/>
      </w:pPr>
      <w:r>
        <w:rPr>
          <w:rFonts w:ascii="Times New Roman" w:hAnsi="Times New Roman" w:cs="Times New Roman"/>
          <w:sz w:val="24"/>
          <w:szCs w:val="24"/>
        </w:rPr>
        <w:t xml:space="preserve">где </w:t>
      </w:r>
      <w:r>
        <w:rPr>
          <w:rFonts w:ascii="Times New Roman" w:hAnsi="Times New Roman" w:cs="Times New Roman"/>
          <w:noProof/>
          <w:sz w:val="24"/>
          <w:szCs w:val="24"/>
          <w:vertAlign w:val="subscript"/>
        </w:rPr>
        <w:drawing>
          <wp:inline distT="0" distB="0" distL="0" distR="0">
            <wp:extent cx="800100" cy="438150"/>
            <wp:effectExtent l="19050" t="0" r="0" b="0"/>
            <wp:docPr id="144" name="Рисунок 144" descr="C:\Users\Domnin\AppData\Local\Temp\ns\EBA8.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Domnin\AppData\Local\Temp\ns\EBA8.files\image139.png"/>
                    <pic:cNvPicPr>
                      <a:picLocks noChangeAspect="1" noChangeArrowheads="1"/>
                    </pic:cNvPicPr>
                  </pic:nvPicPr>
                  <pic:blipFill>
                    <a:blip r:embed="rId409" r:link="rId410" cstate="print"/>
                    <a:srcRect/>
                    <a:stretch>
                      <a:fillRect/>
                    </a:stretch>
                  </pic:blipFill>
                  <pic:spPr bwMode="auto">
                    <a:xfrm>
                      <a:off x="0" y="0"/>
                      <a:ext cx="8001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(36.3)</w:t>
      </w:r>
    </w:p>
    <w:p w:rsidR="0057278E" w:rsidRDefault="0057278E">
      <w:pPr>
        <w:shd w:val="clear" w:color="auto" w:fill="FFFFFF"/>
        <w:ind w:firstLine="283"/>
        <w:jc w:val="both"/>
      </w:pPr>
      <w:r>
        <w:rPr>
          <w:rFonts w:ascii="Times New Roman" w:hAnsi="Times New Roman" w:cs="Times New Roman"/>
          <w:sz w:val="24"/>
          <w:szCs w:val="24"/>
        </w:rPr>
        <w:t>где J</w:t>
      </w:r>
      <w:r>
        <w:rPr>
          <w:rFonts w:ascii="Times New Roman" w:hAnsi="Times New Roman" w:cs="Times New Roman"/>
          <w:sz w:val="24"/>
          <w:szCs w:val="24"/>
          <w:vertAlign w:val="subscript"/>
        </w:rPr>
        <w:t>п</w:t>
      </w:r>
      <w:r>
        <w:rPr>
          <w:rFonts w:ascii="Times New Roman" w:hAnsi="Times New Roman" w:cs="Times New Roman"/>
          <w:sz w:val="24"/>
          <w:szCs w:val="24"/>
        </w:rPr>
        <w:t>, Е</w:t>
      </w:r>
      <w:r>
        <w:rPr>
          <w:rFonts w:ascii="Times New Roman" w:hAnsi="Times New Roman" w:cs="Times New Roman"/>
          <w:sz w:val="24"/>
          <w:szCs w:val="24"/>
          <w:vertAlign w:val="subscript"/>
        </w:rPr>
        <w:t>п</w:t>
      </w:r>
      <w:r>
        <w:rPr>
          <w:rFonts w:ascii="Times New Roman" w:hAnsi="Times New Roman" w:cs="Times New Roman"/>
          <w:sz w:val="24"/>
          <w:szCs w:val="24"/>
        </w:rPr>
        <w:t xml:space="preserve"> - жесткость поперечины, Н ∙ см</w:t>
      </w:r>
      <w:r>
        <w:rPr>
          <w:rFonts w:ascii="Times New Roman" w:hAnsi="Times New Roman" w:cs="Times New Roman"/>
          <w:sz w:val="24"/>
          <w:szCs w:val="24"/>
          <w:vertAlign w:val="superscript"/>
        </w:rPr>
        <w:t>2</w:t>
      </w:r>
      <w:r>
        <w:rPr>
          <w:rFonts w:ascii="Times New Roman" w:hAnsi="Times New Roman" w:cs="Times New Roman"/>
          <w:sz w:val="24"/>
          <w:szCs w:val="24"/>
        </w:rPr>
        <w:t>, (кгс ∙ 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b</w:t>
      </w:r>
      <w:r>
        <w:rPr>
          <w:rFonts w:ascii="Times New Roman" w:hAnsi="Times New Roman" w:cs="Times New Roman"/>
          <w:sz w:val="24"/>
          <w:szCs w:val="24"/>
          <w:vertAlign w:val="subscript"/>
        </w:rPr>
        <w:t>п</w:t>
      </w:r>
      <w:r>
        <w:rPr>
          <w:rFonts w:ascii="Times New Roman" w:hAnsi="Times New Roman" w:cs="Times New Roman"/>
          <w:sz w:val="24"/>
          <w:szCs w:val="24"/>
        </w:rPr>
        <w:t xml:space="preserve"> - шаг укладки поперечин, см;</w:t>
      </w:r>
    </w:p>
    <w:p w:rsidR="0057278E" w:rsidRDefault="0057278E">
      <w:pPr>
        <w:shd w:val="clear" w:color="auto" w:fill="FFFFFF"/>
        <w:ind w:firstLine="283"/>
        <w:jc w:val="both"/>
      </w:pPr>
      <w:r>
        <w:rPr>
          <w:rFonts w:ascii="Times New Roman" w:hAnsi="Times New Roman" w:cs="Times New Roman"/>
          <w:sz w:val="24"/>
          <w:szCs w:val="24"/>
        </w:rPr>
        <w:t>h</w:t>
      </w:r>
      <w:r>
        <w:rPr>
          <w:rFonts w:ascii="Times New Roman" w:hAnsi="Times New Roman" w:cs="Times New Roman"/>
          <w:sz w:val="24"/>
          <w:szCs w:val="24"/>
          <w:vertAlign w:val="subscript"/>
        </w:rPr>
        <w:t>л</w:t>
      </w:r>
      <w:r>
        <w:rPr>
          <w:rFonts w:ascii="Times New Roman" w:hAnsi="Times New Roman" w:cs="Times New Roman"/>
          <w:sz w:val="24"/>
          <w:szCs w:val="24"/>
        </w:rPr>
        <w:t xml:space="preserve"> - толщина льда, см;</w:t>
      </w:r>
    </w:p>
    <w:p w:rsidR="0057278E" w:rsidRDefault="0057278E">
      <w:pPr>
        <w:shd w:val="clear" w:color="auto" w:fill="FFFFFF"/>
        <w:ind w:firstLine="283"/>
        <w:jc w:val="both"/>
      </w:pPr>
      <w:r>
        <w:rPr>
          <w:rFonts w:ascii="Times New Roman" w:hAnsi="Times New Roman" w:cs="Times New Roman"/>
          <w:sz w:val="24"/>
          <w:szCs w:val="24"/>
        </w:rPr>
        <w:t>Е</w:t>
      </w:r>
      <w:r>
        <w:rPr>
          <w:rFonts w:ascii="Times New Roman" w:hAnsi="Times New Roman" w:cs="Times New Roman"/>
          <w:sz w:val="24"/>
          <w:szCs w:val="24"/>
          <w:vertAlign w:val="subscript"/>
        </w:rPr>
        <w:t>л</w:t>
      </w:r>
      <w:r>
        <w:rPr>
          <w:rFonts w:ascii="Times New Roman" w:hAnsi="Times New Roman" w:cs="Times New Roman"/>
          <w:sz w:val="24"/>
          <w:szCs w:val="24"/>
        </w:rPr>
        <w:t xml:space="preserve"> - модуль упругости льда, равный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Н/см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кгс/см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 - общая нагрузка, кН (тс).</w:t>
      </w:r>
    </w:p>
    <w:p w:rsidR="0057278E" w:rsidRDefault="0057278E">
      <w:pPr>
        <w:shd w:val="clear" w:color="auto" w:fill="FFFFFF"/>
        <w:ind w:firstLine="283"/>
        <w:jc w:val="both"/>
      </w:pPr>
      <w:r>
        <w:rPr>
          <w:rFonts w:ascii="Times New Roman" w:hAnsi="Times New Roman" w:cs="Times New Roman"/>
          <w:sz w:val="24"/>
          <w:szCs w:val="24"/>
        </w:rPr>
        <w:t>36.5 При установке копров на льду под передние, наиболее нагруженные, части копров должны укладываться щиты из бревен диаметром 20 см длиной на 3 м больше ширины копра.</w:t>
      </w:r>
    </w:p>
    <w:p w:rsidR="0057278E" w:rsidRDefault="0057278E">
      <w:pPr>
        <w:shd w:val="clear" w:color="auto" w:fill="FFFFFF"/>
        <w:ind w:firstLine="283"/>
        <w:jc w:val="both"/>
      </w:pPr>
      <w:r>
        <w:rPr>
          <w:rFonts w:ascii="Times New Roman" w:hAnsi="Times New Roman" w:cs="Times New Roman"/>
          <w:sz w:val="24"/>
          <w:szCs w:val="24"/>
        </w:rPr>
        <w:t>Майна для опускания свай должна иметь минимально необходимые размеры и раскрываться по мере забивки свай.</w:t>
      </w:r>
    </w:p>
    <w:p w:rsidR="0057278E" w:rsidRDefault="0057278E">
      <w:pPr>
        <w:shd w:val="clear" w:color="auto" w:fill="FFFFFF"/>
        <w:ind w:firstLine="283"/>
        <w:jc w:val="both"/>
      </w:pPr>
      <w:r>
        <w:rPr>
          <w:rFonts w:ascii="Times New Roman" w:hAnsi="Times New Roman" w:cs="Times New Roman"/>
          <w:sz w:val="24"/>
          <w:szCs w:val="24"/>
        </w:rPr>
        <w:t xml:space="preserve">36.6 Устройство ледовых дорог допускается на расстоянии не менее 100 м от полыней. Дороги должны проектироваться с односторонним движением и расположением дороги противоположного направления на расстоянии 150 м. Сопряжения дорог с берегом (рисунок </w:t>
      </w:r>
      <w:hyperlink w:anchor="SO0000045" w:tooltip="Рисунок 36.1" w:history="1">
        <w:r>
          <w:rPr>
            <w:rStyle w:val="a3"/>
          </w:rPr>
          <w:t>36.1</w:t>
        </w:r>
      </w:hyperlink>
      <w:r>
        <w:rPr>
          <w:rFonts w:ascii="Times New Roman" w:hAnsi="Times New Roman" w:cs="Times New Roman"/>
          <w:sz w:val="24"/>
          <w:szCs w:val="24"/>
        </w:rPr>
        <w:t>) должны обеспечивать надежность переходного участка.</w:t>
      </w:r>
    </w:p>
    <w:p w:rsidR="0057278E" w:rsidRDefault="0057278E">
      <w:pPr>
        <w:spacing w:before="120" w:after="120"/>
        <w:jc w:val="center"/>
        <w:rPr>
          <w:vanish/>
          <w:color w:val="FFFFFF"/>
          <w:sz w:val="2"/>
        </w:rPr>
      </w:pPr>
      <w:bookmarkStart w:id="199" w:name="SO000004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971800" cy="2781300"/>
            <wp:effectExtent l="19050" t="0" r="0" b="0"/>
            <wp:docPr id="145" name="Рисунок 145" descr="C:\Users\Domnin\AppData\Local\Temp\ns\EBA8.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Domnin\AppData\Local\Temp\ns\EBA8.files\image140.jpg"/>
                    <pic:cNvPicPr>
                      <a:picLocks noChangeAspect="1" noChangeArrowheads="1"/>
                    </pic:cNvPicPr>
                  </pic:nvPicPr>
                  <pic:blipFill>
                    <a:blip r:embed="rId411" r:link="rId412" cstate="print"/>
                    <a:srcRect/>
                    <a:stretch>
                      <a:fillRect/>
                    </a:stretch>
                  </pic:blipFill>
                  <pic:spPr bwMode="auto">
                    <a:xfrm>
                      <a:off x="0" y="0"/>
                      <a:ext cx="2971800" cy="2781300"/>
                    </a:xfrm>
                    <a:prstGeom prst="rect">
                      <a:avLst/>
                    </a:prstGeom>
                    <a:noFill/>
                    <a:ln w="9525">
                      <a:noFill/>
                      <a:miter lim="800000"/>
                      <a:headEnd/>
                      <a:tailEnd/>
                    </a:ln>
                  </pic:spPr>
                </pic:pic>
              </a:graphicData>
            </a:graphic>
          </wp:inline>
        </w:drawing>
      </w:r>
      <w:bookmarkEnd w:id="199"/>
    </w:p>
    <w:p w:rsidR="0057278E" w:rsidRDefault="0057278E">
      <w:pPr>
        <w:shd w:val="clear" w:color="auto" w:fill="FFFFFF"/>
        <w:jc w:val="center"/>
      </w:pPr>
      <w:r>
        <w:rPr>
          <w:rFonts w:ascii="Times New Roman" w:hAnsi="Times New Roman" w:cs="Times New Roman"/>
          <w:sz w:val="24"/>
          <w:szCs w:val="24"/>
        </w:rPr>
        <w:t>Рисунок 36.1 - Сопряжение ледовой дороги с берегом.</w:t>
      </w:r>
    </w:p>
    <w:p w:rsidR="0057278E" w:rsidRDefault="0057278E">
      <w:pPr>
        <w:shd w:val="clear" w:color="auto" w:fill="FFFFFF"/>
        <w:spacing w:before="120"/>
        <w:jc w:val="center"/>
      </w:pPr>
      <w:r>
        <w:rPr>
          <w:rFonts w:ascii="Times New Roman" w:hAnsi="Times New Roman" w:cs="Times New Roman"/>
        </w:rPr>
        <w:t>а - шпальная клетка на льду; б - шпальная клетка на берегу; 1 - снежно-хворостяная гать; 2 - прогоны; 3 - снежный валик</w:t>
      </w:r>
    </w:p>
    <w:p w:rsidR="0057278E" w:rsidRDefault="0057278E">
      <w:pPr>
        <w:pStyle w:val="1"/>
        <w:rPr>
          <w:rFonts w:eastAsia="Times New Roman"/>
        </w:rPr>
      </w:pPr>
      <w:bookmarkStart w:id="200" w:name="_Toc323226461"/>
      <w:r>
        <w:rPr>
          <w:rFonts w:eastAsia="Times New Roman"/>
        </w:rPr>
        <w:t>37 Самоподъемные плавучие платформы</w:t>
      </w:r>
      <w:bookmarkEnd w:id="200"/>
    </w:p>
    <w:p w:rsidR="0057278E" w:rsidRDefault="0057278E">
      <w:pPr>
        <w:shd w:val="clear" w:color="auto" w:fill="FFFFFF"/>
        <w:ind w:firstLine="283"/>
        <w:jc w:val="both"/>
      </w:pPr>
      <w:r>
        <w:rPr>
          <w:rFonts w:ascii="Times New Roman" w:hAnsi="Times New Roman" w:cs="Times New Roman"/>
          <w:sz w:val="24"/>
          <w:szCs w:val="24"/>
        </w:rPr>
        <w:t>37.1 Самоподъемная плавучая платформа (СПП) представляет собой понтон, оснащенный опорными колоннами, которые могут опускаться и подниматься внутри шахт в корпусе понтона. С помощью электромеханических подъемников понтон может быть поднят на опорных колоннах, опертых на дно водоема, и закреплен на них над уровнем плавания.</w:t>
      </w:r>
    </w:p>
    <w:p w:rsidR="0057278E" w:rsidRDefault="0057278E">
      <w:pPr>
        <w:shd w:val="clear" w:color="auto" w:fill="FFFFFF"/>
        <w:ind w:firstLine="283"/>
        <w:jc w:val="both"/>
      </w:pPr>
      <w:r>
        <w:rPr>
          <w:rFonts w:ascii="Times New Roman" w:hAnsi="Times New Roman" w:cs="Times New Roman"/>
          <w:sz w:val="24"/>
          <w:szCs w:val="24"/>
        </w:rPr>
        <w:t>37.2 Таким образом, самоподъемная плавучая платформа может быть использована при строительстве мостов на акватории и как плавучая система и как опора с высоким свайным ростверком.</w:t>
      </w:r>
    </w:p>
    <w:p w:rsidR="0057278E" w:rsidRDefault="0057278E">
      <w:pPr>
        <w:shd w:val="clear" w:color="auto" w:fill="FFFFFF"/>
        <w:ind w:firstLine="283"/>
        <w:jc w:val="both"/>
      </w:pPr>
      <w:r>
        <w:rPr>
          <w:rFonts w:ascii="Times New Roman" w:hAnsi="Times New Roman" w:cs="Times New Roman"/>
          <w:sz w:val="24"/>
          <w:szCs w:val="24"/>
        </w:rPr>
        <w:t>Функционально СПП могут применяться в качестве:</w:t>
      </w:r>
    </w:p>
    <w:p w:rsidR="0057278E" w:rsidRDefault="0057278E">
      <w:pPr>
        <w:shd w:val="clear" w:color="auto" w:fill="FFFFFF"/>
        <w:ind w:firstLine="283"/>
        <w:jc w:val="both"/>
      </w:pPr>
      <w:r>
        <w:rPr>
          <w:rFonts w:ascii="Times New Roman" w:hAnsi="Times New Roman" w:cs="Times New Roman"/>
          <w:sz w:val="24"/>
          <w:szCs w:val="24"/>
        </w:rPr>
        <w:t>- плавучих опор для перевозки пролетных строений при сооружении новых и разборки старых мостов;</w:t>
      </w:r>
    </w:p>
    <w:p w:rsidR="0057278E" w:rsidRDefault="0057278E">
      <w:pPr>
        <w:shd w:val="clear" w:color="auto" w:fill="FFFFFF"/>
        <w:ind w:firstLine="283"/>
        <w:jc w:val="both"/>
      </w:pPr>
      <w:r>
        <w:rPr>
          <w:rFonts w:ascii="Times New Roman" w:hAnsi="Times New Roman" w:cs="Times New Roman"/>
          <w:sz w:val="24"/>
          <w:szCs w:val="24"/>
        </w:rPr>
        <w:t>- плавучих систем для размещения копрового, кранового и другого необходимого оборудования при сооружении причальных стенок из металлического или железобетонного шпунта;</w:t>
      </w:r>
    </w:p>
    <w:p w:rsidR="0057278E" w:rsidRDefault="0057278E">
      <w:pPr>
        <w:shd w:val="clear" w:color="auto" w:fill="FFFFFF"/>
        <w:ind w:firstLine="283"/>
        <w:jc w:val="both"/>
      </w:pPr>
      <w:r>
        <w:rPr>
          <w:rFonts w:ascii="Times New Roman" w:hAnsi="Times New Roman" w:cs="Times New Roman"/>
          <w:sz w:val="24"/>
          <w:szCs w:val="24"/>
        </w:rPr>
        <w:t>- плашкоутов для размещения на них плавучих бетонных заводов, деррик-кранов и другого оборудования;</w:t>
      </w:r>
    </w:p>
    <w:p w:rsidR="0057278E" w:rsidRDefault="0057278E">
      <w:pPr>
        <w:shd w:val="clear" w:color="auto" w:fill="FFFFFF"/>
        <w:ind w:firstLine="283"/>
        <w:jc w:val="both"/>
      </w:pPr>
      <w:r>
        <w:rPr>
          <w:rFonts w:ascii="Times New Roman" w:hAnsi="Times New Roman" w:cs="Times New Roman"/>
          <w:sz w:val="24"/>
          <w:szCs w:val="24"/>
        </w:rPr>
        <w:t>- рабочих островков для размещения технологического оборудования при сооружении опор мостов на акваториях;</w:t>
      </w:r>
    </w:p>
    <w:p w:rsidR="0057278E" w:rsidRDefault="0057278E">
      <w:pPr>
        <w:shd w:val="clear" w:color="auto" w:fill="FFFFFF"/>
        <w:ind w:firstLine="283"/>
        <w:jc w:val="both"/>
      </w:pPr>
      <w:r>
        <w:rPr>
          <w:rFonts w:ascii="Times New Roman" w:hAnsi="Times New Roman" w:cs="Times New Roman"/>
          <w:sz w:val="24"/>
          <w:szCs w:val="24"/>
        </w:rPr>
        <w:t>- временных опор при сооружении способами продольной надвижки, а также при демонтаже, ремонте и восстановлении пролетных строений мостов;</w:t>
      </w:r>
    </w:p>
    <w:p w:rsidR="0057278E" w:rsidRDefault="0057278E">
      <w:pPr>
        <w:shd w:val="clear" w:color="auto" w:fill="FFFFFF"/>
        <w:ind w:firstLine="283"/>
        <w:jc w:val="both"/>
      </w:pPr>
      <w:r>
        <w:rPr>
          <w:rFonts w:ascii="Times New Roman" w:hAnsi="Times New Roman" w:cs="Times New Roman"/>
          <w:sz w:val="24"/>
          <w:szCs w:val="24"/>
        </w:rPr>
        <w:t>- рабочего мостика для пропуска и работы транспортных средств и механизмов;</w:t>
      </w:r>
    </w:p>
    <w:p w:rsidR="0057278E" w:rsidRDefault="0057278E">
      <w:pPr>
        <w:shd w:val="clear" w:color="auto" w:fill="FFFFFF"/>
        <w:ind w:firstLine="283"/>
        <w:jc w:val="both"/>
      </w:pPr>
      <w:r>
        <w:rPr>
          <w:rFonts w:ascii="Times New Roman" w:hAnsi="Times New Roman" w:cs="Times New Roman"/>
          <w:sz w:val="24"/>
          <w:szCs w:val="24"/>
        </w:rPr>
        <w:t>- временного причала с размещением на нем тяжелого кранового оборудования.</w:t>
      </w:r>
    </w:p>
    <w:p w:rsidR="0057278E" w:rsidRDefault="0057278E">
      <w:pPr>
        <w:shd w:val="clear" w:color="auto" w:fill="FFFFFF"/>
        <w:ind w:firstLine="283"/>
        <w:jc w:val="both"/>
      </w:pPr>
      <w:r>
        <w:rPr>
          <w:rFonts w:ascii="Times New Roman" w:hAnsi="Times New Roman" w:cs="Times New Roman"/>
          <w:sz w:val="24"/>
          <w:szCs w:val="24"/>
        </w:rPr>
        <w:t>37.3 При проектировании СПП расчетные схемы конструкции должны учитывать и отражать виды функционального назначения проектируемой платформы.</w:t>
      </w:r>
    </w:p>
    <w:p w:rsidR="0057278E" w:rsidRDefault="0057278E">
      <w:pPr>
        <w:shd w:val="clear" w:color="auto" w:fill="FFFFFF"/>
        <w:ind w:firstLine="283"/>
        <w:jc w:val="both"/>
      </w:pPr>
      <w:r>
        <w:rPr>
          <w:rFonts w:ascii="Times New Roman" w:hAnsi="Times New Roman" w:cs="Times New Roman"/>
          <w:sz w:val="24"/>
          <w:szCs w:val="24"/>
        </w:rPr>
        <w:t>37.4 Расчет самоподъемных платформ должен производиться по первому и второму предельным состояниям на нагрузки и воздействия в их невыгодном сочетании.</w:t>
      </w:r>
    </w:p>
    <w:p w:rsidR="0057278E" w:rsidRDefault="0057278E">
      <w:pPr>
        <w:shd w:val="clear" w:color="auto" w:fill="FFFFFF"/>
        <w:ind w:firstLine="283"/>
        <w:jc w:val="both"/>
      </w:pPr>
      <w:r>
        <w:rPr>
          <w:rFonts w:ascii="Times New Roman" w:hAnsi="Times New Roman" w:cs="Times New Roman"/>
          <w:sz w:val="24"/>
          <w:szCs w:val="24"/>
        </w:rPr>
        <w:t>Сочетание нагрузок необходимо принимать в зависимости от того, в каком качестве применяется СПП - рабочий островок, временная опора, плавучая опора, рабочий мостик, временный причал, плашкоут и т.д. в соответствии с указаниями соответствующих разделов настоящего стандарта.</w:t>
      </w:r>
    </w:p>
    <w:p w:rsidR="0057278E" w:rsidRDefault="0057278E">
      <w:pPr>
        <w:shd w:val="clear" w:color="auto" w:fill="FFFFFF"/>
        <w:ind w:firstLine="283"/>
        <w:jc w:val="both"/>
      </w:pPr>
      <w:r>
        <w:rPr>
          <w:rFonts w:ascii="Times New Roman" w:hAnsi="Times New Roman" w:cs="Times New Roman"/>
          <w:sz w:val="24"/>
          <w:szCs w:val="24"/>
        </w:rPr>
        <w:t>37.5 При разработке ППР с применением СПП в каждом конкретном случае необходимо комплексно учитывать конструктивные особенности сооружаемой конструкции, гидрологические характеристики водоема, применяемый набор технологического оборудования.</w:t>
      </w:r>
    </w:p>
    <w:p w:rsidR="0057278E" w:rsidRDefault="0057278E">
      <w:pPr>
        <w:shd w:val="clear" w:color="auto" w:fill="FFFFFF"/>
        <w:ind w:firstLine="283"/>
        <w:jc w:val="both"/>
      </w:pPr>
      <w:r>
        <w:rPr>
          <w:rFonts w:ascii="Times New Roman" w:hAnsi="Times New Roman" w:cs="Times New Roman"/>
          <w:sz w:val="24"/>
          <w:szCs w:val="24"/>
        </w:rPr>
        <w:t>37.6 При сооружении опор на акваториях с небольшим перепадом уровней в строительный период и небольшими скоростями течения воды допускается выполнять работы с платформ жестко не закрепленных на колоннах. В этом случае, необходимо с помощью пригруза или балластировкой ограничить крен и дифферент платформ в допускаемых техническими нормами применяемого оборудования пределах.</w:t>
      </w:r>
    </w:p>
    <w:p w:rsidR="0057278E" w:rsidRDefault="0057278E">
      <w:pPr>
        <w:shd w:val="clear" w:color="auto" w:fill="FFFFFF"/>
        <w:ind w:firstLine="283"/>
        <w:jc w:val="both"/>
      </w:pPr>
      <w:r>
        <w:rPr>
          <w:rFonts w:ascii="Times New Roman" w:hAnsi="Times New Roman" w:cs="Times New Roman"/>
          <w:sz w:val="24"/>
          <w:szCs w:val="24"/>
        </w:rPr>
        <w:t>37.7 При сооружении фундаментов опор с применением одной СПП (рабочий мостик по консольной схеме) рекомендуется после сооружения ближнего к СПП ряда буровых свай укладывать на него распределительный пакет и, увеличив консоль рабочего мостика, сооружать буровые сваи второго ряда. Таким образом, можно уйти от необходимости переставлять СПП на новую стоянку.</w:t>
      </w:r>
    </w:p>
    <w:p w:rsidR="0057278E" w:rsidRDefault="0057278E">
      <w:pPr>
        <w:shd w:val="clear" w:color="auto" w:fill="FFFFFF"/>
        <w:ind w:firstLine="283"/>
        <w:jc w:val="both"/>
      </w:pPr>
      <w:r>
        <w:rPr>
          <w:rFonts w:ascii="Times New Roman" w:hAnsi="Times New Roman" w:cs="Times New Roman"/>
          <w:sz w:val="24"/>
          <w:szCs w:val="24"/>
        </w:rPr>
        <w:t>37.8 При применении СПП в качестве временных опор для надвижки или перекатки пролетных строений, при монтаже в навес рекомендуется закреплять СПП на колоннах на уровне плавания. В этом случае при подъеме уровня воды в водоеме необходимо обеспечить балластировку всех отсеков понтонов. При понижении уровня воды, балласт необходимо своевременно сбрасывать.</w:t>
      </w:r>
    </w:p>
    <w:p w:rsidR="0057278E" w:rsidRDefault="0057278E">
      <w:pPr>
        <w:shd w:val="clear" w:color="auto" w:fill="FFFFFF"/>
        <w:ind w:firstLine="283"/>
        <w:jc w:val="both"/>
      </w:pPr>
      <w:r>
        <w:rPr>
          <w:rFonts w:ascii="Times New Roman" w:hAnsi="Times New Roman" w:cs="Times New Roman"/>
          <w:sz w:val="24"/>
          <w:szCs w:val="24"/>
        </w:rPr>
        <w:t>37.9 При разработке ППР необходимо предусмотреть мероприятия, исключающие воздействие ледовых нагрузок, превышающих расчетные. В период ледостава вокруг СПП следует поддерживать майну.</w:t>
      </w:r>
    </w:p>
    <w:p w:rsidR="0057278E" w:rsidRDefault="0057278E">
      <w:pPr>
        <w:shd w:val="clear" w:color="auto" w:fill="FFFFFF"/>
        <w:ind w:firstLine="283"/>
        <w:jc w:val="both"/>
      </w:pPr>
      <w:r>
        <w:rPr>
          <w:rFonts w:ascii="Times New Roman" w:hAnsi="Times New Roman" w:cs="Times New Roman"/>
          <w:sz w:val="24"/>
          <w:szCs w:val="24"/>
        </w:rPr>
        <w:t>37.10 В случае прогнозируемого мощного ледохода следует на этот период либо снимать СПП с рабочих стоянок, либо обстраивать их соответствующими ледорезами.</w:t>
      </w:r>
    </w:p>
    <w:p w:rsidR="0057278E" w:rsidRDefault="0057278E">
      <w:pPr>
        <w:shd w:val="clear" w:color="auto" w:fill="FFFFFF"/>
        <w:ind w:firstLine="283"/>
        <w:jc w:val="both"/>
      </w:pPr>
      <w:r>
        <w:rPr>
          <w:rFonts w:ascii="Times New Roman" w:hAnsi="Times New Roman" w:cs="Times New Roman"/>
          <w:sz w:val="24"/>
          <w:szCs w:val="24"/>
        </w:rPr>
        <w:t>37.11 Глубину погружения колонн СПП в грунт дна следует назначать, исходя из расчетных нагрузок и с учетом возможного размыва дна.</w:t>
      </w:r>
    </w:p>
    <w:p w:rsidR="0057278E" w:rsidRDefault="0057278E">
      <w:pPr>
        <w:shd w:val="clear" w:color="auto" w:fill="FFFFFF"/>
        <w:ind w:firstLine="283"/>
        <w:jc w:val="both"/>
      </w:pPr>
      <w:r>
        <w:rPr>
          <w:rFonts w:ascii="Times New Roman" w:hAnsi="Times New Roman" w:cs="Times New Roman"/>
          <w:sz w:val="24"/>
          <w:szCs w:val="24"/>
        </w:rPr>
        <w:t>37.12 В зависимости от вида работ СПП необходимо оснащать различными дополнительными обустройствами: рабочими мостиками, бортовыми опорными пакетами, устройствами подвески на колоннах, опорами, соединительными элементами.</w:t>
      </w:r>
    </w:p>
    <w:p w:rsidR="0057278E" w:rsidRDefault="0057278E">
      <w:pPr>
        <w:shd w:val="clear" w:color="auto" w:fill="FFFFFF"/>
        <w:ind w:firstLine="283"/>
        <w:jc w:val="both"/>
      </w:pPr>
      <w:r>
        <w:rPr>
          <w:rFonts w:ascii="Times New Roman" w:hAnsi="Times New Roman" w:cs="Times New Roman"/>
          <w:sz w:val="24"/>
          <w:szCs w:val="24"/>
        </w:rPr>
        <w:t>37.13 Рабочие мостики под буровые станки и копровые установки устраиваются, как правило, из элементов МИК-П либо из индивидуального металла с железобетонными плитами проезжей части. По статической схеме рабочие мостики могут быть как балочными на двух опорах (при использовании двух СПП), так и консольными (при использовании одной СПП).</w:t>
      </w:r>
    </w:p>
    <w:p w:rsidR="0057278E" w:rsidRDefault="0057278E">
      <w:pPr>
        <w:shd w:val="clear" w:color="auto" w:fill="FFFFFF"/>
        <w:ind w:firstLine="283"/>
        <w:jc w:val="both"/>
      </w:pPr>
      <w:r>
        <w:rPr>
          <w:rFonts w:ascii="Times New Roman" w:hAnsi="Times New Roman" w:cs="Times New Roman"/>
          <w:sz w:val="24"/>
          <w:szCs w:val="24"/>
        </w:rPr>
        <w:t>37.14 Рабочие мостики передают нагрузку на СПП через специально устраиваемые по борту СПП опорные пакеты. По этим пакетам рабочие мостики перемещаются с помощью домкратов вдоль борта СПП вместе с установленными на них механизмами.</w:t>
      </w:r>
    </w:p>
    <w:p w:rsidR="0057278E" w:rsidRDefault="0057278E">
      <w:pPr>
        <w:shd w:val="clear" w:color="auto" w:fill="FFFFFF"/>
        <w:ind w:firstLine="283"/>
        <w:jc w:val="both"/>
      </w:pPr>
      <w:r>
        <w:rPr>
          <w:rFonts w:ascii="Times New Roman" w:hAnsi="Times New Roman" w:cs="Times New Roman"/>
          <w:sz w:val="24"/>
          <w:szCs w:val="24"/>
        </w:rPr>
        <w:t>37.15 При консольной схеме рабочего мостика задний конец его необходимо либо пригружать противовесом, либо заводить под специально устраиваемую анкерную балку.</w:t>
      </w:r>
    </w:p>
    <w:p w:rsidR="0057278E" w:rsidRDefault="0057278E">
      <w:pPr>
        <w:shd w:val="clear" w:color="auto" w:fill="FFFFFF"/>
        <w:ind w:firstLine="283"/>
        <w:jc w:val="both"/>
      </w:pPr>
      <w:r>
        <w:rPr>
          <w:rFonts w:ascii="Times New Roman" w:hAnsi="Times New Roman" w:cs="Times New Roman"/>
          <w:sz w:val="24"/>
          <w:szCs w:val="24"/>
        </w:rPr>
        <w:t>37.16 Для закрепления понтона на колоннах, погруженных в грунт дна, можно использовать штатные электромеханические подъемники, либо специальные обустройства. Конструкции этих специальных обустройств могут быть как одноразовыми, так и инвентарными. В качестве одноразового крепления могут служить проушины, привариваемые к колонне, выступающей над палубой понтона. Подвеска последнего к проушинам осуществляется серьгами, нижние концы которых заводят в специальные карманы понтона и закрепляют пальцами. В качестве инвентарных обустройств могут служить закладные пальцы, закрепленные в проушинах, вваренных в понтон. Закрепление понтона к колоннам в этом случае осуществляется заведением концов закладных пальцев в «окна» стальных реек, имеющихся на колоннах.</w:t>
      </w:r>
    </w:p>
    <w:p w:rsidR="0057278E" w:rsidRDefault="0057278E">
      <w:pPr>
        <w:shd w:val="clear" w:color="auto" w:fill="FFFFFF"/>
        <w:ind w:firstLine="283"/>
        <w:jc w:val="both"/>
      </w:pPr>
      <w:r>
        <w:rPr>
          <w:rFonts w:ascii="Times New Roman" w:hAnsi="Times New Roman" w:cs="Times New Roman"/>
          <w:sz w:val="24"/>
          <w:szCs w:val="24"/>
        </w:rPr>
        <w:t>37.17 Опоры, размещаемые на палубе СПП, могут сооружаться из элементов МИК-С либо из индивидуального металла. Опоры могут устанавливаться на железобетонные плиты, уложенные на песчаную подушку на палубе понтона. В этом случае для предотвращения выдувания песка из-под плит необходимо устраивать прибетонку по контуру плитного основания. Значительные нагрузки с помощью обстройки следует передавать в места расположения шахт, которые усилены системой переборок понтона.</w:t>
      </w:r>
    </w:p>
    <w:p w:rsidR="0057278E" w:rsidRDefault="0057278E">
      <w:pPr>
        <w:shd w:val="clear" w:color="auto" w:fill="FFFFFF"/>
        <w:ind w:firstLine="283"/>
        <w:jc w:val="both"/>
      </w:pPr>
      <w:r>
        <w:rPr>
          <w:rFonts w:ascii="Times New Roman" w:hAnsi="Times New Roman" w:cs="Times New Roman"/>
          <w:sz w:val="24"/>
          <w:szCs w:val="24"/>
        </w:rPr>
        <w:t xml:space="preserve">В справочном приложении </w:t>
      </w:r>
      <w:hyperlink w:anchor="PO0001801" w:tooltip="Приложение 26" w:history="1">
        <w:r>
          <w:rPr>
            <w:rStyle w:val="a3"/>
          </w:rPr>
          <w:t>26</w:t>
        </w:r>
      </w:hyperlink>
      <w:r>
        <w:rPr>
          <w:rFonts w:ascii="Times New Roman" w:hAnsi="Times New Roman" w:cs="Times New Roman"/>
          <w:sz w:val="24"/>
          <w:szCs w:val="24"/>
        </w:rPr>
        <w:t xml:space="preserve"> приведены характеристики самоподъемной плавучей опоры.</w:t>
      </w:r>
    </w:p>
    <w:p w:rsidR="0057278E" w:rsidRDefault="0057278E">
      <w:pPr>
        <w:pStyle w:val="1"/>
        <w:rPr>
          <w:rFonts w:eastAsia="Times New Roman"/>
        </w:rPr>
      </w:pPr>
      <w:bookmarkStart w:id="201" w:name="PO0001345"/>
      <w:bookmarkStart w:id="202" w:name="_Toc323226462"/>
      <w:bookmarkEnd w:id="201"/>
      <w:r>
        <w:rPr>
          <w:rFonts w:eastAsia="Times New Roman"/>
        </w:rPr>
        <w:t>38 Опалубка монолитных конструкций</w:t>
      </w:r>
      <w:r>
        <w:rPr>
          <w:rFonts w:eastAsia="Times New Roman"/>
          <w:vertAlign w:val="superscript"/>
        </w:rPr>
        <w:t>1)</w:t>
      </w:r>
      <w:bookmarkEnd w:id="202"/>
    </w:p>
    <w:p w:rsidR="0057278E" w:rsidRDefault="0057278E">
      <w:pPr>
        <w:shd w:val="clear" w:color="auto" w:fill="FFFFFF"/>
        <w:jc w:val="both"/>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Опалубка в общем случае не относится к СВСиУ. Разработка чертежей опалубки производится по отдельному договору с Подрядчиком или Заказчиком.</w:t>
      </w:r>
    </w:p>
    <w:p w:rsidR="0057278E" w:rsidRDefault="0057278E">
      <w:pPr>
        <w:shd w:val="clear" w:color="auto" w:fill="FFFFFF"/>
        <w:spacing w:after="120"/>
        <w:jc w:val="center"/>
      </w:pPr>
      <w:r>
        <w:rPr>
          <w:rFonts w:ascii="Times New Roman" w:hAnsi="Times New Roman" w:cs="Times New Roman"/>
          <w:b/>
          <w:bCs/>
          <w:sz w:val="24"/>
          <w:szCs w:val="24"/>
        </w:rPr>
        <w:t>А Общие требования</w:t>
      </w:r>
    </w:p>
    <w:p w:rsidR="0057278E" w:rsidRDefault="0057278E">
      <w:pPr>
        <w:shd w:val="clear" w:color="auto" w:fill="FFFFFF"/>
        <w:ind w:firstLine="283"/>
        <w:jc w:val="both"/>
      </w:pPr>
      <w:r>
        <w:rPr>
          <w:rFonts w:ascii="Times New Roman" w:hAnsi="Times New Roman" w:cs="Times New Roman"/>
          <w:sz w:val="24"/>
          <w:szCs w:val="24"/>
        </w:rPr>
        <w:t>38.1 Указания настоящего раздела распространяются на проектирование опалубки монолитных конструкций, а также опалубки швов и стыков сборных и сборно-монолитных конструкций.</w:t>
      </w:r>
    </w:p>
    <w:p w:rsidR="0057278E" w:rsidRDefault="0057278E">
      <w:pPr>
        <w:shd w:val="clear" w:color="auto" w:fill="FFFFFF"/>
        <w:ind w:firstLine="283"/>
        <w:jc w:val="both"/>
      </w:pPr>
      <w:r>
        <w:rPr>
          <w:rFonts w:ascii="Times New Roman" w:hAnsi="Times New Roman" w:cs="Times New Roman"/>
          <w:sz w:val="24"/>
          <w:szCs w:val="24"/>
        </w:rPr>
        <w:t xml:space="preserve">38.2 Опалубка и опалубочные работы должны выполняться в соответствии с требованиями </w:t>
      </w:r>
      <w:hyperlink r:id="rId413" w:tooltip="Опалубка. Общие технические условия" w:history="1">
        <w:r>
          <w:rPr>
            <w:rStyle w:val="a3"/>
          </w:rPr>
          <w:t>ГОСТ Р 52085-2003</w:t>
        </w:r>
      </w:hyperlink>
      <w:r>
        <w:rPr>
          <w:rFonts w:ascii="Times New Roman" w:hAnsi="Times New Roman" w:cs="Times New Roman"/>
          <w:sz w:val="24"/>
          <w:szCs w:val="24"/>
        </w:rPr>
        <w:t xml:space="preserve"> и </w:t>
      </w:r>
      <w:hyperlink r:id="rId414" w:tooltip="Опалубка. Термины и определения" w:history="1">
        <w:r>
          <w:rPr>
            <w:rStyle w:val="a3"/>
          </w:rPr>
          <w:t>ГОСТ Р 52086-2003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38.3 Конструкция опалубки должна обеспечивать:</w:t>
      </w:r>
    </w:p>
    <w:p w:rsidR="0057278E" w:rsidRDefault="0057278E">
      <w:pPr>
        <w:shd w:val="clear" w:color="auto" w:fill="FFFFFF"/>
        <w:ind w:firstLine="283"/>
        <w:jc w:val="both"/>
      </w:pPr>
      <w:r>
        <w:rPr>
          <w:rFonts w:ascii="Times New Roman" w:hAnsi="Times New Roman" w:cs="Times New Roman"/>
          <w:sz w:val="24"/>
          <w:szCs w:val="24"/>
        </w:rPr>
        <w:t>а) прочность, жесткость, неизменяемость форм;</w:t>
      </w:r>
    </w:p>
    <w:p w:rsidR="0057278E" w:rsidRDefault="0057278E">
      <w:pPr>
        <w:shd w:val="clear" w:color="auto" w:fill="FFFFFF"/>
        <w:ind w:firstLine="283"/>
        <w:jc w:val="both"/>
      </w:pPr>
      <w:r>
        <w:rPr>
          <w:rFonts w:ascii="Times New Roman" w:hAnsi="Times New Roman" w:cs="Times New Roman"/>
          <w:sz w:val="24"/>
          <w:szCs w:val="24"/>
        </w:rPr>
        <w:t>б) проектную точность размеров конструкции;</w:t>
      </w:r>
    </w:p>
    <w:p w:rsidR="0057278E" w:rsidRDefault="0057278E">
      <w:pPr>
        <w:shd w:val="clear" w:color="auto" w:fill="FFFFFF"/>
        <w:ind w:firstLine="283"/>
        <w:jc w:val="both"/>
      </w:pPr>
      <w:r>
        <w:rPr>
          <w:rFonts w:ascii="Times New Roman" w:hAnsi="Times New Roman" w:cs="Times New Roman"/>
          <w:sz w:val="24"/>
          <w:szCs w:val="24"/>
        </w:rPr>
        <w:t>в) герметичность формообразующих поверхностей;</w:t>
      </w:r>
    </w:p>
    <w:p w:rsidR="0057278E" w:rsidRDefault="0057278E">
      <w:pPr>
        <w:shd w:val="clear" w:color="auto" w:fill="FFFFFF"/>
        <w:ind w:firstLine="283"/>
        <w:jc w:val="both"/>
      </w:pPr>
      <w:r>
        <w:rPr>
          <w:rFonts w:ascii="Times New Roman" w:hAnsi="Times New Roman" w:cs="Times New Roman"/>
          <w:sz w:val="24"/>
          <w:szCs w:val="24"/>
        </w:rPr>
        <w:t>г) химическую нейтральность формообразующих поверхностей к бетонной смеси;</w:t>
      </w:r>
    </w:p>
    <w:p w:rsidR="0057278E" w:rsidRDefault="0057278E">
      <w:pPr>
        <w:shd w:val="clear" w:color="auto" w:fill="FFFFFF"/>
        <w:ind w:firstLine="283"/>
        <w:jc w:val="both"/>
      </w:pPr>
      <w:r>
        <w:rPr>
          <w:rFonts w:ascii="Times New Roman" w:hAnsi="Times New Roman" w:cs="Times New Roman"/>
          <w:sz w:val="24"/>
          <w:szCs w:val="24"/>
        </w:rPr>
        <w:t>д) минимальную адгезию к схватившемуся бетону (кроме несъемной);</w:t>
      </w:r>
    </w:p>
    <w:p w:rsidR="0057278E" w:rsidRDefault="0057278E">
      <w:pPr>
        <w:shd w:val="clear" w:color="auto" w:fill="FFFFFF"/>
        <w:ind w:firstLine="283"/>
        <w:jc w:val="both"/>
      </w:pPr>
      <w:r>
        <w:rPr>
          <w:rFonts w:ascii="Times New Roman" w:hAnsi="Times New Roman" w:cs="Times New Roman"/>
          <w:sz w:val="24"/>
          <w:szCs w:val="24"/>
        </w:rPr>
        <w:t>е) температурно-влажностный режим, необходимый для твердения и набора бетоном проектных требований;</w:t>
      </w:r>
    </w:p>
    <w:p w:rsidR="0057278E" w:rsidRDefault="0057278E">
      <w:pPr>
        <w:shd w:val="clear" w:color="auto" w:fill="FFFFFF"/>
        <w:ind w:firstLine="283"/>
        <w:jc w:val="both"/>
      </w:pPr>
      <w:r>
        <w:rPr>
          <w:rFonts w:ascii="Times New Roman" w:hAnsi="Times New Roman" w:cs="Times New Roman"/>
          <w:sz w:val="24"/>
          <w:szCs w:val="24"/>
        </w:rPr>
        <w:t xml:space="preserve">ж) другие требования (см. </w:t>
      </w:r>
      <w:hyperlink r:id="rId415" w:tooltip="Опалубка. Общие технические условия" w:history="1">
        <w:r>
          <w:rPr>
            <w:rStyle w:val="a3"/>
          </w:rPr>
          <w:t>ГОСТ Р 52085-2003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38.4 Для изготовления опалубки разрешается применять:</w:t>
      </w:r>
    </w:p>
    <w:p w:rsidR="0057278E" w:rsidRDefault="0057278E">
      <w:pPr>
        <w:shd w:val="clear" w:color="auto" w:fill="FFFFFF"/>
        <w:ind w:firstLine="283"/>
        <w:jc w:val="both"/>
      </w:pPr>
      <w:r>
        <w:rPr>
          <w:rFonts w:ascii="Times New Roman" w:hAnsi="Times New Roman" w:cs="Times New Roman"/>
          <w:sz w:val="24"/>
          <w:szCs w:val="24"/>
        </w:rPr>
        <w:t xml:space="preserve">- пиломатериалы хвойных и лиственных пород по </w:t>
      </w:r>
      <w:hyperlink r:id="rId416" w:tooltip="Пиломатериалы хвойных пород. Технические условия" w:history="1">
        <w:r>
          <w:rPr>
            <w:rStyle w:val="a3"/>
          </w:rPr>
          <w:t>ГОСТ 8486</w:t>
        </w:r>
      </w:hyperlink>
      <w:r>
        <w:rPr>
          <w:rFonts w:ascii="Times New Roman" w:hAnsi="Times New Roman" w:cs="Times New Roman"/>
          <w:sz w:val="24"/>
          <w:szCs w:val="24"/>
        </w:rPr>
        <w:t xml:space="preserve"> и </w:t>
      </w:r>
      <w:hyperlink r:id="rId417" w:tooltip="Пиломатериалы лиственных пород. Технические условия" w:history="1">
        <w:r>
          <w:rPr>
            <w:rStyle w:val="a3"/>
          </w:rPr>
          <w:t>ГОСТ 2695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 фанеру бакелизированную марок ФБС и ФБСВ толщиной 10 мм и более по </w:t>
      </w:r>
      <w:hyperlink r:id="rId418" w:tooltip="Фанера бакелизированная. Технические условия" w:history="1">
        <w:r>
          <w:rPr>
            <w:rStyle w:val="a3"/>
          </w:rPr>
          <w:t>ГОСТ 11539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фанеру клееную марок ФСВ, ФК, ФБА толщиной 8 мм и более по ГОСТ 3916;</w:t>
      </w:r>
    </w:p>
    <w:p w:rsidR="0057278E" w:rsidRDefault="0057278E">
      <w:pPr>
        <w:shd w:val="clear" w:color="auto" w:fill="FFFFFF"/>
        <w:ind w:firstLine="283"/>
        <w:jc w:val="both"/>
      </w:pPr>
      <w:r>
        <w:rPr>
          <w:rFonts w:ascii="Times New Roman" w:hAnsi="Times New Roman" w:cs="Times New Roman"/>
          <w:sz w:val="24"/>
          <w:szCs w:val="24"/>
        </w:rPr>
        <w:t xml:space="preserve">- древесноволокнистые плиты твердые и сверхтвердые по </w:t>
      </w:r>
      <w:hyperlink r:id="rId419" w:tooltip="Плиты древесноволокнистые. Технические условия" w:history="1">
        <w:r>
          <w:rPr>
            <w:rStyle w:val="a3"/>
          </w:rPr>
          <w:t>ГОСТ 4598</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Лиственницу не разрешается, а пихту не рекомендуется применять в гвоздевых конструкциях; древесноволокнистые плиты следует защищать от длительного увлажнения.</w:t>
      </w:r>
    </w:p>
    <w:p w:rsidR="0057278E" w:rsidRDefault="0057278E">
      <w:pPr>
        <w:shd w:val="clear" w:color="auto" w:fill="FFFFFF"/>
        <w:ind w:firstLine="283"/>
        <w:jc w:val="both"/>
      </w:pPr>
      <w:r>
        <w:rPr>
          <w:rFonts w:ascii="Times New Roman" w:hAnsi="Times New Roman" w:cs="Times New Roman"/>
          <w:sz w:val="24"/>
          <w:szCs w:val="24"/>
        </w:rPr>
        <w:t xml:space="preserve">Для металлических деталей опалубок должны применяться стали марок, указанных в разделе </w:t>
      </w:r>
      <w:hyperlink w:anchor="PO0000393" w:tooltip="Раздел 11" w:history="1">
        <w:r>
          <w:rPr>
            <w:rStyle w:val="a3"/>
          </w:rPr>
          <w:t>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Толщина досок должна назначаться по расчёту, но не менее 19 мм, а для многократно оборачиваемых щитов - 25 мм. Толщина металлических элементов (косынок, уголков, шайб) должна быть не менее 4 мм.</w:t>
      </w:r>
    </w:p>
    <w:p w:rsidR="0057278E" w:rsidRDefault="0057278E">
      <w:pPr>
        <w:shd w:val="clear" w:color="auto" w:fill="FFFFFF"/>
        <w:ind w:firstLine="283"/>
        <w:jc w:val="both"/>
      </w:pPr>
      <w:r>
        <w:rPr>
          <w:rFonts w:ascii="Times New Roman" w:hAnsi="Times New Roman" w:cs="Times New Roman"/>
          <w:sz w:val="24"/>
          <w:szCs w:val="24"/>
        </w:rPr>
        <w:t>Ширина досок опалубки должна быть не более 15 см; на закруглениях ширина реек должна быть не более 5 см.</w:t>
      </w:r>
    </w:p>
    <w:p w:rsidR="0057278E" w:rsidRDefault="0057278E">
      <w:pPr>
        <w:shd w:val="clear" w:color="auto" w:fill="FFFFFF"/>
        <w:ind w:firstLine="283"/>
        <w:jc w:val="both"/>
      </w:pPr>
      <w:r>
        <w:rPr>
          <w:rFonts w:ascii="Times New Roman" w:hAnsi="Times New Roman" w:cs="Times New Roman"/>
          <w:sz w:val="24"/>
          <w:szCs w:val="24"/>
        </w:rPr>
        <w:t>Ширина досок опалубок стыков и швов при изготовлении их из одной доски не ограничивается.</w:t>
      </w:r>
    </w:p>
    <w:p w:rsidR="0057278E" w:rsidRDefault="0057278E">
      <w:pPr>
        <w:shd w:val="clear" w:color="auto" w:fill="FFFFFF"/>
        <w:ind w:firstLine="283"/>
        <w:jc w:val="both"/>
      </w:pPr>
      <w:r>
        <w:rPr>
          <w:rFonts w:ascii="Times New Roman" w:hAnsi="Times New Roman" w:cs="Times New Roman"/>
          <w:sz w:val="24"/>
          <w:szCs w:val="24"/>
        </w:rPr>
        <w:t>Доски должны сплачиваться в четверть.</w:t>
      </w:r>
    </w:p>
    <w:p w:rsidR="0057278E" w:rsidRDefault="0057278E">
      <w:pPr>
        <w:shd w:val="clear" w:color="auto" w:fill="FFFFFF"/>
        <w:ind w:firstLine="283"/>
        <w:jc w:val="both"/>
      </w:pPr>
      <w:r>
        <w:rPr>
          <w:rFonts w:ascii="Times New Roman" w:hAnsi="Times New Roman" w:cs="Times New Roman"/>
          <w:sz w:val="24"/>
          <w:szCs w:val="24"/>
        </w:rPr>
        <w:t>Поддерживающие элементы опалубки должны выполняться главным образом из стали. В качестве палубы может применяться металл, фанера, древесина, древесно-волокнистые плиты, синтетические материалы. Одним из наиболее эффективных материалов для палубы является фанера с водостойким синтетическим покрытием (типа финской).</w:t>
      </w:r>
    </w:p>
    <w:p w:rsidR="0057278E" w:rsidRDefault="0057278E">
      <w:pPr>
        <w:shd w:val="clear" w:color="auto" w:fill="FFFFFF"/>
        <w:ind w:firstLine="283"/>
        <w:jc w:val="both"/>
      </w:pPr>
      <w:r>
        <w:rPr>
          <w:rFonts w:ascii="Times New Roman" w:hAnsi="Times New Roman" w:cs="Times New Roman"/>
          <w:sz w:val="24"/>
          <w:szCs w:val="24"/>
        </w:rPr>
        <w:t>38.5 Для обеспечения нормативной оборачиваемости фанерной и деревянной палубы её торцы должны быть защищены от увлажнения водостойким герметиком, а от механических повреждений пластмассовыми или металлическими обоймами.</w:t>
      </w:r>
    </w:p>
    <w:p w:rsidR="0057278E" w:rsidRDefault="0057278E">
      <w:pPr>
        <w:shd w:val="clear" w:color="auto" w:fill="FFFFFF"/>
        <w:ind w:firstLine="283"/>
        <w:jc w:val="both"/>
      </w:pPr>
      <w:r>
        <w:rPr>
          <w:rFonts w:ascii="Times New Roman" w:hAnsi="Times New Roman" w:cs="Times New Roman"/>
          <w:sz w:val="24"/>
          <w:szCs w:val="24"/>
        </w:rPr>
        <w:t>38.6 Смазки для опалубки должны отвечать следующим основным требованиям:</w:t>
      </w:r>
    </w:p>
    <w:p w:rsidR="0057278E" w:rsidRDefault="0057278E">
      <w:pPr>
        <w:shd w:val="clear" w:color="auto" w:fill="FFFFFF"/>
        <w:ind w:firstLine="283"/>
        <w:jc w:val="both"/>
      </w:pPr>
      <w:r>
        <w:rPr>
          <w:rFonts w:ascii="Times New Roman" w:hAnsi="Times New Roman" w:cs="Times New Roman"/>
          <w:sz w:val="24"/>
          <w:szCs w:val="24"/>
        </w:rPr>
        <w:t>- обладать хорошей адгезией к материалу опалубки и плохой к бетону;</w:t>
      </w:r>
    </w:p>
    <w:p w:rsidR="0057278E" w:rsidRDefault="0057278E">
      <w:pPr>
        <w:shd w:val="clear" w:color="auto" w:fill="FFFFFF"/>
        <w:ind w:firstLine="283"/>
        <w:jc w:val="both"/>
      </w:pPr>
      <w:r>
        <w:rPr>
          <w:rFonts w:ascii="Times New Roman" w:hAnsi="Times New Roman" w:cs="Times New Roman"/>
          <w:sz w:val="24"/>
          <w:szCs w:val="24"/>
        </w:rPr>
        <w:t>- не растворяться в воде, не оставлять на бетоне тёмных и масляных пятен;</w:t>
      </w:r>
    </w:p>
    <w:p w:rsidR="0057278E" w:rsidRDefault="0057278E">
      <w:pPr>
        <w:shd w:val="clear" w:color="auto" w:fill="FFFFFF"/>
        <w:ind w:firstLine="283"/>
        <w:jc w:val="both"/>
      </w:pPr>
      <w:r>
        <w:rPr>
          <w:rFonts w:ascii="Times New Roman" w:hAnsi="Times New Roman" w:cs="Times New Roman"/>
          <w:sz w:val="24"/>
          <w:szCs w:val="24"/>
        </w:rPr>
        <w:t>- не вызывать коррозии стальной опалубки;</w:t>
      </w:r>
    </w:p>
    <w:p w:rsidR="0057278E" w:rsidRDefault="0057278E">
      <w:pPr>
        <w:shd w:val="clear" w:color="auto" w:fill="FFFFFF"/>
        <w:ind w:firstLine="283"/>
        <w:jc w:val="both"/>
      </w:pPr>
      <w:r>
        <w:rPr>
          <w:rFonts w:ascii="Times New Roman" w:hAnsi="Times New Roman" w:cs="Times New Roman"/>
          <w:sz w:val="24"/>
          <w:szCs w:val="24"/>
        </w:rPr>
        <w:t>- хорошо удерживаться на формующих поверхностях опалубки;</w:t>
      </w:r>
    </w:p>
    <w:p w:rsidR="0057278E" w:rsidRDefault="0057278E">
      <w:pPr>
        <w:shd w:val="clear" w:color="auto" w:fill="FFFFFF"/>
        <w:ind w:firstLine="283"/>
        <w:jc w:val="both"/>
      </w:pPr>
      <w:r>
        <w:rPr>
          <w:rFonts w:ascii="Times New Roman" w:hAnsi="Times New Roman" w:cs="Times New Roman"/>
          <w:sz w:val="24"/>
          <w:szCs w:val="24"/>
        </w:rPr>
        <w:t>- быть безвредными для организма человека и пожаробезопасными.</w:t>
      </w:r>
    </w:p>
    <w:p w:rsidR="0057278E" w:rsidRDefault="0057278E">
      <w:pPr>
        <w:shd w:val="clear" w:color="auto" w:fill="FFFFFF"/>
        <w:ind w:firstLine="283"/>
        <w:jc w:val="both"/>
      </w:pPr>
      <w:r>
        <w:rPr>
          <w:rFonts w:ascii="Times New Roman" w:hAnsi="Times New Roman" w:cs="Times New Roman"/>
          <w:sz w:val="24"/>
          <w:szCs w:val="24"/>
        </w:rPr>
        <w:t>Основным критерием эффективности смазок является степень снижения сцепления между бетоном и опалубкой по сравнению со сцеплением эталонных (несмазанных) образцов.</w:t>
      </w:r>
    </w:p>
    <w:p w:rsidR="0057278E" w:rsidRDefault="0057278E">
      <w:pPr>
        <w:shd w:val="clear" w:color="auto" w:fill="FFFFFF"/>
        <w:ind w:firstLine="283"/>
        <w:jc w:val="both"/>
      </w:pPr>
      <w:r>
        <w:rPr>
          <w:rFonts w:ascii="Times New Roman" w:hAnsi="Times New Roman" w:cs="Times New Roman"/>
          <w:sz w:val="24"/>
          <w:szCs w:val="24"/>
        </w:rPr>
        <w:t>38.7 Сопряжения щитов между собой не должны создавать препятствий при распалубке.</w:t>
      </w:r>
    </w:p>
    <w:p w:rsidR="0057278E" w:rsidRDefault="0057278E">
      <w:pPr>
        <w:shd w:val="clear" w:color="auto" w:fill="FFFFFF"/>
        <w:ind w:firstLine="283"/>
        <w:jc w:val="both"/>
      </w:pPr>
      <w:r>
        <w:rPr>
          <w:rFonts w:ascii="Times New Roman" w:hAnsi="Times New Roman" w:cs="Times New Roman"/>
          <w:sz w:val="24"/>
          <w:szCs w:val="24"/>
        </w:rPr>
        <w:t>38.8 Внутренние (входящие), прямые и острые углы опалубки в целях предохранения углов бетонных конструкций от повреждений должны скругляться. В деревянной опалубке рекомендуется нашивать рейки с размером сторон 25 мм (если проектом конструкции не предусмотрено иное скругление).</w:t>
      </w:r>
    </w:p>
    <w:p w:rsidR="0057278E" w:rsidRDefault="0057278E">
      <w:pPr>
        <w:shd w:val="clear" w:color="auto" w:fill="FFFFFF"/>
        <w:ind w:firstLine="283"/>
        <w:jc w:val="both"/>
      </w:pPr>
      <w:r>
        <w:rPr>
          <w:rFonts w:ascii="Times New Roman" w:hAnsi="Times New Roman" w:cs="Times New Roman"/>
          <w:sz w:val="24"/>
          <w:szCs w:val="24"/>
        </w:rPr>
        <w:t xml:space="preserve">38.9 Для взаимного раскрепления элементов опалубки следует применять болты, накладки и тяжи. Проволочные стяжки допускаются только для подземных конструкций. Количество тяжей должно быть по возможности меньшим (за счёт более мощных ребер, кружал и стоек опалубки). Для видимых бетонных поверхностей должны устанавливаться тяжи со съёмными наконечниками (рисунок </w:t>
      </w:r>
      <w:hyperlink w:anchor="SO0000046" w:tooltip="Рисунок 38.1" w:history="1">
        <w:r>
          <w:rPr>
            <w:rStyle w:val="a3"/>
          </w:rPr>
          <w:t>38.1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203" w:name="SO000004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219450" cy="1752600"/>
            <wp:effectExtent l="19050" t="0" r="0" b="0"/>
            <wp:docPr id="146" name="Рисунок 146" descr="C:\Users\Domnin\AppData\Local\Temp\ns\EBA8.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Domnin\AppData\Local\Temp\ns\EBA8.files\image141.jpg"/>
                    <pic:cNvPicPr>
                      <a:picLocks noChangeAspect="1" noChangeArrowheads="1"/>
                    </pic:cNvPicPr>
                  </pic:nvPicPr>
                  <pic:blipFill>
                    <a:blip r:embed="rId420" r:link="rId421" cstate="print"/>
                    <a:srcRect/>
                    <a:stretch>
                      <a:fillRect/>
                    </a:stretch>
                  </pic:blipFill>
                  <pic:spPr bwMode="auto">
                    <a:xfrm>
                      <a:off x="0" y="0"/>
                      <a:ext cx="3219450" cy="1752600"/>
                    </a:xfrm>
                    <a:prstGeom prst="rect">
                      <a:avLst/>
                    </a:prstGeom>
                    <a:noFill/>
                    <a:ln w="9525">
                      <a:noFill/>
                      <a:miter lim="800000"/>
                      <a:headEnd/>
                      <a:tailEnd/>
                    </a:ln>
                  </pic:spPr>
                </pic:pic>
              </a:graphicData>
            </a:graphic>
          </wp:inline>
        </w:drawing>
      </w:r>
      <w:bookmarkEnd w:id="203"/>
    </w:p>
    <w:p w:rsidR="0057278E" w:rsidRDefault="0057278E">
      <w:pPr>
        <w:shd w:val="clear" w:color="auto" w:fill="FFFFFF"/>
        <w:jc w:val="center"/>
      </w:pPr>
      <w:r>
        <w:rPr>
          <w:rFonts w:ascii="Times New Roman" w:hAnsi="Times New Roman" w:cs="Times New Roman"/>
          <w:sz w:val="24"/>
          <w:szCs w:val="24"/>
        </w:rPr>
        <w:t>Рисунок 38.1 - Тяжи со съемными наконечниками.</w:t>
      </w:r>
    </w:p>
    <w:p w:rsidR="0057278E" w:rsidRDefault="0057278E">
      <w:pPr>
        <w:shd w:val="clear" w:color="auto" w:fill="FFFFFF"/>
        <w:spacing w:before="120" w:after="120"/>
        <w:jc w:val="center"/>
      </w:pPr>
      <w:r>
        <w:rPr>
          <w:rFonts w:ascii="Times New Roman" w:hAnsi="Times New Roman" w:cs="Times New Roman"/>
        </w:rPr>
        <w:t>а - при установленной опалубке; б - после снятия опалубки; 1 - элементы опалубки; 2 - гайка; 3 - шайба; 4 - съемный конический наконечник; 5 - стяжка, остающаяся в бетоне; 6 - заделка раствором; 7 - бетон конструкции.</w:t>
      </w:r>
    </w:p>
    <w:p w:rsidR="0057278E" w:rsidRDefault="0057278E">
      <w:pPr>
        <w:shd w:val="clear" w:color="auto" w:fill="FFFFFF"/>
        <w:ind w:firstLine="283"/>
        <w:jc w:val="both"/>
      </w:pPr>
      <w:r>
        <w:rPr>
          <w:rFonts w:ascii="Times New Roman" w:hAnsi="Times New Roman" w:cs="Times New Roman"/>
          <w:sz w:val="24"/>
          <w:szCs w:val="24"/>
        </w:rPr>
        <w:t>38.10 Разборка опалубки должна производиться, как правило, поворотом щитов.</w:t>
      </w:r>
    </w:p>
    <w:p w:rsidR="0057278E" w:rsidRDefault="0057278E">
      <w:pPr>
        <w:shd w:val="clear" w:color="auto" w:fill="FFFFFF"/>
        <w:ind w:firstLine="283"/>
        <w:jc w:val="both"/>
      </w:pPr>
      <w:r>
        <w:rPr>
          <w:rFonts w:ascii="Times New Roman" w:hAnsi="Times New Roman" w:cs="Times New Roman"/>
          <w:sz w:val="24"/>
          <w:szCs w:val="24"/>
        </w:rPr>
        <w:t>В конструкциях щитов должны предусматриваться строповочные приспособления и устройства для отрыва щита от бетона.</w:t>
      </w:r>
    </w:p>
    <w:p w:rsidR="0057278E" w:rsidRDefault="0057278E">
      <w:pPr>
        <w:shd w:val="clear" w:color="auto" w:fill="FFFFFF"/>
        <w:spacing w:before="120" w:after="120"/>
        <w:jc w:val="center"/>
      </w:pPr>
      <w:r>
        <w:rPr>
          <w:rFonts w:ascii="Times New Roman" w:hAnsi="Times New Roman" w:cs="Times New Roman"/>
          <w:b/>
          <w:bCs/>
          <w:sz w:val="24"/>
          <w:szCs w:val="24"/>
        </w:rPr>
        <w:t>Б Расчет элементов опалубки</w:t>
      </w:r>
    </w:p>
    <w:p w:rsidR="0057278E" w:rsidRDefault="0057278E">
      <w:pPr>
        <w:shd w:val="clear" w:color="auto" w:fill="FFFFFF"/>
        <w:ind w:firstLine="283"/>
        <w:jc w:val="both"/>
      </w:pPr>
      <w:r>
        <w:rPr>
          <w:rFonts w:ascii="Times New Roman" w:hAnsi="Times New Roman" w:cs="Times New Roman"/>
          <w:sz w:val="24"/>
          <w:szCs w:val="24"/>
        </w:rPr>
        <w:t>38.11 При проектировании опалубок должны быть проверены расчетом:</w:t>
      </w:r>
    </w:p>
    <w:p w:rsidR="0057278E" w:rsidRDefault="0057278E">
      <w:pPr>
        <w:shd w:val="clear" w:color="auto" w:fill="FFFFFF"/>
        <w:ind w:firstLine="283"/>
        <w:jc w:val="both"/>
      </w:pPr>
      <w:r>
        <w:rPr>
          <w:rFonts w:ascii="Times New Roman" w:hAnsi="Times New Roman" w:cs="Times New Roman"/>
          <w:sz w:val="24"/>
          <w:szCs w:val="24"/>
        </w:rPr>
        <w:t>а) прочность отдельных щитов при перевозке и установке;</w:t>
      </w:r>
    </w:p>
    <w:p w:rsidR="0057278E" w:rsidRDefault="0057278E">
      <w:pPr>
        <w:shd w:val="clear" w:color="auto" w:fill="FFFFFF"/>
        <w:ind w:firstLine="283"/>
        <w:jc w:val="both"/>
      </w:pPr>
      <w:r>
        <w:rPr>
          <w:rFonts w:ascii="Times New Roman" w:hAnsi="Times New Roman" w:cs="Times New Roman"/>
          <w:sz w:val="24"/>
          <w:szCs w:val="24"/>
        </w:rPr>
        <w:t>б) прочность и устойчивость положения собранной опалубки и отдельных щитов при действии собственного веса, напора и отсоса от ветровой нагрузки;</w:t>
      </w:r>
    </w:p>
    <w:p w:rsidR="0057278E" w:rsidRDefault="0057278E">
      <w:pPr>
        <w:shd w:val="clear" w:color="auto" w:fill="FFFFFF"/>
        <w:ind w:firstLine="283"/>
        <w:jc w:val="both"/>
      </w:pPr>
      <w:r>
        <w:rPr>
          <w:rFonts w:ascii="Times New Roman" w:hAnsi="Times New Roman" w:cs="Times New Roman"/>
          <w:sz w:val="24"/>
          <w:szCs w:val="24"/>
        </w:rPr>
        <w:t xml:space="preserve">в) прочность и деформация отдельных элементов опалубки во время бетонирования (при сочетаниях нагрузок, приведенных в таблице </w:t>
      </w:r>
      <w:hyperlink w:anchor="TO0000033" w:tooltip="Таблица 38.1" w:history="1">
        <w:r>
          <w:rPr>
            <w:rStyle w:val="a3"/>
          </w:rPr>
          <w:t>38.1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г) усилия и прочность щитов опалубки при отрыве;</w:t>
      </w:r>
    </w:p>
    <w:p w:rsidR="0057278E" w:rsidRDefault="0057278E">
      <w:pPr>
        <w:shd w:val="clear" w:color="auto" w:fill="FFFFFF"/>
        <w:ind w:firstLine="283"/>
        <w:jc w:val="both"/>
      </w:pPr>
      <w:r>
        <w:rPr>
          <w:rFonts w:ascii="Times New Roman" w:hAnsi="Times New Roman" w:cs="Times New Roman"/>
          <w:sz w:val="24"/>
          <w:szCs w:val="24"/>
        </w:rPr>
        <w:t>д) прочность узлов крепления наружных вибраторов.</w:t>
      </w:r>
    </w:p>
    <w:p w:rsidR="0057278E" w:rsidRDefault="0057278E">
      <w:pPr>
        <w:shd w:val="clear" w:color="auto" w:fill="FFFFFF"/>
        <w:ind w:firstLine="283"/>
        <w:jc w:val="both"/>
      </w:pPr>
      <w:r>
        <w:rPr>
          <w:rFonts w:ascii="Times New Roman" w:hAnsi="Times New Roman" w:cs="Times New Roman"/>
          <w:sz w:val="24"/>
          <w:szCs w:val="24"/>
        </w:rPr>
        <w:t>Прогибы изгибаемых элементов опалубки при бетонировании не должны превышать 1/400 пролёта для лицевых поверхностей надземных конструкций и 1/200 для прочих конструкций.</w:t>
      </w:r>
    </w:p>
    <w:p w:rsidR="0057278E" w:rsidRDefault="0057278E">
      <w:pPr>
        <w:shd w:val="clear" w:color="auto" w:fill="FFFFFF"/>
        <w:ind w:firstLine="283"/>
        <w:jc w:val="both"/>
      </w:pPr>
      <w:r>
        <w:rPr>
          <w:rFonts w:ascii="Times New Roman" w:hAnsi="Times New Roman" w:cs="Times New Roman"/>
          <w:sz w:val="24"/>
          <w:szCs w:val="24"/>
        </w:rPr>
        <w:t xml:space="preserve">38.12 В зависимости от материала элементы опалубки рассчитываются в соответствии с требованиями </w:t>
      </w:r>
      <w:hyperlink r:id="rId422" w:tooltip="Стальные конструкции" w:history="1">
        <w:r>
          <w:rPr>
            <w:rStyle w:val="a3"/>
          </w:rPr>
          <w:t>СНиП II-23-81</w:t>
        </w:r>
      </w:hyperlink>
      <w:r>
        <w:rPr>
          <w:rFonts w:ascii="Times New Roman" w:hAnsi="Times New Roman" w:cs="Times New Roman"/>
          <w:sz w:val="24"/>
          <w:szCs w:val="24"/>
        </w:rPr>
        <w:t xml:space="preserve">, </w:t>
      </w:r>
      <w:hyperlink r:id="rId423" w:tooltip="Общие правила проектирования стальных конструкций" w:history="1">
        <w:r>
          <w:rPr>
            <w:rStyle w:val="a3"/>
          </w:rPr>
          <w:t>СП 53-102-2004</w:t>
        </w:r>
      </w:hyperlink>
      <w:r>
        <w:rPr>
          <w:rFonts w:ascii="Times New Roman" w:hAnsi="Times New Roman" w:cs="Times New Roman"/>
          <w:sz w:val="24"/>
          <w:szCs w:val="24"/>
        </w:rPr>
        <w:t xml:space="preserve"> (стальные) и </w:t>
      </w:r>
      <w:hyperlink r:id="rId424" w:tooltip="Деревянные конструкции" w:history="1">
        <w:r>
          <w:rPr>
            <w:rStyle w:val="a3"/>
          </w:rPr>
          <w:t>СНиП II-25-80</w:t>
        </w:r>
      </w:hyperlink>
      <w:r>
        <w:rPr>
          <w:rFonts w:ascii="Times New Roman" w:hAnsi="Times New Roman" w:cs="Times New Roman"/>
          <w:sz w:val="24"/>
          <w:szCs w:val="24"/>
        </w:rPr>
        <w:t xml:space="preserve"> (деревянные). Нагрузки принимаются согласно пункту 7.21 настоящего СТО.</w:t>
      </w:r>
    </w:p>
    <w:p w:rsidR="0057278E" w:rsidRDefault="0057278E">
      <w:pPr>
        <w:shd w:val="clear" w:color="auto" w:fill="FFFFFF"/>
        <w:ind w:firstLine="283"/>
        <w:jc w:val="both"/>
      </w:pPr>
      <w:r>
        <w:rPr>
          <w:rFonts w:ascii="Times New Roman" w:hAnsi="Times New Roman" w:cs="Times New Roman"/>
          <w:sz w:val="24"/>
          <w:szCs w:val="24"/>
        </w:rPr>
        <w:t xml:space="preserve">38.13 Деревянную опалубку разрешается рассчитывать путем последовательной проверки отдельных её элементов на действующие нагрузки в невыгодных сочетаниях (см. таблицу </w:t>
      </w:r>
      <w:hyperlink w:anchor="TO0000033" w:tooltip="Таблица 38.1" w:history="1">
        <w:r>
          <w:rPr>
            <w:rStyle w:val="a3"/>
          </w:rPr>
          <w:t>38.1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По расчёту должны определяться минимальные сечения обшивки, ребер, прогонов, поддерживающих конструкций, тяжей, анкеров, болтов.</w:t>
      </w:r>
    </w:p>
    <w:p w:rsidR="0057278E" w:rsidRDefault="0057278E">
      <w:pPr>
        <w:shd w:val="clear" w:color="auto" w:fill="FFFFFF"/>
        <w:ind w:firstLine="283"/>
        <w:jc w:val="both"/>
      </w:pPr>
      <w:r>
        <w:rPr>
          <w:rFonts w:ascii="Times New Roman" w:hAnsi="Times New Roman" w:cs="Times New Roman"/>
          <w:sz w:val="24"/>
          <w:szCs w:val="24"/>
        </w:rPr>
        <w:t>38.14 Доски обшивки опалубки рассчитываются с учётом их неразрезности. Пролет досок принимается равным расстоянию между рёбрами.</w:t>
      </w:r>
    </w:p>
    <w:p w:rsidR="0057278E" w:rsidRDefault="0057278E">
      <w:pPr>
        <w:shd w:val="clear" w:color="auto" w:fill="FFFFFF"/>
        <w:ind w:firstLine="283"/>
        <w:jc w:val="both"/>
      </w:pPr>
      <w:r>
        <w:rPr>
          <w:rFonts w:ascii="Times New Roman" w:hAnsi="Times New Roman" w:cs="Times New Roman"/>
          <w:sz w:val="24"/>
          <w:szCs w:val="24"/>
        </w:rPr>
        <w:t xml:space="preserve">Доски горизонтальных поверхностей опалубки рассчитываются на равномерно распределенную по их длине вертикальную нагрузку в сочетаниях, приведенных в таблице </w:t>
      </w:r>
      <w:hyperlink w:anchor="TO0000033" w:tooltip="Таблица 38.1" w:history="1">
        <w:r>
          <w:rPr>
            <w:rStyle w:val="a3"/>
          </w:rPr>
          <w:t>38.1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Палуба, настилы и непосредственно поддерживающие их элементы должны проверяться на сосредоточенную нагрузку от массы рабочего с грузом 1300 Н (130 кгс), либо от давления колёс двухколесной тележки 2500 Н (250 кгс) или иного сосредоточенного груза в зависимости от способа подачи бетонной смеси, но не менее 1300 Н (130 кгс).</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38.1</w:t>
      </w:r>
    </w:p>
    <w:tbl>
      <w:tblPr>
        <w:tblW w:w="5000" w:type="pct"/>
        <w:jc w:val="center"/>
        <w:shd w:val="clear" w:color="auto" w:fill="FFFFFF"/>
        <w:tblCellMar>
          <w:left w:w="0" w:type="dxa"/>
          <w:right w:w="0" w:type="dxa"/>
        </w:tblCellMar>
        <w:tblLook w:val="04A0" w:firstRow="1" w:lastRow="0" w:firstColumn="1" w:lastColumn="0" w:noHBand="0" w:noVBand="1"/>
      </w:tblPr>
      <w:tblGrid>
        <w:gridCol w:w="4367"/>
        <w:gridCol w:w="918"/>
        <w:gridCol w:w="918"/>
        <w:gridCol w:w="981"/>
        <w:gridCol w:w="926"/>
        <w:gridCol w:w="1301"/>
      </w:tblGrid>
      <w:tr w:rsidR="0057278E">
        <w:trPr>
          <w:trHeight w:val="23"/>
          <w:tblHeader/>
          <w:jc w:val="center"/>
        </w:trPr>
        <w:tc>
          <w:tcPr>
            <w:tcW w:w="238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04" w:name="TO0000033"/>
            <w:r>
              <w:rPr>
                <w:rFonts w:ascii="Times New Roman" w:hAnsi="Times New Roman" w:cs="Times New Roman"/>
              </w:rPr>
              <w:t>Наименование силового возде</w:t>
            </w:r>
            <w:bookmarkEnd w:id="204"/>
            <w:r>
              <w:rPr>
                <w:rFonts w:ascii="Times New Roman" w:hAnsi="Times New Roman" w:cs="Times New Roman"/>
              </w:rPr>
              <w:t>йствия</w:t>
            </w:r>
          </w:p>
        </w:tc>
        <w:tc>
          <w:tcPr>
            <w:tcW w:w="2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Сочетания нагрузок на рассчитываемые элементы</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опалубка плит</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опалубка колонн и стен</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боковая опалубка прогонов и ригелей</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днища прогонов и ригелей</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боковая опалубка фундаментов и тела опор</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Собственный вес опалубки</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свежеуложенной бетонной смеси</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Вес арматуры</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Нагрузка от людей, инструмента и мелкого оборудования</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Вертикальная нагрузка от вибрирования бетонной смеси</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Давление свежеуложенной бетонной смеси на боковые элементы опалубки</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Горизонтальная нагрузка от сотрясений при выгрузке бетона</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3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Горизонтальное давление от вибрирования бетонной смеси</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В числителе указаны нагрузки, учитываемые при расчете по первому, в знаменателе - по второму предельным состояниям.</w:t>
            </w:r>
          </w:p>
          <w:p w:rsidR="0057278E" w:rsidRDefault="0057278E">
            <w:pPr>
              <w:shd w:val="clear" w:color="auto" w:fill="FFFFFF"/>
              <w:ind w:firstLine="283"/>
              <w:jc w:val="both"/>
            </w:pPr>
            <w:r>
              <w:rPr>
                <w:rFonts w:ascii="Times New Roman" w:hAnsi="Times New Roman" w:cs="Times New Roman"/>
              </w:rPr>
              <w:t>2 Коэффициенты сочетаний для всех видов нагрузки η</w:t>
            </w:r>
            <w:r>
              <w:rPr>
                <w:rFonts w:ascii="Times New Roman" w:hAnsi="Times New Roman" w:cs="Times New Roman"/>
                <w:vertAlign w:val="subscript"/>
              </w:rPr>
              <w:t>с</w:t>
            </w:r>
            <w:r>
              <w:rPr>
                <w:rFonts w:ascii="Times New Roman" w:hAnsi="Times New Roman" w:cs="Times New Roman"/>
              </w:rPr>
              <w:t xml:space="preserve"> = 1.</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3 При расчёте прогонов, тяжей, подкосов и др. нагрузка от сотрясений при выгрузке принимается действующей в пределах площади 3,0 м</w:t>
            </w:r>
            <w:r>
              <w:rPr>
                <w:rFonts w:ascii="Times New Roman" w:hAnsi="Times New Roman" w:cs="Times New Roman"/>
                <w:vertAlign w:val="superscript"/>
              </w:rPr>
              <w:t>2</w:t>
            </w:r>
            <w:r>
              <w:rPr>
                <w:rFonts w:ascii="Times New Roman" w:hAnsi="Times New Roman" w:cs="Times New Roman"/>
              </w:rPr>
              <w:t xml:space="preserve"> при наиболее невыгодном расположении нагрузки.</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При ширине досок палубы или настила менее 150 мм указанный сосредоточенный груз распределяется на две смежные доски.</w:t>
      </w:r>
    </w:p>
    <w:p w:rsidR="0057278E" w:rsidRDefault="0057278E">
      <w:pPr>
        <w:shd w:val="clear" w:color="auto" w:fill="FFFFFF"/>
        <w:ind w:firstLine="283"/>
        <w:jc w:val="both"/>
      </w:pPr>
      <w:r>
        <w:rPr>
          <w:rFonts w:ascii="Times New Roman" w:hAnsi="Times New Roman" w:cs="Times New Roman"/>
          <w:sz w:val="24"/>
          <w:szCs w:val="24"/>
        </w:rPr>
        <w:t>Доски вертикальных поверхностей опалубки рассчитывают:</w:t>
      </w:r>
    </w:p>
    <w:p w:rsidR="0057278E" w:rsidRDefault="0057278E">
      <w:pPr>
        <w:shd w:val="clear" w:color="auto" w:fill="FFFFFF"/>
        <w:ind w:firstLine="283"/>
        <w:jc w:val="both"/>
      </w:pPr>
      <w:r>
        <w:rPr>
          <w:rFonts w:ascii="Times New Roman" w:hAnsi="Times New Roman" w:cs="Times New Roman"/>
          <w:sz w:val="24"/>
          <w:szCs w:val="24"/>
        </w:rPr>
        <w:t xml:space="preserve">а) горизонтально расположенные - на равномерно распределенную по их длине горизонтальную нагрузку в сочетаниях, приведенных в таблице </w:t>
      </w:r>
      <w:hyperlink w:anchor="TO0000033" w:tooltip="Таблица 38.1" w:history="1">
        <w:r>
          <w:rPr>
            <w:rStyle w:val="a3"/>
          </w:rPr>
          <w:t>38.1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б) вертикально расположенные - на нагрузку, соответствующую расчетной эпюре давления бетона (см. раздел </w:t>
      </w:r>
      <w:hyperlink w:anchor="PO0000078" w:tooltip="Раздел 7" w:history="1">
        <w:r>
          <w:rPr>
            <w:rStyle w:val="a3"/>
          </w:rPr>
          <w:t>7</w:t>
        </w:r>
      </w:hyperlink>
      <w:r>
        <w:rPr>
          <w:rFonts w:ascii="Times New Roman" w:hAnsi="Times New Roman" w:cs="Times New Roman"/>
          <w:sz w:val="24"/>
          <w:szCs w:val="24"/>
        </w:rPr>
        <w:t>), приложенную в первом нижнем пролете при определении максимального пролетного момента и прогиба, и во втором пролете - при определении максимального опорного момента.</w:t>
      </w:r>
    </w:p>
    <w:p w:rsidR="0057278E" w:rsidRDefault="0057278E">
      <w:pPr>
        <w:shd w:val="clear" w:color="auto" w:fill="FFFFFF"/>
        <w:ind w:firstLine="283"/>
        <w:jc w:val="both"/>
      </w:pPr>
      <w:r>
        <w:rPr>
          <w:rFonts w:ascii="Times New Roman" w:hAnsi="Times New Roman" w:cs="Times New Roman"/>
          <w:sz w:val="24"/>
          <w:szCs w:val="24"/>
        </w:rPr>
        <w:t>38.15 Рёбра, несущие обшивку, рассчитываются как балки, расчетная схема которых устанавливается в соответствии с конструктивным решением опалубки (многопролетные, однопролетные, консольные).</w:t>
      </w:r>
    </w:p>
    <w:p w:rsidR="0057278E" w:rsidRDefault="0057278E">
      <w:pPr>
        <w:shd w:val="clear" w:color="auto" w:fill="FFFFFF"/>
        <w:ind w:firstLine="283"/>
        <w:jc w:val="both"/>
      </w:pPr>
      <w:r>
        <w:rPr>
          <w:rFonts w:ascii="Times New Roman" w:hAnsi="Times New Roman" w:cs="Times New Roman"/>
          <w:sz w:val="24"/>
          <w:szCs w:val="24"/>
        </w:rPr>
        <w:t>Нагрузка на горизонтальные ребра имеет постоянную интенсивность, равную вертикальной или горизонтальной расчетной нагрузке на погонный метр ребра.</w:t>
      </w:r>
    </w:p>
    <w:p w:rsidR="0057278E" w:rsidRDefault="0057278E">
      <w:pPr>
        <w:shd w:val="clear" w:color="auto" w:fill="FFFFFF"/>
        <w:ind w:firstLine="283"/>
        <w:jc w:val="both"/>
      </w:pPr>
      <w:r>
        <w:rPr>
          <w:rFonts w:ascii="Times New Roman" w:hAnsi="Times New Roman" w:cs="Times New Roman"/>
          <w:sz w:val="24"/>
          <w:szCs w:val="24"/>
        </w:rPr>
        <w:t>Нагрузка на вертикальные ребра соответствует расчетной эпюре бокового давления бетона, измененной пропорционально расстоянию между рёбрами по горизонтали.</w:t>
      </w:r>
    </w:p>
    <w:p w:rsidR="0057278E" w:rsidRDefault="0057278E">
      <w:pPr>
        <w:shd w:val="clear" w:color="auto" w:fill="FFFFFF"/>
        <w:ind w:firstLine="283"/>
        <w:jc w:val="both"/>
      </w:pPr>
      <w:r>
        <w:rPr>
          <w:rFonts w:ascii="Times New Roman" w:hAnsi="Times New Roman" w:cs="Times New Roman"/>
          <w:sz w:val="24"/>
          <w:szCs w:val="24"/>
        </w:rPr>
        <w:t>38.16 Горизонтальные кружальные рёбра для опалубки опор с полукруглым очертанием носовой и кормовой частей, не имеющие опорных стоек, рассчитываются на растяжение усилием:</w:t>
      </w:r>
    </w:p>
    <w:p w:rsidR="0057278E" w:rsidRDefault="0057278E">
      <w:pPr>
        <w:shd w:val="clear" w:color="auto" w:fill="FFFFFF"/>
        <w:spacing w:before="120" w:after="120"/>
        <w:jc w:val="right"/>
      </w:pPr>
      <w:r>
        <w:rPr>
          <w:rFonts w:ascii="Times New Roman" w:hAnsi="Times New Roman" w:cs="Times New Roman"/>
          <w:sz w:val="24"/>
          <w:szCs w:val="24"/>
        </w:rPr>
        <w:t>N = 0,5qd,                                                          (38.1)</w:t>
      </w:r>
    </w:p>
    <w:p w:rsidR="0057278E" w:rsidRDefault="0057278E">
      <w:pPr>
        <w:shd w:val="clear" w:color="auto" w:fill="FFFFFF"/>
        <w:ind w:firstLine="283"/>
        <w:jc w:val="both"/>
      </w:pPr>
      <w:r>
        <w:rPr>
          <w:rFonts w:ascii="Times New Roman" w:hAnsi="Times New Roman" w:cs="Times New Roman"/>
          <w:sz w:val="24"/>
          <w:szCs w:val="24"/>
        </w:rPr>
        <w:t>где d - диаметр окружности (ширина опоры);</w:t>
      </w:r>
    </w:p>
    <w:p w:rsidR="0057278E" w:rsidRDefault="0057278E">
      <w:pPr>
        <w:shd w:val="clear" w:color="auto" w:fill="FFFFFF"/>
        <w:ind w:firstLine="283"/>
        <w:jc w:val="both"/>
      </w:pPr>
      <w:r>
        <w:rPr>
          <w:rFonts w:ascii="Times New Roman" w:hAnsi="Times New Roman" w:cs="Times New Roman"/>
          <w:sz w:val="24"/>
          <w:szCs w:val="24"/>
        </w:rPr>
        <w:t>q - интенсивность нагрузки на ребро.</w:t>
      </w:r>
    </w:p>
    <w:p w:rsidR="0057278E" w:rsidRDefault="0057278E">
      <w:pPr>
        <w:shd w:val="clear" w:color="auto" w:fill="FFFFFF"/>
        <w:ind w:firstLine="283"/>
        <w:jc w:val="both"/>
      </w:pPr>
      <w:r>
        <w:rPr>
          <w:rFonts w:ascii="Times New Roman" w:hAnsi="Times New Roman" w:cs="Times New Roman"/>
          <w:sz w:val="24"/>
          <w:szCs w:val="24"/>
        </w:rPr>
        <w:t xml:space="preserve">На это же усилие рассчитывается количество гвоздей, соединяющих отдельные доски в кружальное ребро, и прикрепление кружального ребра к прямолинейным рёбрам в точках А и В (рисунок </w:t>
      </w:r>
      <w:hyperlink w:anchor="SO0000047" w:tooltip="Рисунок 38.2" w:history="1">
        <w:r>
          <w:rPr>
            <w:rStyle w:val="a3"/>
          </w:rPr>
          <w:t>38.2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38.17 Прогоны, стойки и обвязка (для случая горизонтальных досок обшивки), служащие опорами рёбер, рассчитываются как разрезные или неразрезные балки, загруженные сосредоточенными грузами - опорными реакциями ребер.</w:t>
      </w:r>
    </w:p>
    <w:p w:rsidR="0057278E" w:rsidRDefault="0057278E">
      <w:pPr>
        <w:shd w:val="clear" w:color="auto" w:fill="FFFFFF"/>
        <w:ind w:firstLine="283"/>
        <w:jc w:val="both"/>
      </w:pPr>
      <w:r>
        <w:rPr>
          <w:rFonts w:ascii="Times New Roman" w:hAnsi="Times New Roman" w:cs="Times New Roman"/>
          <w:sz w:val="24"/>
          <w:szCs w:val="24"/>
        </w:rPr>
        <w:t>Опорами прогонов служат насадки подмостей, опорами стоек - стяжки или подкосы, опорами обвязки - стяжки или анкерные тяжи.</w:t>
      </w:r>
    </w:p>
    <w:p w:rsidR="0057278E" w:rsidRDefault="0057278E">
      <w:pPr>
        <w:shd w:val="clear" w:color="auto" w:fill="FFFFFF"/>
        <w:ind w:firstLine="283"/>
        <w:jc w:val="both"/>
      </w:pPr>
      <w:r>
        <w:rPr>
          <w:rFonts w:ascii="Times New Roman" w:hAnsi="Times New Roman" w:cs="Times New Roman"/>
          <w:sz w:val="24"/>
          <w:szCs w:val="24"/>
        </w:rPr>
        <w:t>Если тяжи поставлены в каждом пересечении рёбер со стойками или обвязками, последние на изгиб не рассчитываются, являясь, однако, необходимыми монтажными элементами каркаса опалубки.</w:t>
      </w:r>
    </w:p>
    <w:p w:rsidR="0057278E" w:rsidRDefault="0057278E">
      <w:pPr>
        <w:shd w:val="clear" w:color="auto" w:fill="FFFFFF"/>
        <w:ind w:firstLine="283"/>
        <w:jc w:val="both"/>
      </w:pPr>
      <w:r>
        <w:rPr>
          <w:rFonts w:ascii="Times New Roman" w:hAnsi="Times New Roman" w:cs="Times New Roman"/>
          <w:sz w:val="24"/>
          <w:szCs w:val="24"/>
        </w:rPr>
        <w:t>При определении сечений рёбер, стоек и обвязки следует учитывать их ослабление болтами, тяжами и анкерами.</w:t>
      </w:r>
    </w:p>
    <w:p w:rsidR="0057278E" w:rsidRDefault="0057278E">
      <w:pPr>
        <w:shd w:val="clear" w:color="auto" w:fill="FFFFFF"/>
        <w:ind w:firstLine="283"/>
        <w:jc w:val="both"/>
      </w:pPr>
      <w:r>
        <w:rPr>
          <w:rFonts w:ascii="Times New Roman" w:hAnsi="Times New Roman" w:cs="Times New Roman"/>
          <w:sz w:val="24"/>
          <w:szCs w:val="24"/>
        </w:rPr>
        <w:t xml:space="preserve">38.18 Тяжи и анкеры рассчитываются на опорные реакции от стоек или обвязок. Для случая, изображенного на рисунке </w:t>
      </w:r>
      <w:hyperlink w:anchor="SO0000047" w:tooltip="Рисунок 38.2" w:history="1">
        <w:r>
          <w:rPr>
            <w:rStyle w:val="a3"/>
          </w:rPr>
          <w:t>38.2</w:t>
        </w:r>
      </w:hyperlink>
      <w:r>
        <w:rPr>
          <w:rFonts w:ascii="Times New Roman" w:hAnsi="Times New Roman" w:cs="Times New Roman"/>
          <w:sz w:val="24"/>
          <w:szCs w:val="24"/>
        </w:rPr>
        <w:t>, усилие в крайнем тяже АВ (от 1 пог.м по высоте опоры) равно:</w:t>
      </w:r>
    </w:p>
    <w:p w:rsidR="0057278E" w:rsidRDefault="0057278E">
      <w:pPr>
        <w:shd w:val="clear" w:color="auto" w:fill="FFFFFF"/>
        <w:spacing w:before="120"/>
        <w:jc w:val="right"/>
      </w:pPr>
      <w:r>
        <w:rPr>
          <w:rFonts w:ascii="Times New Roman" w:hAnsi="Times New Roman" w:cs="Times New Roman"/>
          <w:noProof/>
          <w:sz w:val="24"/>
          <w:szCs w:val="24"/>
          <w:vertAlign w:val="subscript"/>
        </w:rPr>
        <w:drawing>
          <wp:inline distT="0" distB="0" distL="0" distR="0">
            <wp:extent cx="742950" cy="400050"/>
            <wp:effectExtent l="0" t="0" r="0" b="0"/>
            <wp:docPr id="147" name="Рисунок 147" descr="C:\Users\Domnin\AppData\Local\Temp\ns\EBA8.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Domnin\AppData\Local\Temp\ns\EBA8.files\image142.png"/>
                    <pic:cNvPicPr>
                      <a:picLocks noChangeAspect="1" noChangeArrowheads="1"/>
                    </pic:cNvPicPr>
                  </pic:nvPicPr>
                  <pic:blipFill>
                    <a:blip r:embed="rId425" r:link="rId426" cstate="print"/>
                    <a:srcRect/>
                    <a:stretch>
                      <a:fillRect/>
                    </a:stretch>
                  </pic:blipFill>
                  <pic:spPr bwMode="auto">
                    <a:xfrm>
                      <a:off x="0" y="0"/>
                      <a:ext cx="7429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(38.2)</w:t>
      </w:r>
    </w:p>
    <w:p w:rsidR="0057278E" w:rsidRDefault="0057278E">
      <w:pPr>
        <w:spacing w:before="120" w:after="120"/>
        <w:jc w:val="center"/>
        <w:rPr>
          <w:vanish/>
          <w:color w:val="FFFFFF"/>
          <w:sz w:val="2"/>
        </w:rPr>
      </w:pPr>
      <w:bookmarkStart w:id="205" w:name="SO000004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114550" cy="1685925"/>
            <wp:effectExtent l="19050" t="0" r="0" b="0"/>
            <wp:docPr id="148" name="Рисунок 148" descr="C:\Users\Domnin\AppData\Local\Temp\ns\EBA8.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Users\Domnin\AppData\Local\Temp\ns\EBA8.files\image143.jpg"/>
                    <pic:cNvPicPr>
                      <a:picLocks noChangeAspect="1" noChangeArrowheads="1"/>
                    </pic:cNvPicPr>
                  </pic:nvPicPr>
                  <pic:blipFill>
                    <a:blip r:embed="rId427" r:link="rId428" cstate="print"/>
                    <a:srcRect/>
                    <a:stretch>
                      <a:fillRect/>
                    </a:stretch>
                  </pic:blipFill>
                  <pic:spPr bwMode="auto">
                    <a:xfrm>
                      <a:off x="0" y="0"/>
                      <a:ext cx="2114550" cy="1685925"/>
                    </a:xfrm>
                    <a:prstGeom prst="rect">
                      <a:avLst/>
                    </a:prstGeom>
                    <a:noFill/>
                    <a:ln w="9525">
                      <a:noFill/>
                      <a:miter lim="800000"/>
                      <a:headEnd/>
                      <a:tailEnd/>
                    </a:ln>
                  </pic:spPr>
                </pic:pic>
              </a:graphicData>
            </a:graphic>
          </wp:inline>
        </w:drawing>
      </w:r>
      <w:bookmarkEnd w:id="205"/>
    </w:p>
    <w:p w:rsidR="0057278E" w:rsidRDefault="0057278E">
      <w:pPr>
        <w:shd w:val="clear" w:color="auto" w:fill="FFFFFF"/>
        <w:spacing w:after="120"/>
        <w:jc w:val="center"/>
      </w:pPr>
      <w:r>
        <w:rPr>
          <w:rFonts w:ascii="Times New Roman" w:hAnsi="Times New Roman" w:cs="Times New Roman"/>
          <w:sz w:val="24"/>
          <w:szCs w:val="24"/>
        </w:rPr>
        <w:t>Рисунок 38.2 - Расчетная схема кружальных ребер опалубки опор</w:t>
      </w:r>
    </w:p>
    <w:p w:rsidR="0057278E" w:rsidRDefault="0057278E">
      <w:pPr>
        <w:shd w:val="clear" w:color="auto" w:fill="FFFFFF"/>
        <w:spacing w:after="120"/>
        <w:jc w:val="center"/>
      </w:pPr>
      <w:r>
        <w:rPr>
          <w:rFonts w:ascii="Times New Roman" w:hAnsi="Times New Roman" w:cs="Times New Roman"/>
        </w:rPr>
        <w:t>1 - тяжи</w:t>
      </w:r>
    </w:p>
    <w:p w:rsidR="0057278E" w:rsidRDefault="0057278E">
      <w:pPr>
        <w:shd w:val="clear" w:color="auto" w:fill="FFFFFF"/>
        <w:ind w:firstLine="283"/>
        <w:jc w:val="both"/>
      </w:pPr>
      <w:r>
        <w:rPr>
          <w:rFonts w:ascii="Times New Roman" w:hAnsi="Times New Roman" w:cs="Times New Roman"/>
          <w:sz w:val="24"/>
          <w:szCs w:val="24"/>
        </w:rPr>
        <w:t>38.19 Изгибающие моменты и прогибы при расчете элементов опалубки с учетом их неразрезности допускается определять по следующим приближенным формулам:</w:t>
      </w:r>
    </w:p>
    <w:p w:rsidR="0057278E" w:rsidRDefault="0057278E">
      <w:pPr>
        <w:shd w:val="clear" w:color="auto" w:fill="FFFFFF"/>
        <w:ind w:firstLine="283"/>
        <w:jc w:val="both"/>
      </w:pPr>
      <w:r>
        <w:rPr>
          <w:rFonts w:ascii="Times New Roman" w:hAnsi="Times New Roman" w:cs="Times New Roman"/>
          <w:sz w:val="24"/>
          <w:szCs w:val="24"/>
        </w:rPr>
        <w:t>от равномерно распределенной нагрузки q:</w:t>
      </w:r>
    </w:p>
    <w:p w:rsidR="0057278E" w:rsidRDefault="0057278E">
      <w:pPr>
        <w:shd w:val="clear" w:color="auto" w:fill="FFFFFF"/>
        <w:spacing w:before="120" w:after="120"/>
        <w:jc w:val="right"/>
      </w:pPr>
      <w:r>
        <w:rPr>
          <w:rFonts w:ascii="Times New Roman" w:hAnsi="Times New Roman" w:cs="Times New Roman"/>
          <w:sz w:val="24"/>
          <w:szCs w:val="24"/>
        </w:rPr>
        <w:t xml:space="preserve">максимальный момент: </w:t>
      </w:r>
      <w:r>
        <w:rPr>
          <w:rFonts w:ascii="Times New Roman" w:hAnsi="Times New Roman" w:cs="Times New Roman"/>
          <w:noProof/>
          <w:sz w:val="24"/>
          <w:szCs w:val="24"/>
          <w:vertAlign w:val="subscript"/>
        </w:rPr>
        <w:drawing>
          <wp:inline distT="0" distB="0" distL="0" distR="0">
            <wp:extent cx="609600" cy="419100"/>
            <wp:effectExtent l="19050" t="0" r="0" b="0"/>
            <wp:docPr id="149" name="Рисунок 149" descr="C:\Users\Domnin\AppData\Local\Temp\ns\EBA8.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Domnin\AppData\Local\Temp\ns\EBA8.files\image144.png"/>
                    <pic:cNvPicPr>
                      <a:picLocks noChangeAspect="1" noChangeArrowheads="1"/>
                    </pic:cNvPicPr>
                  </pic:nvPicPr>
                  <pic:blipFill>
                    <a:blip r:embed="rId429" r:link="rId430" cstate="print"/>
                    <a:srcRect/>
                    <a:stretch>
                      <a:fillRect/>
                    </a:stretch>
                  </pic:blipFill>
                  <pic:spPr bwMode="auto">
                    <a:xfrm>
                      <a:off x="0" y="0"/>
                      <a:ext cx="60960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(38.3)</w:t>
      </w:r>
    </w:p>
    <w:p w:rsidR="0057278E" w:rsidRDefault="0057278E">
      <w:pPr>
        <w:shd w:val="clear" w:color="auto" w:fill="FFFFFF"/>
        <w:ind w:firstLine="283"/>
        <w:jc w:val="right"/>
      </w:pPr>
      <w:r>
        <w:rPr>
          <w:rFonts w:ascii="Times New Roman" w:hAnsi="Times New Roman" w:cs="Times New Roman"/>
          <w:sz w:val="24"/>
          <w:szCs w:val="24"/>
        </w:rPr>
        <w:t xml:space="preserve">максимальный прогиб: </w:t>
      </w:r>
      <w:r>
        <w:rPr>
          <w:rFonts w:ascii="Times New Roman" w:hAnsi="Times New Roman" w:cs="Times New Roman"/>
          <w:noProof/>
          <w:sz w:val="24"/>
          <w:szCs w:val="24"/>
          <w:vertAlign w:val="subscript"/>
        </w:rPr>
        <w:drawing>
          <wp:inline distT="0" distB="0" distL="0" distR="0">
            <wp:extent cx="723900" cy="419100"/>
            <wp:effectExtent l="19050" t="0" r="0" b="0"/>
            <wp:docPr id="150" name="Рисунок 150" descr="C:\Users\Domnin\AppData\Local\Temp\ns\EBA8.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Domnin\AppData\Local\Temp\ns\EBA8.files\image145.png"/>
                    <pic:cNvPicPr>
                      <a:picLocks noChangeAspect="1" noChangeArrowheads="1"/>
                    </pic:cNvPicPr>
                  </pic:nvPicPr>
                  <pic:blipFill>
                    <a:blip r:embed="rId431" r:link="rId432" cstate="print"/>
                    <a:srcRect/>
                    <a:stretch>
                      <a:fillRect/>
                    </a:stretch>
                  </pic:blipFill>
                  <pic:spPr bwMode="auto">
                    <a:xfrm>
                      <a:off x="0" y="0"/>
                      <a:ext cx="72390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(38.4)</w:t>
      </w:r>
    </w:p>
    <w:p w:rsidR="0057278E" w:rsidRDefault="0057278E">
      <w:pPr>
        <w:shd w:val="clear" w:color="auto" w:fill="FFFFFF"/>
        <w:ind w:firstLine="283"/>
        <w:jc w:val="both"/>
      </w:pPr>
      <w:r>
        <w:rPr>
          <w:rFonts w:ascii="Times New Roman" w:hAnsi="Times New Roman" w:cs="Times New Roman"/>
          <w:sz w:val="24"/>
          <w:szCs w:val="24"/>
        </w:rPr>
        <w:t>от сосредоточенной силы Р:</w:t>
      </w:r>
    </w:p>
    <w:p w:rsidR="0057278E" w:rsidRDefault="0057278E">
      <w:pPr>
        <w:shd w:val="clear" w:color="auto" w:fill="FFFFFF"/>
        <w:spacing w:before="120" w:after="120"/>
        <w:jc w:val="right"/>
      </w:pPr>
      <w:r>
        <w:rPr>
          <w:rFonts w:ascii="Times New Roman" w:hAnsi="Times New Roman" w:cs="Times New Roman"/>
          <w:sz w:val="24"/>
          <w:szCs w:val="24"/>
        </w:rPr>
        <w:t xml:space="preserve">максимальный момент: </w:t>
      </w:r>
      <w:r>
        <w:rPr>
          <w:rFonts w:ascii="Times New Roman" w:hAnsi="Times New Roman" w:cs="Times New Roman"/>
          <w:noProof/>
          <w:sz w:val="24"/>
          <w:szCs w:val="24"/>
          <w:vertAlign w:val="subscript"/>
        </w:rPr>
        <w:drawing>
          <wp:inline distT="0" distB="0" distL="0" distR="0">
            <wp:extent cx="628650" cy="419100"/>
            <wp:effectExtent l="19050" t="0" r="0" b="0"/>
            <wp:docPr id="151" name="Рисунок 151" descr="C:\Users\Domnin\AppData\Local\Temp\ns\EBA8.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Domnin\AppData\Local\Temp\ns\EBA8.files\image146.png"/>
                    <pic:cNvPicPr>
                      <a:picLocks noChangeAspect="1" noChangeArrowheads="1"/>
                    </pic:cNvPicPr>
                  </pic:nvPicPr>
                  <pic:blipFill>
                    <a:blip r:embed="rId433" r:link="rId434" cstate="print"/>
                    <a:srcRect/>
                    <a:stretch>
                      <a:fillRect/>
                    </a:stretch>
                  </pic:blipFill>
                  <pic:spPr bwMode="auto">
                    <a:xfrm>
                      <a:off x="0" y="0"/>
                      <a:ext cx="6286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(38.5)</w:t>
      </w:r>
    </w:p>
    <w:p w:rsidR="0057278E" w:rsidRDefault="0057278E">
      <w:pPr>
        <w:shd w:val="clear" w:color="auto" w:fill="FFFFFF"/>
        <w:spacing w:before="120" w:after="120"/>
        <w:jc w:val="right"/>
      </w:pPr>
      <w:r>
        <w:rPr>
          <w:rFonts w:ascii="Times New Roman" w:hAnsi="Times New Roman" w:cs="Times New Roman"/>
          <w:sz w:val="24"/>
          <w:szCs w:val="24"/>
        </w:rPr>
        <w:t xml:space="preserve">максимальный прогиб: </w:t>
      </w:r>
      <w:r>
        <w:rPr>
          <w:rFonts w:ascii="Times New Roman" w:hAnsi="Times New Roman" w:cs="Times New Roman"/>
          <w:noProof/>
          <w:sz w:val="24"/>
          <w:szCs w:val="24"/>
          <w:vertAlign w:val="subscript"/>
        </w:rPr>
        <w:drawing>
          <wp:inline distT="0" distB="0" distL="0" distR="0">
            <wp:extent cx="647700" cy="419100"/>
            <wp:effectExtent l="19050" t="0" r="0" b="0"/>
            <wp:docPr id="152" name="Рисунок 152" descr="C:\Users\Domnin\AppData\Local\Temp\ns\EBA8.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Domnin\AppData\Local\Temp\ns\EBA8.files\image147.png"/>
                    <pic:cNvPicPr>
                      <a:picLocks noChangeAspect="1" noChangeArrowheads="1"/>
                    </pic:cNvPicPr>
                  </pic:nvPicPr>
                  <pic:blipFill>
                    <a:blip r:embed="rId435" r:link="rId436" cstate="print"/>
                    <a:srcRect/>
                    <a:stretch>
                      <a:fillRect/>
                    </a:stretch>
                  </pic:blipFill>
                  <pic:spPr bwMode="auto">
                    <a:xfrm>
                      <a:off x="0" y="0"/>
                      <a:ext cx="64770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(38.6)</w:t>
      </w:r>
    </w:p>
    <w:p w:rsidR="0057278E" w:rsidRDefault="0057278E">
      <w:pPr>
        <w:shd w:val="clear" w:color="auto" w:fill="FFFFFF"/>
        <w:ind w:firstLine="283"/>
        <w:jc w:val="both"/>
      </w:pPr>
      <w:r>
        <w:rPr>
          <w:rFonts w:ascii="Times New Roman" w:hAnsi="Times New Roman" w:cs="Times New Roman"/>
          <w:sz w:val="24"/>
          <w:szCs w:val="24"/>
        </w:rPr>
        <w:t>38.20 При расчете опалубки на стадиях перевозки и монтажа собственный вес конструкций должен приниматься с динамическим коэффициентом 1,1.</w:t>
      </w:r>
    </w:p>
    <w:p w:rsidR="0057278E" w:rsidRDefault="0057278E">
      <w:pPr>
        <w:shd w:val="clear" w:color="auto" w:fill="FFFFFF"/>
        <w:ind w:firstLine="283"/>
        <w:jc w:val="both"/>
      </w:pPr>
      <w:r>
        <w:rPr>
          <w:rFonts w:ascii="Times New Roman" w:hAnsi="Times New Roman" w:cs="Times New Roman"/>
          <w:sz w:val="24"/>
          <w:szCs w:val="24"/>
        </w:rPr>
        <w:t>38.21 При расчёте усилий отрыва в момент распалубки прямолинейных участков инвентарной опалубки сила сцепления с бетоном учитывается в виде распределенной нагрузки нормальной к рабочей поверхности опалубки.</w:t>
      </w:r>
    </w:p>
    <w:p w:rsidR="0057278E" w:rsidRDefault="0057278E">
      <w:pPr>
        <w:shd w:val="clear" w:color="auto" w:fill="FFFFFF"/>
        <w:ind w:firstLine="283"/>
        <w:jc w:val="both"/>
      </w:pPr>
      <w:r>
        <w:rPr>
          <w:rFonts w:ascii="Times New Roman" w:hAnsi="Times New Roman" w:cs="Times New Roman"/>
          <w:sz w:val="24"/>
          <w:szCs w:val="24"/>
        </w:rPr>
        <w:t>Если отделение формы от поверхности бетона происходит путем параллельного перемещения (например, извлечение коробов), то нормативное усилие принимают равным произведению площади на величину удельного сцепления q</w:t>
      </w:r>
      <w:r>
        <w:rPr>
          <w:rFonts w:ascii="Times New Roman" w:hAnsi="Times New Roman" w:cs="Times New Roman"/>
          <w:sz w:val="24"/>
          <w:szCs w:val="24"/>
          <w:vertAlign w:val="subscript"/>
        </w:rPr>
        <w:t>max</w:t>
      </w:r>
      <w:r>
        <w:rPr>
          <w:rFonts w:ascii="Times New Roman" w:hAnsi="Times New Roman" w:cs="Times New Roman"/>
          <w:sz w:val="24"/>
          <w:szCs w:val="24"/>
        </w:rPr>
        <w:t xml:space="preserve"> = 15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(1,5 тс/м</w:t>
      </w:r>
      <w:r>
        <w:rPr>
          <w:rFonts w:ascii="Times New Roman" w:hAnsi="Times New Roman" w:cs="Times New Roman"/>
          <w:sz w:val="24"/>
          <w:szCs w:val="24"/>
          <w:vertAlign w:val="superscript"/>
        </w:rPr>
        <w:t>2</w:t>
      </w:r>
      <w:r>
        <w:rPr>
          <w:rFonts w:ascii="Times New Roman" w:hAnsi="Times New Roman" w:cs="Times New Roman"/>
          <w:sz w:val="24"/>
          <w:szCs w:val="24"/>
        </w:rPr>
        <w:t>) для деревянной, 10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(1 тс/м</w:t>
      </w:r>
      <w:r>
        <w:rPr>
          <w:rFonts w:ascii="Times New Roman" w:hAnsi="Times New Roman" w:cs="Times New Roman"/>
          <w:sz w:val="24"/>
          <w:szCs w:val="24"/>
          <w:vertAlign w:val="superscript"/>
        </w:rPr>
        <w:t>2</w:t>
      </w:r>
      <w:r>
        <w:rPr>
          <w:rFonts w:ascii="Times New Roman" w:hAnsi="Times New Roman" w:cs="Times New Roman"/>
          <w:sz w:val="24"/>
          <w:szCs w:val="24"/>
        </w:rPr>
        <w:t>) для пластиковой опалубки.</w:t>
      </w:r>
    </w:p>
    <w:p w:rsidR="0057278E" w:rsidRDefault="0057278E">
      <w:pPr>
        <w:shd w:val="clear" w:color="auto" w:fill="FFFFFF"/>
        <w:ind w:firstLine="283"/>
        <w:jc w:val="both"/>
      </w:pPr>
      <w:r>
        <w:rPr>
          <w:rFonts w:ascii="Times New Roman" w:hAnsi="Times New Roman" w:cs="Times New Roman"/>
          <w:sz w:val="24"/>
          <w:szCs w:val="24"/>
        </w:rPr>
        <w:t>Если отделение опалубки от поверхности происходит путём поворота опалубки, то величина усилий отрыва определяется в предположении, что удельное сцепление q в любой точке формы определяется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666750" cy="438150"/>
            <wp:effectExtent l="0" t="0" r="0" b="0"/>
            <wp:docPr id="153" name="Рисунок 153" descr="C:\Users\Domnin\AppData\Local\Temp\ns\EBA8.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Domnin\AppData\Local\Temp\ns\EBA8.files\image148.png"/>
                    <pic:cNvPicPr>
                      <a:picLocks noChangeAspect="1" noChangeArrowheads="1"/>
                    </pic:cNvPicPr>
                  </pic:nvPicPr>
                  <pic:blipFill>
                    <a:blip r:embed="rId437" r:link="rId438" cstate="print"/>
                    <a:srcRect/>
                    <a:stretch>
                      <a:fillRect/>
                    </a:stretch>
                  </pic:blipFill>
                  <pic:spPr bwMode="auto">
                    <a:xfrm>
                      <a:off x="0" y="0"/>
                      <a:ext cx="6667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(38.7)</w:t>
      </w:r>
    </w:p>
    <w:p w:rsidR="0057278E" w:rsidRDefault="0057278E">
      <w:pPr>
        <w:shd w:val="clear" w:color="auto" w:fill="FFFFFF"/>
        <w:ind w:firstLine="283"/>
        <w:jc w:val="both"/>
      </w:pPr>
      <w:r>
        <w:rPr>
          <w:rFonts w:ascii="Times New Roman" w:hAnsi="Times New Roman" w:cs="Times New Roman"/>
          <w:sz w:val="24"/>
          <w:szCs w:val="24"/>
        </w:rPr>
        <w:t>где R</w:t>
      </w:r>
      <w:r>
        <w:rPr>
          <w:rFonts w:ascii="Times New Roman" w:hAnsi="Times New Roman" w:cs="Times New Roman"/>
          <w:sz w:val="24"/>
          <w:szCs w:val="24"/>
          <w:vertAlign w:val="subscript"/>
        </w:rPr>
        <w:t>max</w:t>
      </w:r>
      <w:r>
        <w:rPr>
          <w:rFonts w:ascii="Times New Roman" w:hAnsi="Times New Roman" w:cs="Times New Roman"/>
          <w:sz w:val="24"/>
          <w:szCs w:val="24"/>
        </w:rPr>
        <w:t xml:space="preserve"> - максимальный радиус точки формы относительно оси поворота;</w:t>
      </w:r>
    </w:p>
    <w:p w:rsidR="0057278E" w:rsidRDefault="0057278E">
      <w:pPr>
        <w:shd w:val="clear" w:color="auto" w:fill="FFFFFF"/>
        <w:ind w:firstLine="283"/>
        <w:jc w:val="both"/>
      </w:pPr>
      <w:r>
        <w:rPr>
          <w:rFonts w:ascii="Times New Roman" w:hAnsi="Times New Roman" w:cs="Times New Roman"/>
          <w:sz w:val="24"/>
          <w:szCs w:val="24"/>
        </w:rPr>
        <w:t xml:space="preserve">r - радиус точки, для которой определяется удельное сцепление (рисунок </w:t>
      </w:r>
      <w:hyperlink w:anchor="SO0000048" w:tooltip="Рисунок 38.3" w:history="1">
        <w:r>
          <w:rPr>
            <w:rStyle w:val="a3"/>
          </w:rPr>
          <w:t>38.3</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q</w:t>
      </w:r>
      <w:r>
        <w:rPr>
          <w:rFonts w:ascii="Times New Roman" w:hAnsi="Times New Roman" w:cs="Times New Roman"/>
          <w:sz w:val="24"/>
          <w:szCs w:val="24"/>
          <w:vertAlign w:val="subscript"/>
        </w:rPr>
        <w:t>max</w:t>
      </w:r>
      <w:r>
        <w:rPr>
          <w:rFonts w:ascii="Times New Roman" w:hAnsi="Times New Roman" w:cs="Times New Roman"/>
          <w:sz w:val="24"/>
          <w:szCs w:val="24"/>
        </w:rPr>
        <w:t xml:space="preserve"> - максимальная величина удельного сцепления.</w:t>
      </w:r>
    </w:p>
    <w:p w:rsidR="0057278E" w:rsidRDefault="0057278E">
      <w:pPr>
        <w:shd w:val="clear" w:color="auto" w:fill="FFFFFF"/>
        <w:ind w:firstLine="283"/>
        <w:jc w:val="both"/>
      </w:pPr>
      <w:r>
        <w:rPr>
          <w:rFonts w:ascii="Times New Roman" w:hAnsi="Times New Roman" w:cs="Times New Roman"/>
          <w:sz w:val="24"/>
          <w:szCs w:val="24"/>
        </w:rPr>
        <w:t>Удельное сцепление опалубки с бетоном q</w:t>
      </w:r>
      <w:r>
        <w:rPr>
          <w:rFonts w:ascii="Times New Roman" w:hAnsi="Times New Roman" w:cs="Times New Roman"/>
          <w:sz w:val="24"/>
          <w:szCs w:val="24"/>
          <w:vertAlign w:val="subscript"/>
        </w:rPr>
        <w:t>max</w:t>
      </w:r>
      <w:r>
        <w:rPr>
          <w:rFonts w:ascii="Times New Roman" w:hAnsi="Times New Roman" w:cs="Times New Roman"/>
          <w:sz w:val="24"/>
          <w:szCs w:val="24"/>
        </w:rPr>
        <w:t xml:space="preserve"> принимается равным 5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(0,05 кгс/см</w:t>
      </w:r>
      <w:r>
        <w:rPr>
          <w:rFonts w:ascii="Times New Roman" w:hAnsi="Times New Roman" w:cs="Times New Roman"/>
          <w:sz w:val="24"/>
          <w:szCs w:val="24"/>
          <w:vertAlign w:val="superscript"/>
        </w:rPr>
        <w:t>2</w:t>
      </w:r>
      <w:r>
        <w:rPr>
          <w:rFonts w:ascii="Times New Roman" w:hAnsi="Times New Roman" w:cs="Times New Roman"/>
          <w:sz w:val="24"/>
          <w:szCs w:val="24"/>
        </w:rPr>
        <w:t>) - для покрытия из полимерной плёнки;</w:t>
      </w:r>
    </w:p>
    <w:p w:rsidR="0057278E" w:rsidRDefault="0057278E">
      <w:pPr>
        <w:shd w:val="clear" w:color="auto" w:fill="FFFFFF"/>
        <w:ind w:firstLine="283"/>
        <w:jc w:val="both"/>
      </w:pPr>
      <w:r>
        <w:rPr>
          <w:rFonts w:ascii="Times New Roman" w:hAnsi="Times New Roman" w:cs="Times New Roman"/>
          <w:sz w:val="24"/>
          <w:szCs w:val="24"/>
        </w:rPr>
        <w:t>10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(0,1 кгс/см</w:t>
      </w:r>
      <w:r>
        <w:rPr>
          <w:rFonts w:ascii="Times New Roman" w:hAnsi="Times New Roman" w:cs="Times New Roman"/>
          <w:sz w:val="24"/>
          <w:szCs w:val="24"/>
          <w:vertAlign w:val="superscript"/>
        </w:rPr>
        <w:t>2</w:t>
      </w:r>
      <w:r>
        <w:rPr>
          <w:rFonts w:ascii="Times New Roman" w:hAnsi="Times New Roman" w:cs="Times New Roman"/>
          <w:sz w:val="24"/>
          <w:szCs w:val="24"/>
        </w:rPr>
        <w:t>) - для деревянной;</w:t>
      </w:r>
    </w:p>
    <w:p w:rsidR="0057278E" w:rsidRDefault="0057278E">
      <w:pPr>
        <w:shd w:val="clear" w:color="auto" w:fill="FFFFFF"/>
        <w:ind w:firstLine="283"/>
        <w:jc w:val="both"/>
      </w:pPr>
      <w:r>
        <w:rPr>
          <w:rFonts w:ascii="Times New Roman" w:hAnsi="Times New Roman" w:cs="Times New Roman"/>
          <w:sz w:val="24"/>
          <w:szCs w:val="24"/>
        </w:rPr>
        <w:t>8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(0,08 кгс/см</w:t>
      </w:r>
      <w:r>
        <w:rPr>
          <w:rFonts w:ascii="Times New Roman" w:hAnsi="Times New Roman" w:cs="Times New Roman"/>
          <w:sz w:val="24"/>
          <w:szCs w:val="24"/>
          <w:vertAlign w:val="superscript"/>
        </w:rPr>
        <w:t>2</w:t>
      </w:r>
      <w:r>
        <w:rPr>
          <w:rFonts w:ascii="Times New Roman" w:hAnsi="Times New Roman" w:cs="Times New Roman"/>
          <w:sz w:val="24"/>
          <w:szCs w:val="24"/>
        </w:rPr>
        <w:t>) - для фанерной опалубки;</w:t>
      </w:r>
    </w:p>
    <w:p w:rsidR="0057278E" w:rsidRDefault="0057278E">
      <w:pPr>
        <w:shd w:val="clear" w:color="auto" w:fill="FFFFFF"/>
        <w:ind w:firstLine="283"/>
        <w:jc w:val="both"/>
      </w:pPr>
      <w:r>
        <w:rPr>
          <w:rFonts w:ascii="Times New Roman" w:hAnsi="Times New Roman" w:cs="Times New Roman"/>
          <w:sz w:val="24"/>
          <w:szCs w:val="24"/>
        </w:rPr>
        <w:t>7,5 кН/м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(0,075 кгс/см</w:t>
      </w:r>
      <w:r>
        <w:rPr>
          <w:rFonts w:ascii="Times New Roman" w:hAnsi="Times New Roman" w:cs="Times New Roman"/>
          <w:sz w:val="24"/>
          <w:szCs w:val="24"/>
          <w:vertAlign w:val="superscript"/>
        </w:rPr>
        <w:t>2</w:t>
      </w:r>
      <w:r>
        <w:rPr>
          <w:rFonts w:ascii="Times New Roman" w:hAnsi="Times New Roman" w:cs="Times New Roman"/>
          <w:sz w:val="24"/>
          <w:szCs w:val="24"/>
        </w:rPr>
        <w:t>) - для стальной опалубки</w:t>
      </w:r>
    </w:p>
    <w:p w:rsidR="0057278E" w:rsidRDefault="0057278E">
      <w:pPr>
        <w:spacing w:before="120" w:after="120"/>
        <w:jc w:val="center"/>
        <w:rPr>
          <w:vanish/>
          <w:color w:val="FFFFFF"/>
          <w:sz w:val="2"/>
        </w:rPr>
      </w:pPr>
      <w:bookmarkStart w:id="206" w:name="SO000004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581150" cy="1819275"/>
            <wp:effectExtent l="19050" t="0" r="0" b="0"/>
            <wp:docPr id="154" name="Рисунок 154" descr="C:\Users\Domnin\AppData\Local\Temp\ns\EBA8.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Users\Domnin\AppData\Local\Temp\ns\EBA8.files\image149.jpg"/>
                    <pic:cNvPicPr>
                      <a:picLocks noChangeAspect="1" noChangeArrowheads="1"/>
                    </pic:cNvPicPr>
                  </pic:nvPicPr>
                  <pic:blipFill>
                    <a:blip r:embed="rId439" r:link="rId440" cstate="print"/>
                    <a:srcRect/>
                    <a:stretch>
                      <a:fillRect/>
                    </a:stretch>
                  </pic:blipFill>
                  <pic:spPr bwMode="auto">
                    <a:xfrm>
                      <a:off x="0" y="0"/>
                      <a:ext cx="1581150" cy="1819275"/>
                    </a:xfrm>
                    <a:prstGeom prst="rect">
                      <a:avLst/>
                    </a:prstGeom>
                    <a:noFill/>
                    <a:ln w="9525">
                      <a:noFill/>
                      <a:miter lim="800000"/>
                      <a:headEnd/>
                      <a:tailEnd/>
                    </a:ln>
                  </pic:spPr>
                </pic:pic>
              </a:graphicData>
            </a:graphic>
          </wp:inline>
        </w:drawing>
      </w:r>
      <w:bookmarkEnd w:id="206"/>
    </w:p>
    <w:p w:rsidR="0057278E" w:rsidRDefault="0057278E">
      <w:pPr>
        <w:shd w:val="clear" w:color="auto" w:fill="FFFFFF"/>
        <w:spacing w:after="120"/>
        <w:jc w:val="center"/>
      </w:pPr>
      <w:r>
        <w:rPr>
          <w:rFonts w:ascii="Times New Roman" w:hAnsi="Times New Roman" w:cs="Times New Roman"/>
          <w:sz w:val="24"/>
          <w:szCs w:val="24"/>
        </w:rPr>
        <w:t>Рисунок 38.3 - Расчетная схема давления для определения сцепления с бетоном прямоугольного участка опалубки</w:t>
      </w:r>
    </w:p>
    <w:p w:rsidR="0057278E" w:rsidRDefault="0057278E">
      <w:pPr>
        <w:shd w:val="clear" w:color="auto" w:fill="FFFFFF"/>
        <w:ind w:firstLine="283"/>
        <w:jc w:val="both"/>
      </w:pPr>
      <w:r>
        <w:rPr>
          <w:rFonts w:ascii="Times New Roman" w:hAnsi="Times New Roman" w:cs="Times New Roman"/>
          <w:sz w:val="24"/>
          <w:szCs w:val="24"/>
        </w:rPr>
        <w:t>38.22 Детали опалубки и крепления, воспринимающие нагрузку от наружных вибраторов, должны быть рассчитаны на прочность при действии возмущающей силы вибратора. Величина возмущающей силы принимается по паспорту вибратора с учетом динамического коэффициента равного 1,3.</w:t>
      </w:r>
    </w:p>
    <w:p w:rsidR="0057278E" w:rsidRDefault="0057278E">
      <w:pPr>
        <w:shd w:val="clear" w:color="auto" w:fill="FFFFFF"/>
        <w:spacing w:before="120" w:after="120"/>
        <w:jc w:val="center"/>
      </w:pPr>
      <w:r>
        <w:rPr>
          <w:rFonts w:ascii="Times New Roman" w:hAnsi="Times New Roman" w:cs="Times New Roman"/>
          <w:b/>
          <w:bCs/>
          <w:sz w:val="24"/>
          <w:szCs w:val="24"/>
        </w:rPr>
        <w:t>В Расчет утепления опалубок</w:t>
      </w:r>
    </w:p>
    <w:p w:rsidR="0057278E" w:rsidRDefault="0057278E">
      <w:pPr>
        <w:shd w:val="clear" w:color="auto" w:fill="FFFFFF"/>
        <w:ind w:firstLine="283"/>
        <w:jc w:val="both"/>
      </w:pPr>
      <w:r>
        <w:rPr>
          <w:rFonts w:ascii="Times New Roman" w:hAnsi="Times New Roman" w:cs="Times New Roman"/>
          <w:sz w:val="24"/>
          <w:szCs w:val="24"/>
        </w:rPr>
        <w:t xml:space="preserve">38.23 Выбор наиболее экономичного метода выдерживания бетона при зимнем бетонировании монолитных конструкций в зависимости от типа и массивности конструкций для различных значений температуры наружного воздуха делается согласно рекомендациям приложения 9 </w:t>
      </w:r>
      <w:hyperlink r:id="rId441" w:tooltip="Несущие и ограждающие конструкции" w:history="1">
        <w:r>
          <w:rPr>
            <w:rStyle w:val="a3"/>
          </w:rPr>
          <w:t>СНиП 3.03.01-87</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Теплотехнический расчет опалубки делается по общим правилам теплотехнических расчетов ограждающих конструкций при этом рекомендуется учитывать выделение тепла в массиве твердеющего бетона за счёт экзотермии цемента, величина которой принимается по данным строительной лаборатории для конкретного вида применяемого цемента.</w:t>
      </w:r>
    </w:p>
    <w:p w:rsidR="0057278E" w:rsidRDefault="0057278E">
      <w:pPr>
        <w:shd w:val="clear" w:color="auto" w:fill="FFFFFF"/>
        <w:ind w:firstLine="283"/>
        <w:jc w:val="both"/>
      </w:pPr>
      <w:bookmarkStart w:id="207" w:name="PO0001413"/>
      <w:r>
        <w:rPr>
          <w:rFonts w:ascii="Times New Roman" w:hAnsi="Times New Roman" w:cs="Times New Roman"/>
          <w:sz w:val="24"/>
          <w:szCs w:val="24"/>
        </w:rPr>
        <w:t xml:space="preserve">38.24 При бетонировании зимой монолитных опор толщиной более 2 м методом термоса требуемое термическое сопротивление опалубки </w:t>
      </w:r>
      <w:bookmarkEnd w:id="207"/>
      <w:r>
        <w:rPr>
          <w:rFonts w:ascii="Times New Roman" w:hAnsi="Times New Roman" w:cs="Times New Roman"/>
          <w:sz w:val="24"/>
          <w:szCs w:val="24"/>
        </w:rPr>
        <w:t xml:space="preserve">R рекомендуется применять по графику рисунка </w:t>
      </w:r>
      <w:hyperlink w:anchor="SO0000049" w:tooltip="Рисунок 38.4" w:history="1">
        <w:r>
          <w:rPr>
            <w:rStyle w:val="a3"/>
          </w:rPr>
          <w:t>38.4</w:t>
        </w:r>
      </w:hyperlink>
      <w:r>
        <w:rPr>
          <w:rFonts w:ascii="Times New Roman" w:hAnsi="Times New Roman" w:cs="Times New Roman"/>
          <w:sz w:val="24"/>
          <w:szCs w:val="24"/>
        </w:rPr>
        <w:t xml:space="preserve"> в зависимости от ожидаемой температуры наружного воздуха в период выдержки бетона.</w:t>
      </w:r>
    </w:p>
    <w:p w:rsidR="0057278E" w:rsidRDefault="0057278E">
      <w:pPr>
        <w:ind w:firstLine="284"/>
        <w:jc w:val="both"/>
      </w:pPr>
      <w:r>
        <w:rPr>
          <w:rFonts w:ascii="Times New Roman" w:hAnsi="Times New Roman" w:cs="Times New Roman"/>
          <w:sz w:val="24"/>
          <w:szCs w:val="24"/>
        </w:rPr>
        <w:t xml:space="preserve">Для конструкций, в которых замораживание бетона допускается при 100 % прочности (северное исполнение, зона ледохода), значения R по графику рисунка </w:t>
      </w:r>
      <w:hyperlink w:anchor="SO0000049" w:tooltip="Рисунок 38.4" w:history="1">
        <w:r>
          <w:rPr>
            <w:rStyle w:val="a3"/>
          </w:rPr>
          <w:t>38.4</w:t>
        </w:r>
      </w:hyperlink>
      <w:r>
        <w:rPr>
          <w:rFonts w:ascii="Times New Roman" w:hAnsi="Times New Roman" w:cs="Times New Roman"/>
          <w:sz w:val="24"/>
          <w:szCs w:val="24"/>
        </w:rPr>
        <w:t xml:space="preserve"> должны увеличиваться на 30 %.</w:t>
      </w:r>
    </w:p>
    <w:p w:rsidR="0057278E" w:rsidRDefault="0057278E">
      <w:pPr>
        <w:shd w:val="clear" w:color="auto" w:fill="FFFFFF"/>
        <w:ind w:firstLine="283"/>
        <w:jc w:val="both"/>
      </w:pPr>
      <w:r>
        <w:rPr>
          <w:rFonts w:ascii="Times New Roman" w:hAnsi="Times New Roman" w:cs="Times New Roman"/>
          <w:sz w:val="24"/>
          <w:szCs w:val="24"/>
        </w:rPr>
        <w:t>При известной величине термического сопротивления R толщина слоев ограждения (утепления) δ</w:t>
      </w:r>
      <w:r>
        <w:rPr>
          <w:rFonts w:ascii="Times New Roman" w:hAnsi="Times New Roman" w:cs="Times New Roman"/>
          <w:sz w:val="24"/>
          <w:szCs w:val="24"/>
          <w:vertAlign w:val="subscript"/>
        </w:rPr>
        <w:t>i</w:t>
      </w:r>
      <w:r>
        <w:rPr>
          <w:rFonts w:ascii="Times New Roman" w:hAnsi="Times New Roman" w:cs="Times New Roman"/>
          <w:sz w:val="24"/>
          <w:szCs w:val="24"/>
        </w:rPr>
        <w:t xml:space="preserve"> определяется с использованием зависимости:</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762000" cy="438150"/>
            <wp:effectExtent l="19050" t="0" r="0" b="0"/>
            <wp:docPr id="155" name="Рисунок 155" descr="C:\Users\Domnin\AppData\Local\Temp\ns\EBA8.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Domnin\AppData\Local\Temp\ns\EBA8.files\image150.png"/>
                    <pic:cNvPicPr>
                      <a:picLocks noChangeAspect="1" noChangeArrowheads="1"/>
                    </pic:cNvPicPr>
                  </pic:nvPicPr>
                  <pic:blipFill>
                    <a:blip r:embed="rId442" r:link="rId443" cstate="print"/>
                    <a:srcRect/>
                    <a:stretch>
                      <a:fillRect/>
                    </a:stretch>
                  </pic:blipFill>
                  <pic:spPr bwMode="auto">
                    <a:xfrm>
                      <a:off x="0" y="0"/>
                      <a:ext cx="7620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(38.8)</w:t>
      </w:r>
    </w:p>
    <w:p w:rsidR="0057278E" w:rsidRDefault="0057278E">
      <w:pPr>
        <w:shd w:val="clear" w:color="auto" w:fill="FFFFFF"/>
        <w:ind w:firstLine="283"/>
        <w:jc w:val="both"/>
      </w:pPr>
      <w:r>
        <w:rPr>
          <w:rFonts w:ascii="Times New Roman" w:hAnsi="Times New Roman" w:cs="Times New Roman"/>
          <w:sz w:val="24"/>
          <w:szCs w:val="24"/>
        </w:rPr>
        <w:t>где δ</w:t>
      </w:r>
      <w:r>
        <w:rPr>
          <w:rFonts w:ascii="Times New Roman" w:hAnsi="Times New Roman" w:cs="Times New Roman"/>
          <w:sz w:val="24"/>
          <w:szCs w:val="24"/>
          <w:vertAlign w:val="subscript"/>
        </w:rPr>
        <w:t>i</w:t>
      </w:r>
      <w:r>
        <w:rPr>
          <w:rFonts w:ascii="Times New Roman" w:hAnsi="Times New Roman" w:cs="Times New Roman"/>
          <w:sz w:val="24"/>
          <w:szCs w:val="24"/>
        </w:rPr>
        <w:t xml:space="preserve"> - толщина каждого слоя ограждения, м;</w:t>
      </w:r>
    </w:p>
    <w:p w:rsidR="0057278E" w:rsidRDefault="0057278E">
      <w:pPr>
        <w:shd w:val="clear" w:color="auto" w:fill="FFFFFF"/>
        <w:ind w:firstLine="283"/>
        <w:jc w:val="both"/>
      </w:pPr>
      <w:r>
        <w:rPr>
          <w:rFonts w:ascii="Times New Roman" w:hAnsi="Times New Roman" w:cs="Times New Roman"/>
          <w:sz w:val="24"/>
          <w:szCs w:val="24"/>
        </w:rPr>
        <w:t>λ</w:t>
      </w:r>
      <w:r>
        <w:rPr>
          <w:rFonts w:ascii="Times New Roman" w:hAnsi="Times New Roman" w:cs="Times New Roman"/>
          <w:sz w:val="24"/>
          <w:szCs w:val="24"/>
          <w:vertAlign w:val="subscript"/>
        </w:rPr>
        <w:t>i</w:t>
      </w:r>
      <w:r>
        <w:rPr>
          <w:rFonts w:ascii="Times New Roman" w:hAnsi="Times New Roman" w:cs="Times New Roman"/>
          <w:sz w:val="24"/>
          <w:szCs w:val="24"/>
        </w:rPr>
        <w:t xml:space="preserve"> - расчетная величина коэффициента теплопроводности каждого слоя ограждения (таблица </w:t>
      </w:r>
      <w:hyperlink w:anchor="TO0000034" w:tooltip="Таблица 38.2" w:history="1">
        <w:r>
          <w:rPr>
            <w:rStyle w:val="a3"/>
          </w:rPr>
          <w:t>38.2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β - поправочный коэффициент, учитывающий влияние ветра;</w:t>
      </w:r>
    </w:p>
    <w:p w:rsidR="0057278E" w:rsidRDefault="0057278E">
      <w:pPr>
        <w:shd w:val="clear" w:color="auto" w:fill="FFFFFF"/>
        <w:ind w:firstLine="283"/>
        <w:jc w:val="both"/>
      </w:pPr>
      <w:r>
        <w:rPr>
          <w:rFonts w:ascii="Times New Roman" w:hAnsi="Times New Roman" w:cs="Times New Roman"/>
          <w:sz w:val="24"/>
          <w:szCs w:val="24"/>
        </w:rPr>
        <w:t>β = 0,6 - для ожидаемых скоростей ветра менее 5 м/с и</w:t>
      </w:r>
    </w:p>
    <w:p w:rsidR="0057278E" w:rsidRDefault="0057278E">
      <w:pPr>
        <w:shd w:val="clear" w:color="auto" w:fill="FFFFFF"/>
        <w:ind w:firstLine="283"/>
        <w:jc w:val="both"/>
      </w:pPr>
      <w:r>
        <w:rPr>
          <w:rFonts w:ascii="Times New Roman" w:hAnsi="Times New Roman" w:cs="Times New Roman"/>
          <w:sz w:val="24"/>
          <w:szCs w:val="24"/>
        </w:rPr>
        <w:t>β = 0,4 - для больших скоростей.</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Требования пункта </w:t>
      </w:r>
      <w:hyperlink w:anchor="PO0001413" w:tooltip="Пункт 38.24" w:history="1">
        <w:r>
          <w:rPr>
            <w:rStyle w:val="a3"/>
          </w:rPr>
          <w:t>38.24</w:t>
        </w:r>
      </w:hyperlink>
      <w:r>
        <w:rPr>
          <w:rFonts w:ascii="Times New Roman" w:hAnsi="Times New Roman" w:cs="Times New Roman"/>
        </w:rPr>
        <w:t xml:space="preserve"> распространяются на опалубку, в которую укладывается бетонная смесь с температурой не ниже 15 °С.</w:t>
      </w:r>
    </w:p>
    <w:p w:rsidR="0057278E" w:rsidRDefault="0057278E">
      <w:pPr>
        <w:shd w:val="clear" w:color="auto" w:fill="FFFFFF"/>
        <w:spacing w:after="120"/>
        <w:ind w:firstLine="283"/>
        <w:jc w:val="both"/>
      </w:pPr>
      <w:r>
        <w:rPr>
          <w:rFonts w:ascii="Times New Roman" w:hAnsi="Times New Roman" w:cs="Times New Roman"/>
        </w:rPr>
        <w:t>2 При бетонировании сборно-монолитных опор термическое сопротивление определяется с учетом сборных контурных элементов.</w:t>
      </w:r>
    </w:p>
    <w:p w:rsidR="0057278E" w:rsidRDefault="0057278E">
      <w:pPr>
        <w:shd w:val="clear" w:color="auto" w:fill="FFFFFF"/>
        <w:spacing w:after="120"/>
        <w:ind w:firstLine="283"/>
        <w:jc w:val="both"/>
      </w:pPr>
      <w:r>
        <w:rPr>
          <w:rFonts w:ascii="Times New Roman" w:hAnsi="Times New Roman" w:cs="Times New Roman"/>
          <w:sz w:val="24"/>
          <w:szCs w:val="24"/>
        </w:rPr>
        <w:t>Таблица 38.2</w:t>
      </w:r>
    </w:p>
    <w:tbl>
      <w:tblPr>
        <w:tblW w:w="5000" w:type="pct"/>
        <w:jc w:val="center"/>
        <w:shd w:val="clear" w:color="auto" w:fill="FFFFFF"/>
        <w:tblCellMar>
          <w:left w:w="0" w:type="dxa"/>
          <w:right w:w="0" w:type="dxa"/>
        </w:tblCellMar>
        <w:tblLook w:val="04A0" w:firstRow="1" w:lastRow="0" w:firstColumn="1" w:lastColumn="0" w:noHBand="0" w:noVBand="1"/>
      </w:tblPr>
      <w:tblGrid>
        <w:gridCol w:w="4532"/>
        <w:gridCol w:w="4879"/>
      </w:tblGrid>
      <w:tr w:rsidR="0057278E">
        <w:trPr>
          <w:trHeight w:val="23"/>
          <w:tblHeader/>
          <w:jc w:val="center"/>
        </w:trPr>
        <w:tc>
          <w:tcPr>
            <w:tcW w:w="240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08" w:name="TO0000034"/>
            <w:r>
              <w:rPr>
                <w:rFonts w:ascii="Times New Roman" w:hAnsi="Times New Roman" w:cs="Times New Roman"/>
              </w:rPr>
              <w:t>Наименование материала</w:t>
            </w:r>
            <w:bookmarkEnd w:id="208"/>
          </w:p>
        </w:tc>
        <w:tc>
          <w:tcPr>
            <w:tcW w:w="25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теплопроводности λ</w:t>
            </w:r>
            <w:r>
              <w:rPr>
                <w:rFonts w:ascii="Times New Roman" w:hAnsi="Times New Roman" w:cs="Times New Roman"/>
                <w:vertAlign w:val="subscript"/>
              </w:rPr>
              <w:t>i</w:t>
            </w:r>
            <w:r>
              <w:rPr>
                <w:rFonts w:ascii="Times New Roman" w:hAnsi="Times New Roman" w:cs="Times New Roman"/>
              </w:rPr>
              <w:t>, Вт/м ∙ °С</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Бетон</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2,03</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Дерево</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0,23</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Вата минеральная</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Опилки</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0,24</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Пенопласт</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Толь</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0,17</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Асбест</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Сталь</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52,0</w:t>
            </w:r>
          </w:p>
        </w:tc>
      </w:tr>
      <w:tr w:rsidR="0057278E">
        <w:trPr>
          <w:trHeight w:val="23"/>
          <w:jc w:val="center"/>
        </w:trPr>
        <w:tc>
          <w:tcPr>
            <w:tcW w:w="24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Фанера</w:t>
            </w:r>
          </w:p>
        </w:tc>
        <w:tc>
          <w:tcPr>
            <w:tcW w:w="2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0,17</w:t>
            </w:r>
          </w:p>
        </w:tc>
      </w:tr>
      <w:tr w:rsidR="0057278E">
        <w:trPr>
          <w:trHeight w:val="23"/>
          <w:jc w:val="center"/>
        </w:trPr>
        <w:tc>
          <w:tcPr>
            <w:tcW w:w="24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Оргалит</w:t>
            </w:r>
          </w:p>
        </w:tc>
        <w:tc>
          <w:tcPr>
            <w:tcW w:w="2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38.25 Для утепления опалубки рекомендуется применение эффективных утеплителей с плотностью не выше 200 кг/м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38.26 При устройстве опалубки швов в боковой поверхности сборно-монолитных опор опалубка должна утепляться с наружной стороны (если не устраивается общее утепление контурных блоков).</w:t>
      </w:r>
    </w:p>
    <w:p w:rsidR="0057278E" w:rsidRDefault="0057278E">
      <w:pPr>
        <w:shd w:val="clear" w:color="auto" w:fill="FFFFFF"/>
        <w:ind w:firstLine="283"/>
        <w:jc w:val="both"/>
      </w:pPr>
      <w:r>
        <w:rPr>
          <w:rFonts w:ascii="Times New Roman" w:hAnsi="Times New Roman" w:cs="Times New Roman"/>
          <w:sz w:val="24"/>
          <w:szCs w:val="24"/>
        </w:rPr>
        <w:t>Термическое сопротивление R утепления должно соответствовать термическому сопротивлению сборных блоков, равному 0,3δ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 °С/Вт, где δ - толщина блоков в м.</w:t>
      </w:r>
    </w:p>
    <w:p w:rsidR="0057278E" w:rsidRDefault="0057278E">
      <w:pPr>
        <w:shd w:val="clear" w:color="auto" w:fill="FFFFFF"/>
        <w:ind w:firstLine="283"/>
        <w:jc w:val="both"/>
      </w:pPr>
      <w:r>
        <w:rPr>
          <w:rFonts w:ascii="Times New Roman" w:hAnsi="Times New Roman" w:cs="Times New Roman"/>
          <w:sz w:val="24"/>
          <w:szCs w:val="24"/>
        </w:rPr>
        <w:t>38.27 Утепленная опалубка стыков (швов) должна заходить на сборный элемент не менее, чем на 50 см. При этом в пределах крайнего участка от начала сборного элемента до конца опалубки утепление должно уменьшаться от расчетной величины (кривая R</w:t>
      </w:r>
      <w:r>
        <w:rPr>
          <w:rFonts w:ascii="Times New Roman" w:hAnsi="Times New Roman" w:cs="Times New Roman"/>
          <w:sz w:val="24"/>
          <w:szCs w:val="24"/>
          <w:vertAlign w:val="subscript"/>
        </w:rPr>
        <w:t>1</w:t>
      </w:r>
      <w:r>
        <w:rPr>
          <w:rFonts w:ascii="Times New Roman" w:hAnsi="Times New Roman" w:cs="Times New Roman"/>
          <w:sz w:val="24"/>
          <w:szCs w:val="24"/>
        </w:rPr>
        <w:t xml:space="preserve"> на рисунке </w:t>
      </w:r>
      <w:hyperlink w:anchor="SO0000049" w:tooltip="Рисунок 38.4" w:history="1">
        <w:r>
          <w:rPr>
            <w:rStyle w:val="a3"/>
          </w:rPr>
          <w:t>38.4</w:t>
        </w:r>
      </w:hyperlink>
      <w:r>
        <w:rPr>
          <w:rFonts w:ascii="Times New Roman" w:hAnsi="Times New Roman" w:cs="Times New Roman"/>
          <w:sz w:val="24"/>
          <w:szCs w:val="24"/>
        </w:rPr>
        <w:t>) до нуля.</w:t>
      </w:r>
    </w:p>
    <w:p w:rsidR="0057278E" w:rsidRDefault="0057278E">
      <w:pPr>
        <w:spacing w:before="120" w:after="120"/>
        <w:jc w:val="center"/>
        <w:rPr>
          <w:vanish/>
          <w:color w:val="FFFFFF"/>
          <w:sz w:val="2"/>
        </w:rPr>
      </w:pPr>
      <w:bookmarkStart w:id="209" w:name="SO000004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733550" cy="2724150"/>
            <wp:effectExtent l="19050" t="0" r="0" b="0"/>
            <wp:docPr id="156" name="Рисунок 156" descr="C:\Users\Domnin\AppData\Local\Temp\ns\EBA8.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Users\Domnin\AppData\Local\Temp\ns\EBA8.files\image151.jpg"/>
                    <pic:cNvPicPr>
                      <a:picLocks noChangeAspect="1" noChangeArrowheads="1"/>
                    </pic:cNvPicPr>
                  </pic:nvPicPr>
                  <pic:blipFill>
                    <a:blip r:embed="rId444" r:link="rId445" cstate="print"/>
                    <a:srcRect/>
                    <a:stretch>
                      <a:fillRect/>
                    </a:stretch>
                  </pic:blipFill>
                  <pic:spPr bwMode="auto">
                    <a:xfrm>
                      <a:off x="0" y="0"/>
                      <a:ext cx="1733550" cy="2724150"/>
                    </a:xfrm>
                    <a:prstGeom prst="rect">
                      <a:avLst/>
                    </a:prstGeom>
                    <a:noFill/>
                    <a:ln w="9525">
                      <a:noFill/>
                      <a:miter lim="800000"/>
                      <a:headEnd/>
                      <a:tailEnd/>
                    </a:ln>
                  </pic:spPr>
                </pic:pic>
              </a:graphicData>
            </a:graphic>
          </wp:inline>
        </w:drawing>
      </w:r>
      <w:bookmarkEnd w:id="209"/>
    </w:p>
    <w:p w:rsidR="0057278E" w:rsidRDefault="0057278E">
      <w:pPr>
        <w:shd w:val="clear" w:color="auto" w:fill="FFFFFF"/>
        <w:spacing w:after="120"/>
        <w:jc w:val="center"/>
      </w:pPr>
      <w:r>
        <w:rPr>
          <w:rFonts w:ascii="Times New Roman" w:hAnsi="Times New Roman" w:cs="Times New Roman"/>
          <w:sz w:val="24"/>
          <w:szCs w:val="24"/>
        </w:rPr>
        <w:t>Рисунок 38.4 - Кривые зависимости оптимального термического сопротивления боковых поверхностей опоры R (в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 °С/Вт) от расчетной температуры наружного воздуха, °С (R</w:t>
      </w:r>
      <w:r>
        <w:rPr>
          <w:rFonts w:ascii="Times New Roman" w:hAnsi="Times New Roman" w:cs="Times New Roman"/>
          <w:sz w:val="24"/>
          <w:szCs w:val="24"/>
          <w:vertAlign w:val="subscript"/>
        </w:rPr>
        <w:t>1</w:t>
      </w:r>
      <w:r>
        <w:rPr>
          <w:rFonts w:ascii="Times New Roman" w:hAnsi="Times New Roman" w:cs="Times New Roman"/>
          <w:sz w:val="24"/>
          <w:szCs w:val="24"/>
        </w:rPr>
        <w:t xml:space="preserve"> - для торцовых поверхностей и боковых частей поверхности, прилегающих на 2 м к углам опоры; R</w:t>
      </w:r>
      <w:r>
        <w:rPr>
          <w:rFonts w:ascii="Times New Roman" w:hAnsi="Times New Roman" w:cs="Times New Roman"/>
          <w:sz w:val="24"/>
          <w:szCs w:val="24"/>
          <w:vertAlign w:val="subscript"/>
        </w:rPr>
        <w:t>2</w:t>
      </w:r>
      <w:r>
        <w:rPr>
          <w:rFonts w:ascii="Times New Roman" w:hAnsi="Times New Roman" w:cs="Times New Roman"/>
          <w:sz w:val="24"/>
          <w:szCs w:val="24"/>
        </w:rPr>
        <w:t xml:space="preserve"> - для остальных частей боковых поверхностей).</w:t>
      </w:r>
    </w:p>
    <w:p w:rsidR="0057278E" w:rsidRDefault="0057278E">
      <w:pPr>
        <w:shd w:val="clear" w:color="auto" w:fill="FFFFFF"/>
        <w:ind w:firstLine="283"/>
        <w:jc w:val="both"/>
      </w:pPr>
      <w:r>
        <w:rPr>
          <w:rFonts w:ascii="Times New Roman" w:hAnsi="Times New Roman" w:cs="Times New Roman"/>
          <w:sz w:val="24"/>
          <w:szCs w:val="24"/>
        </w:rPr>
        <w:t>38.28 Опалубка с периферийным искусственным прогревом допускается только для стыков (швов) замоноличивания сборных конструкций и монолитных бетонных конструкций сечением не свыше 60×60 см.</w:t>
      </w:r>
    </w:p>
    <w:p w:rsidR="0057278E" w:rsidRDefault="0057278E">
      <w:pPr>
        <w:shd w:val="clear" w:color="auto" w:fill="FFFFFF"/>
        <w:ind w:firstLine="283"/>
        <w:jc w:val="both"/>
      </w:pPr>
      <w:r>
        <w:rPr>
          <w:rFonts w:ascii="Times New Roman" w:hAnsi="Times New Roman" w:cs="Times New Roman"/>
          <w:sz w:val="24"/>
          <w:szCs w:val="24"/>
        </w:rPr>
        <w:t>38.29 Массивные опоры должны выдерживаться в тепляках с температурой внутри помещения от +5 до +10 °С. Между поверхностью опалубки или неопалубленной поверхностью бетона и конструкцией тепляка должен быть зазор не менее 20 см.</w:t>
      </w:r>
    </w:p>
    <w:p w:rsidR="0057278E" w:rsidRDefault="0057278E">
      <w:pPr>
        <w:shd w:val="clear" w:color="auto" w:fill="FFFFFF"/>
        <w:ind w:firstLine="283"/>
        <w:jc w:val="both"/>
      </w:pPr>
      <w:r>
        <w:rPr>
          <w:rFonts w:ascii="Times New Roman" w:hAnsi="Times New Roman" w:cs="Times New Roman"/>
          <w:sz w:val="24"/>
          <w:szCs w:val="24"/>
        </w:rPr>
        <w:t>В помещении тепляка должно быть не менее двух выходов для людей.</w:t>
      </w:r>
    </w:p>
    <w:p w:rsidR="0057278E" w:rsidRDefault="0057278E">
      <w:pPr>
        <w:shd w:val="clear" w:color="auto" w:fill="FFFFFF"/>
        <w:ind w:firstLine="283"/>
        <w:jc w:val="both"/>
      </w:pPr>
      <w:r>
        <w:rPr>
          <w:rFonts w:ascii="Times New Roman" w:hAnsi="Times New Roman" w:cs="Times New Roman"/>
          <w:sz w:val="24"/>
          <w:szCs w:val="24"/>
        </w:rPr>
        <w:t>38.30 При проектировании опалубки с паровыми рубашками необходимо руководствоваться следующими указаниями:</w:t>
      </w:r>
    </w:p>
    <w:p w:rsidR="0057278E" w:rsidRDefault="0057278E">
      <w:pPr>
        <w:shd w:val="clear" w:color="auto" w:fill="FFFFFF"/>
        <w:ind w:firstLine="283"/>
        <w:jc w:val="both"/>
      </w:pPr>
      <w:r>
        <w:rPr>
          <w:rFonts w:ascii="Times New Roman" w:hAnsi="Times New Roman" w:cs="Times New Roman"/>
          <w:sz w:val="24"/>
          <w:szCs w:val="24"/>
        </w:rPr>
        <w:t>а) паровые рубашки допустимо применять только для конструкций сечением бетона не свыше 60×60 см;</w:t>
      </w:r>
    </w:p>
    <w:p w:rsidR="0057278E" w:rsidRDefault="0057278E">
      <w:pPr>
        <w:shd w:val="clear" w:color="auto" w:fill="FFFFFF"/>
        <w:ind w:firstLine="283"/>
        <w:jc w:val="both"/>
      </w:pPr>
      <w:r>
        <w:rPr>
          <w:rFonts w:ascii="Times New Roman" w:hAnsi="Times New Roman" w:cs="Times New Roman"/>
          <w:sz w:val="24"/>
          <w:szCs w:val="24"/>
        </w:rPr>
        <w:t>б) термическое сопротивление наружной обшивки рубашки должно приниматься в зависимости от температуры наружного воздуха по кривой R</w:t>
      </w:r>
      <w:r>
        <w:rPr>
          <w:rFonts w:ascii="Times New Roman" w:hAnsi="Times New Roman" w:cs="Times New Roman"/>
          <w:sz w:val="24"/>
          <w:szCs w:val="24"/>
          <w:vertAlign w:val="subscript"/>
        </w:rPr>
        <w:t>1</w:t>
      </w:r>
      <w:r>
        <w:rPr>
          <w:rFonts w:ascii="Times New Roman" w:hAnsi="Times New Roman" w:cs="Times New Roman"/>
          <w:sz w:val="24"/>
          <w:szCs w:val="24"/>
        </w:rPr>
        <w:t xml:space="preserve"> (см. рисунок </w:t>
      </w:r>
      <w:hyperlink w:anchor="SO0000049" w:tooltip="Рисунок 38.4" w:history="1">
        <w:r>
          <w:rPr>
            <w:rStyle w:val="a3"/>
          </w:rPr>
          <w:t>38.4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для равномерного прогрева вертикальных конструкций их паровые рубашки надлежит разделять на отсеки высотой не более 3 ÷ 4 м, причём необходимо предусматривать самостоятельную подачу пара снизу в каждый отсек;</w:t>
      </w:r>
    </w:p>
    <w:p w:rsidR="0057278E" w:rsidRDefault="0057278E">
      <w:pPr>
        <w:shd w:val="clear" w:color="auto" w:fill="FFFFFF"/>
        <w:ind w:firstLine="283"/>
        <w:jc w:val="both"/>
      </w:pPr>
      <w:r>
        <w:rPr>
          <w:rFonts w:ascii="Times New Roman" w:hAnsi="Times New Roman" w:cs="Times New Roman"/>
          <w:sz w:val="24"/>
          <w:szCs w:val="24"/>
        </w:rPr>
        <w:t>г) ввод пара в паровые рубашки прогонов, балок, ригелей необходимо предусматривать не реже, чем через 2 ÷ 3 м по их длине, а в паровые рубашки плит - не менее, чем один ввод на каждые 5 ÷ 8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поверхности;</w:t>
      </w:r>
    </w:p>
    <w:p w:rsidR="0057278E" w:rsidRDefault="0057278E">
      <w:pPr>
        <w:shd w:val="clear" w:color="auto" w:fill="FFFFFF"/>
        <w:ind w:firstLine="283"/>
        <w:jc w:val="both"/>
      </w:pPr>
      <w:r>
        <w:rPr>
          <w:rFonts w:ascii="Times New Roman" w:hAnsi="Times New Roman" w:cs="Times New Roman"/>
          <w:sz w:val="24"/>
          <w:szCs w:val="24"/>
        </w:rPr>
        <w:t>д) должны быть предусмотрены мероприятия для удаления конденсата и предотвращения образования сосулек льда.</w:t>
      </w:r>
    </w:p>
    <w:p w:rsidR="0057278E" w:rsidRDefault="0057278E">
      <w:pPr>
        <w:shd w:val="clear" w:color="auto" w:fill="FFFFFF"/>
        <w:spacing w:before="120" w:after="120"/>
        <w:jc w:val="center"/>
      </w:pPr>
      <w:r>
        <w:rPr>
          <w:rFonts w:ascii="Times New Roman" w:hAnsi="Times New Roman" w:cs="Times New Roman"/>
          <w:b/>
          <w:bCs/>
          <w:spacing w:val="40"/>
          <w:sz w:val="24"/>
          <w:szCs w:val="24"/>
        </w:rPr>
        <w:t>Приложения</w:t>
      </w:r>
    </w:p>
    <w:p w:rsidR="0057278E" w:rsidRDefault="0057278E">
      <w:pPr>
        <w:pStyle w:val="1"/>
        <w:spacing w:before="0"/>
        <w:rPr>
          <w:rFonts w:eastAsia="Times New Roman"/>
        </w:rPr>
      </w:pPr>
      <w:bookmarkStart w:id="210" w:name="PO0001431"/>
      <w:bookmarkStart w:id="211" w:name="_Toc323226463"/>
      <w:bookmarkEnd w:id="210"/>
      <w:r>
        <w:rPr>
          <w:rFonts w:eastAsia="Times New Roman"/>
        </w:rPr>
        <w:t xml:space="preserve">Приложение 1 </w:t>
      </w:r>
      <w:r>
        <w:rPr>
          <w:rFonts w:eastAsia="Times New Roman"/>
        </w:rPr>
        <w:br/>
        <w:t>(Справочное)</w:t>
      </w:r>
      <w:bookmarkEnd w:id="211"/>
    </w:p>
    <w:p w:rsidR="0057278E" w:rsidRDefault="0057278E">
      <w:pPr>
        <w:spacing w:before="120" w:after="120"/>
        <w:jc w:val="center"/>
      </w:pPr>
      <w:bookmarkStart w:id="212" w:name="_Toc323226464"/>
      <w:r>
        <w:rPr>
          <w:rFonts w:ascii="Times New Roman" w:hAnsi="Times New Roman" w:cs="Times New Roman"/>
          <w:b/>
          <w:bCs/>
          <w:sz w:val="24"/>
          <w:szCs w:val="24"/>
        </w:rPr>
        <w:t>Перечень стандартов, на которые в тексте СТО даются ссылки</w:t>
      </w:r>
      <w:bookmarkEnd w:id="212"/>
    </w:p>
    <w:tbl>
      <w:tblPr>
        <w:tblW w:w="5000" w:type="pct"/>
        <w:jc w:val="center"/>
        <w:shd w:val="clear" w:color="auto" w:fill="FFFFFF"/>
        <w:tblCellMar>
          <w:left w:w="0" w:type="dxa"/>
          <w:right w:w="0" w:type="dxa"/>
        </w:tblCellMar>
        <w:tblLook w:val="04A0" w:firstRow="1" w:lastRow="0" w:firstColumn="1" w:lastColumn="0" w:noHBand="0" w:noVBand="1"/>
      </w:tblPr>
      <w:tblGrid>
        <w:gridCol w:w="2277"/>
        <w:gridCol w:w="7134"/>
      </w:tblGrid>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46" w:tooltip="Стандартизация в Российской Федерации. Стандарты организаций. Общие положения" w:history="1">
              <w:r w:rsidR="0057278E">
                <w:rPr>
                  <w:rStyle w:val="a3"/>
                </w:rPr>
                <w:t>ГОСТ Р 1.4-2004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Стандарты отраслей, стандарты предприятий, стандарты научно-технических обществ и других общественных объединений. Общие положения.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47" w:tooltip="Стандартизация в Российской Федерации. Стандарты национальные Российской Федерации. Правила построения, изложения, оформления и обозначения" w:history="1">
              <w:r w:rsidR="0057278E">
                <w:rPr>
                  <w:rStyle w:val="a3"/>
                </w:rPr>
                <w:t>ГОСТ Р 1.5-2004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Общие требования к построению, изложению, оформлению и содержанию стандартов.</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48" w:tooltip="Система стандартов безопасности труда. Строительство. Ограждения предохранительные инвентарные. Общие технические условия" w:history="1">
              <w:r w:rsidR="0057278E">
                <w:rPr>
                  <w:rStyle w:val="a3"/>
                </w:rPr>
                <w:t>ГОСТ 12.4.059-89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ССБТ. Ограждения предохранительные инвентарные.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49" w:tooltip="Пояса предохранительные строительные. Общие технические условия. Методы испытаний" w:history="1">
              <w:r w:rsidR="0057278E">
                <w:rPr>
                  <w:rStyle w:val="a3"/>
                </w:rPr>
                <w:t>ГОСТ Р 50849-96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Пояса предохранительные.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0" w:tooltip="Система стандартов безопасности труда. Строительство. Канаты страховочные. Общие технические требования" w:history="1">
              <w:r w:rsidR="0057278E">
                <w:rPr>
                  <w:rStyle w:val="a3"/>
                </w:rPr>
                <w:t>ГОСТ 12.4.107-82</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ССБТ. Канаты страховочные. Общие технические требования.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1" w:tooltip="Шпалы деревянные для железных дорог широкой колеи. Технические условия" w:history="1">
              <w:r w:rsidR="0057278E">
                <w:rPr>
                  <w:rStyle w:val="a3"/>
                </w:rPr>
                <w:t>ГОСТ 78-2004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Шпалы деревянные для железных дорог широкой колеи.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2" w:tooltip="Сталь углеродистая обыкновенного качества. Марки" w:history="1">
              <w:r w:rsidR="0057278E">
                <w:rPr>
                  <w:rStyle w:val="a3"/>
                </w:rPr>
                <w:t>ГОСТ 380-2005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Сталь углеродистая обыкновенного качества. Марки.</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3" w:tooltip="Прокат сортовой и фасонный из стали углеродистой обыкновенного качества. Общие технические условия" w:history="1">
              <w:r w:rsidR="0057278E">
                <w:rPr>
                  <w:rStyle w:val="a3"/>
                </w:rPr>
                <w:t>ГОСТ 535-2005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сортовой и фасонный из стали углеродистой обыкновенного качества.</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4"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0057278E">
                <w:rPr>
                  <w:rStyle w:val="a3"/>
                </w:rPr>
                <w:t>ГОСТ 1050-88*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сортовой калиброванный со спецотделкой поверхности из углеродистой качественной конструкционной стали. Общие технические условия. Нормы и метод определения.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5" w:tooltip="Краны грузоподъемные. Нагрузка ветровая. Нормы и метод определения" w:history="1">
              <w:r w:rsidR="0057278E">
                <w:rPr>
                  <w:rStyle w:val="a3"/>
                </w:rPr>
                <w:t>ГОСТ 1451-77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Краны грузоподъёмные. Нагрузка ветровая.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6" w:tooltip="Металлы. Методы испытаний на растяжение" w:history="1">
              <w:r w:rsidR="0057278E">
                <w:rPr>
                  <w:rStyle w:val="a3"/>
                </w:rPr>
                <w:t>ГОСТ 1497-84*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Металлы. Методы испытания на растяжение.</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7" w:tooltip="Пиломатериалы лиственных пород. Технические условия" w:history="1">
              <w:r w:rsidR="0057278E">
                <w:rPr>
                  <w:rStyle w:val="a3"/>
                </w:rPr>
                <w:t>ГОСТ 2695-83*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Пиломатериалы лиственных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8" w:tooltip="Шероховатость поверхности. Параметры и характеристики" w:history="1">
              <w:r w:rsidR="0057278E">
                <w:rPr>
                  <w:rStyle w:val="a3"/>
                </w:rPr>
                <w:t>ГОСТ 2789-73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Шероховатость поверхности. Параметры и характеристики.</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59" w:tooltip="Фанера общего назначения с наружными слоями из шпона лиственных пород. Технические условия" w:history="1">
              <w:r w:rsidR="0057278E">
                <w:rPr>
                  <w:rStyle w:val="a3"/>
                </w:rPr>
                <w:t>ГОСТ 3916.1-96*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Фанера общего назначения с наружными слоями из шпона лиственных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0" w:tooltip="Фанера общего назначения с наружными слоями из шпона хвойных пород. Технические условия" w:history="1">
              <w:r w:rsidR="0057278E">
                <w:rPr>
                  <w:rStyle w:val="a3"/>
                </w:rPr>
                <w:t>ГОСТ 3916.2-96*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Фанера общего назначения с наружными слоями из шпона хвойных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1" w:tooltip="Прокат из легированной конструкционной стали. Технические условия" w:history="1">
              <w:r w:rsidR="0057278E">
                <w:rPr>
                  <w:rStyle w:val="a3"/>
                </w:rPr>
                <w:t>ГОСТ 4543-71</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из легированной конструкционной стали.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2" w:tooltip="Плиты древесноволокнистые. Технические условия" w:history="1">
              <w:r w:rsidR="0057278E">
                <w:rPr>
                  <w:rStyle w:val="a3"/>
                </w:rPr>
                <w:t>ГОСТ 4598-86*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Плиты древесноволокнистые.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3" w:tooltip="Профили стальные горячекатаные для шпунтовых свай. Технические условия" w:history="1">
              <w:r w:rsidR="0057278E">
                <w:rPr>
                  <w:rStyle w:val="a3"/>
                </w:rPr>
                <w:t>ГОСТ 4781-85*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Профили стальные горячекатаные для шпунтовых свай.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4" w:tooltip="Алюминий и сплавы алюминиевые деформируемые. Марки" w:history="1">
              <w:r w:rsidR="0057278E">
                <w:rPr>
                  <w:rStyle w:val="a3"/>
                </w:rPr>
                <w:t>ГОСТ 4784-97*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Алюминий и сплавы алюминиевые деформируемые. Марки.</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5" w:tooltip="Сварные соединения. Методы определения механических свойств" w:history="1">
              <w:r w:rsidR="0057278E">
                <w:rPr>
                  <w:rStyle w:val="a3"/>
                </w:rPr>
                <w:t>ГОСТ 6996-66*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Сварные соединения. Методы определения механических свойств.</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6" w:tooltip="Сталь. Метод определения склонности к механическому старению по испытанию на ударный изгиб" w:history="1">
              <w:r w:rsidR="0057278E">
                <w:rPr>
                  <w:rStyle w:val="a3"/>
                </w:rPr>
                <w:t>ГОСТ 7268-82</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Сталь. Методы определения склонности к механическому старению по испытанию на ударный изгиб.</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7" w:tooltip="Прокат. Общие правила отбора проб, заготовок и образцов для механических и технологических испытаний" w:history="1">
              <w:r w:rsidR="0057278E">
                <w:rPr>
                  <w:rStyle w:val="a3"/>
                </w:rPr>
                <w:t>ГОСТ 7564-97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Общие правила отбора проб, заготовок и образцов для механических и технологических испытаний.</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8" w:tooltip="Чугун, сталь и сплавы. Метод отбора проб для определения химического состава" w:history="1">
              <w:r w:rsidR="0057278E">
                <w:rPr>
                  <w:rStyle w:val="a3"/>
                </w:rPr>
                <w:t>ГОСТ 7565-81</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Чугун, сталь и сплавы. Методы отбора проб для химического состава.</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69" w:tooltip="Металлопродукция. Приемка, маркировка, упаковка, транспортирование и хранение" w:history="1">
              <w:r w:rsidR="0057278E">
                <w:rPr>
                  <w:rStyle w:val="a3"/>
                </w:rPr>
                <w:t>ГОСТ 7566-94*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Металлоконструкция. Приёмка, маркировка, упаковка, транспортирование и хранение.</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0" w:tooltip="Пиломатериалы хвойных пород. Технические условия" w:history="1">
              <w:r w:rsidR="0057278E">
                <w:rPr>
                  <w:rStyle w:val="a3"/>
                </w:rPr>
                <w:t>ГОСТ 8486-86*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Пиломатериалы хвойных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1" w:tooltip="Трубы стальные бесшовные горячедеформированные. Технические требования" w:history="1">
              <w:r w:rsidR="0057278E">
                <w:rPr>
                  <w:rStyle w:val="a3"/>
                </w:rPr>
                <w:t>ГОСТ 8731-74*</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Трубы стальные бесшовные горячедеформированные.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2" w:tooltip="Трубы стальные бесшовные горячедеформированные. Сортамент" w:history="1">
              <w:r w:rsidR="0057278E">
                <w:rPr>
                  <w:rStyle w:val="a3"/>
                </w:rPr>
                <w:t>ГОСТ 8732-78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Трубы стальные бесшовные горячедеформированные. Сортамент.</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3" w:tooltip="Габариты приближения строений и подвижного состава железных дорог колеи 1520 (1524) мм" w:history="1">
              <w:r w:rsidR="0057278E">
                <w:rPr>
                  <w:rStyle w:val="a3"/>
                </w:rPr>
                <w:t>ГОСТ 9238-83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Габариты приближения строений и подвижного состава железных дорог колеи 1520 мм.</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4" w:tooltip="Металлы. Метод испытания на ударный изгиб при пониженных, комнатной и повышенных температурах" w:history="1">
              <w:r w:rsidR="0057278E">
                <w:rPr>
                  <w:rStyle w:val="a3"/>
                </w:rPr>
                <w:t>ГОСТ 9454-78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Металлы. Методы испытания на ударный изгиб при пониженной, комнатной и повышенных температурах.</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5" w:tooltip="Лесоматериалы круглые лиственных пород. Технические условия" w:history="1">
              <w:r w:rsidR="0057278E">
                <w:rPr>
                  <w:rStyle w:val="a3"/>
                </w:rPr>
                <w:t>ГОСТ 9462-88*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Лесоматериалы круглые лиственных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6" w:tooltip="Лесоматериалы круглые хвойных пород. Технические условия" w:history="1">
              <w:r w:rsidR="0057278E">
                <w:rPr>
                  <w:rStyle w:val="a3"/>
                </w:rPr>
                <w:t>ГОСТ 9463-88*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Лесоматериалы круглые хвойных пород.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7" w:tooltip="Электроды покрытые металлические для ручной дуговой сварки конструкционных и теплоустойчивых сталей. Типы" w:history="1">
              <w:r w:rsidR="0057278E">
                <w:rPr>
                  <w:rStyle w:val="a3"/>
                </w:rPr>
                <w:t>ГОСТ 9467-75*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Электроды покрытые металлические для ручной дуговой сварки конструкционных и теплоустойчивых сталей. Типы.</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8" w:tooltip="Фторопласт-4. Технические условия" w:history="1">
              <w:r w:rsidR="0057278E">
                <w:rPr>
                  <w:rStyle w:val="a3"/>
                </w:rPr>
                <w:t>ГОСТ 10007-80*</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Фторопласт-4.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79" w:tooltip="Трубы стальные электросварные прямошовные. Сортамент" w:history="1">
              <w:r w:rsidR="0057278E">
                <w:rPr>
                  <w:rStyle w:val="a3"/>
                </w:rPr>
                <w:t>ГОСТ 10704-91</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Трубы стальные электросварные прямошовные. Сортамент.</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0" w:tooltip="Болты для рельсовых стыков железнодорожного пути. Технические условия" w:history="1">
              <w:r w:rsidR="0057278E">
                <w:rPr>
                  <w:rStyle w:val="a3"/>
                </w:rPr>
                <w:t>ГОСТ 11530-93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Болты для рельсовых стыков железнодорожного пути.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1" w:tooltip="Фанера бакелизированная. Технические условия" w:history="1">
              <w:r w:rsidR="0057278E">
                <w:rPr>
                  <w:rStyle w:val="a3"/>
                </w:rPr>
                <w:t>ГОСТ 11539-83*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Фанера бакелизированая.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2" w:tooltip="Подкладки костыльного скрепления к железнодорожным рельсам типа Р50. Конструкция и размеры" w:history="1">
              <w:r w:rsidR="0057278E">
                <w:rPr>
                  <w:rStyle w:val="a3"/>
                </w:rPr>
                <w:t>ГОСТ 12135-75*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Прокладка костыльного скрепления к железнодорожным рельсам типа Р50.</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3" w:tooltip="Прокат толстолистовой из углеродистой стали обыкновенного качества. Технические условия" w:history="1">
              <w:r w:rsidR="0057278E">
                <w:rPr>
                  <w:rStyle w:val="a3"/>
                </w:rPr>
                <w:t>ГОСТ 14637-89*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толстолистовой из углеродистой стали обыкновенного качества.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4"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sidR="0057278E">
                <w:rPr>
                  <w:rStyle w:val="a3"/>
                </w:rPr>
                <w:t>ГОСТ 15150-69*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Машины, приборы и другие технические изделия. Исполнения для различных климатических районов.</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5" w:tooltip="Подкладки раздельного скрепления железнодорожных рельсов типов Р50, Р65 и Р75. Технические условия" w:history="1">
              <w:r w:rsidR="0057278E">
                <w:rPr>
                  <w:rStyle w:val="a3"/>
                </w:rPr>
                <w:t>ГОСТ 16277-93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Подкладки раздельного скрепления к железнодорожным рельсам типов Р50, Р65, Р75.</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6" w:tooltip="Полиэтилен низкого давления. Технические условия" w:history="1">
              <w:r w:rsidR="0057278E">
                <w:rPr>
                  <w:rStyle w:val="a3"/>
                </w:rPr>
                <w:t>ГОСТ 16338-85*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Полиэтилен низкого давления.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7" w:tooltip="Климат СССР. Районирование и статистические параметры климатических факторов для технических целей" w:history="1">
              <w:r w:rsidR="0057278E">
                <w:rPr>
                  <w:rStyle w:val="a3"/>
                </w:rPr>
                <w:t>ГОСТ 16350-80</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Климат СССР. Районирование и статистические параметры климатических факторов для технических целей.</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8" w:tooltip="Накладки двухголовые к рельсам типа Р50. Конструкция и размеры" w:history="1">
              <w:r w:rsidR="0057278E">
                <w:rPr>
                  <w:rStyle w:val="a3"/>
                </w:rPr>
                <w:t>ГОСТ 19128-73*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Накладки двухголовые к рельсам типа Р50. Конструкция и размеры.</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89" w:tooltip="Прокат из стали повышенной прочности. Общие технические условия" w:history="1">
              <w:r w:rsidR="0057278E">
                <w:rPr>
                  <w:rStyle w:val="a3"/>
                </w:rPr>
                <w:t>ГОСТ 19281-89*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из стали повышенной прочности.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0" w:tooltip="Система обеспечения точности геометрических параметров в строительстве. Основные положения" w:history="1">
              <w:r w:rsidR="0057278E">
                <w:rPr>
                  <w:rStyle w:val="a3"/>
                </w:rPr>
                <w:t>ГОСТ 21778-81</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Система обеспечения точности геометрических параметров в строительстве. Основные положения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1" w:tooltip="Конструкции стальные строительные. Общие технические условия" w:history="1">
              <w:r w:rsidR="0057278E">
                <w:rPr>
                  <w:rStyle w:val="a3"/>
                </w:rPr>
                <w:t>ГОСТ 23118-99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Конструкции металлические строительные.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2" w:tooltip="Средства подмащивания. Общие технические условия" w:history="1">
              <w:r w:rsidR="0057278E">
                <w:rPr>
                  <w:rStyle w:val="a3"/>
                </w:rPr>
                <w:t>ГОСТ 24258-88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Средства подмащивания.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3" w:tooltip="Грунты. Классификация" w:history="1">
              <w:r w:rsidR="0057278E">
                <w:rPr>
                  <w:rStyle w:val="a3"/>
                </w:rPr>
                <w:t>ГОСТ 25100-95</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Грунты. Классификация.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4" w:tooltip="Краны грузоподъемные. Режимы работы" w:history="1">
              <w:r w:rsidR="0057278E">
                <w:rPr>
                  <w:rStyle w:val="a3"/>
                </w:rPr>
                <w:t>ГОСТ 25546-82*</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Краны грузоподъемные. Режимы работы.</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5" w:tooltip="Площадки и лестницы для строительно-монтажных работ. Общие технические условия" w:history="1">
              <w:r w:rsidR="0057278E">
                <w:rPr>
                  <w:rStyle w:val="a3"/>
                </w:rPr>
                <w:t>ГОСТ 26887-86</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Площадки и лестницы для строительно-монтажных работ.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6" w:tooltip="Габариты подмостовые судоходных пролетов мостов на внутренних водных путях. Нормы и технические требования" w:history="1">
              <w:r w:rsidR="0057278E">
                <w:rPr>
                  <w:rStyle w:val="a3"/>
                </w:rPr>
                <w:t>ГОСТ 26775-97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Габариты подмостовые судоходных пролетов мостов на внутренних водных путях. Нормы и технические требования.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7" w:tooltip="Леса стоечные приставные для строительно-монтажных работ. Технические условия" w:history="1">
              <w:r w:rsidR="0057278E">
                <w:rPr>
                  <w:rStyle w:val="a3"/>
                </w:rPr>
                <w:t>ГОСТ 27321-87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Леса стоечные приставные для строительно-монтажных работ.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8" w:tooltip="Надежность строительных конструкций и оснований. Основные положения по расчету" w:history="1">
              <w:r w:rsidR="0057278E">
                <w:rPr>
                  <w:rStyle w:val="a3"/>
                </w:rPr>
                <w:t>ГОСТ 27751-88*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Надежность строительных конструкций и оснований.</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499" w:tooltip="Прокат для строительных стальных конструкций. Общие технические условия" w:history="1">
              <w:r w:rsidR="0057278E">
                <w:rPr>
                  <w:rStyle w:val="a3"/>
                </w:rPr>
                <w:t>ГОСТ 27772-88*</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для стальных строительных конструкций. Общие ТУ.</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0" w:tooltip="Подмости передвижные сборно-разборные. Технические условия" w:history="1">
              <w:r w:rsidR="0057278E">
                <w:rPr>
                  <w:rStyle w:val="a3"/>
                </w:rPr>
                <w:t>ГОСТ 28012-89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Подмости передвижные сборно-разборные.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1" w:tooltip="Пути наземные рельсовые крановые. Общие технические требования" w:history="1">
              <w:r w:rsidR="0057278E">
                <w:rPr>
                  <w:rStyle w:val="a3"/>
                </w:rPr>
                <w:t>ГОСТ Р 51248-99</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Пути наземные рельсовые крановые. Общие технические требования.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2" w:tooltip="Рельсы железнодорожные. Общие технические условия" w:history="1">
              <w:r w:rsidR="0057278E">
                <w:rPr>
                  <w:rStyle w:val="a3"/>
                </w:rPr>
                <w:t>ГОСТ Р 51685-2000</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Рельсы железнодорожные.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3" w:tooltip="Опалубка. Общие технические условия" w:history="1">
              <w:r w:rsidR="0057278E">
                <w:rPr>
                  <w:rStyle w:val="a3"/>
                </w:rPr>
                <w:t>ГОСТ Р 52085-2003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Опалубка. Общие технические условия.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4" w:tooltip="Опалубка. Термины и определения" w:history="1">
              <w:r w:rsidR="0057278E">
                <w:rPr>
                  <w:rStyle w:val="a3"/>
                </w:rPr>
                <w:t>ГОСТ Р 52086-2003</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Опалубка. Термины и определения.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5" w:tooltip="Дороги автомобильные общего пользования. Нормативные нагрузки, расчетные схемы нагружения и габариты приближения" w:history="1">
              <w:r w:rsidR="0057278E">
                <w:rPr>
                  <w:rStyle w:val="a3"/>
                </w:rPr>
                <w:t>ГОСТ Р 52748-2007</w:t>
              </w:r>
            </w:hyperlink>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Дороги автомобильные общего пользования. Нормативные нагрузки. Расчетные схемы нагружения и габариты приближения.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jc w:val="both"/>
              <w:rPr>
                <w:rFonts w:ascii="Arial" w:hAnsi="Arial" w:cs="Arial"/>
              </w:rPr>
            </w:pPr>
            <w:r>
              <w:rPr>
                <w:rFonts w:ascii="Times New Roman" w:hAnsi="Times New Roman" w:cs="Times New Roman"/>
                <w:sz w:val="24"/>
                <w:szCs w:val="24"/>
              </w:rPr>
              <w:t>ТУ 5512-001-43181163-02</w:t>
            </w:r>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Фанера облицованная пленками. Технические требования.</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jc w:val="both"/>
              <w:rPr>
                <w:rFonts w:ascii="Arial" w:hAnsi="Arial" w:cs="Arial"/>
              </w:rPr>
            </w:pPr>
            <w:r>
              <w:rPr>
                <w:rFonts w:ascii="Times New Roman" w:hAnsi="Times New Roman" w:cs="Times New Roman"/>
                <w:sz w:val="24"/>
                <w:szCs w:val="24"/>
              </w:rPr>
              <w:t>ТУ 14-1-5399</w:t>
            </w:r>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Прокат толстолистовой с повышенной огнестойкостью для стальных строительных конструкций.</w:t>
            </w:r>
          </w:p>
        </w:tc>
      </w:tr>
      <w:tr w:rsidR="0057278E">
        <w:trPr>
          <w:trHeight w:val="283"/>
          <w:jc w:val="center"/>
        </w:trPr>
        <w:tc>
          <w:tcPr>
            <w:tcW w:w="121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jc w:val="both"/>
              <w:rPr>
                <w:rFonts w:ascii="Arial" w:hAnsi="Arial" w:cs="Arial"/>
              </w:rPr>
            </w:pPr>
            <w:r>
              <w:rPr>
                <w:rFonts w:ascii="Times New Roman" w:hAnsi="Times New Roman" w:cs="Times New Roman"/>
                <w:sz w:val="24"/>
                <w:szCs w:val="24"/>
              </w:rPr>
              <w:t>ТУ 5264-006-01393674-2001</w:t>
            </w:r>
          </w:p>
        </w:tc>
        <w:tc>
          <w:tcPr>
            <w:tcW w:w="3790"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Панели шпунтовые сварные. Технические условия.</w:t>
            </w:r>
          </w:p>
        </w:tc>
      </w:tr>
    </w:tbl>
    <w:p w:rsidR="0057278E" w:rsidRDefault="0057278E">
      <w:pPr>
        <w:pStyle w:val="1"/>
        <w:rPr>
          <w:rFonts w:eastAsia="Times New Roman"/>
        </w:rPr>
      </w:pPr>
      <w:bookmarkStart w:id="213" w:name="PO0001433"/>
      <w:bookmarkStart w:id="214" w:name="_Toc323226465"/>
      <w:bookmarkEnd w:id="213"/>
      <w:r>
        <w:rPr>
          <w:rFonts w:eastAsia="Times New Roman"/>
        </w:rPr>
        <w:t xml:space="preserve">Приложение 2 </w:t>
      </w:r>
      <w:r>
        <w:rPr>
          <w:rFonts w:eastAsia="Times New Roman"/>
        </w:rPr>
        <w:br/>
        <w:t>(Справочное)</w:t>
      </w:r>
      <w:bookmarkEnd w:id="214"/>
    </w:p>
    <w:p w:rsidR="0057278E" w:rsidRDefault="0057278E">
      <w:pPr>
        <w:spacing w:before="120" w:after="120"/>
        <w:jc w:val="center"/>
      </w:pPr>
      <w:bookmarkStart w:id="215" w:name="_Toc323226466"/>
      <w:r>
        <w:rPr>
          <w:rFonts w:ascii="Times New Roman" w:hAnsi="Times New Roman" w:cs="Times New Roman"/>
          <w:b/>
          <w:bCs/>
          <w:sz w:val="24"/>
          <w:szCs w:val="24"/>
        </w:rPr>
        <w:t>Перечень нормативных документов, использованных при разработке стандарта</w:t>
      </w:r>
      <w:bookmarkEnd w:id="215"/>
    </w:p>
    <w:tbl>
      <w:tblPr>
        <w:tblW w:w="5000" w:type="pct"/>
        <w:jc w:val="center"/>
        <w:shd w:val="clear" w:color="auto" w:fill="FFFFFF"/>
        <w:tblCellMar>
          <w:left w:w="0" w:type="dxa"/>
          <w:right w:w="0" w:type="dxa"/>
        </w:tblCellMar>
        <w:tblLook w:val="04A0" w:firstRow="1" w:lastRow="0" w:firstColumn="1" w:lastColumn="0" w:noHBand="0" w:noVBand="1"/>
      </w:tblPr>
      <w:tblGrid>
        <w:gridCol w:w="2274"/>
        <w:gridCol w:w="7137"/>
      </w:tblGrid>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6" w:tooltip="Строительная климатология" w:history="1">
              <w:r w:rsidR="0057278E">
                <w:rPr>
                  <w:rStyle w:val="a3"/>
                </w:rPr>
                <w:t>СНиП 23-01-99*</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Строительная климатология</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7" w:tooltip="Нагрузки и воздействия" w:history="1">
              <w:r w:rsidR="0057278E">
                <w:rPr>
                  <w:rStyle w:val="a3"/>
                </w:rPr>
                <w:t>СНиП 2.01.07-85*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Нагрузки и воздействия</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8" w:tooltip="Здания и сооружения на подрабатываемых территориях и просадочных грунтах" w:history="1">
              <w:r w:rsidR="0057278E">
                <w:rPr>
                  <w:rStyle w:val="a3"/>
                </w:rPr>
                <w:t>СНиП 2.01.09-91</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Здания и сооружения на подрабатываемых территориях и просадочных грунтах</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09" w:tooltip="Основания зданий и сооружений" w:history="1">
              <w:r w:rsidR="0057278E">
                <w:rPr>
                  <w:rStyle w:val="a3"/>
                </w:rPr>
                <w:t>СНиП 2.02.01-83</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Основания зданий и сооружений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0" w:tooltip="Свайные фундаменты" w:history="1">
              <w:r w:rsidR="0057278E">
                <w:rPr>
                  <w:rStyle w:val="a3"/>
                </w:rPr>
                <w:t>СНиП 2.02.03-85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Свайные фундаменты</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1" w:tooltip="Основания и фундаменты на вечномерзлых грунтах" w:history="1">
              <w:r w:rsidR="0057278E">
                <w:rPr>
                  <w:rStyle w:val="a3"/>
                </w:rPr>
                <w:t>СНиП 2.02.04-88</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Основания и фундаменты на вечномерзлых грунтах</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2" w:tooltip="Бетонные и железобетонные конструкции. Основные положения" w:history="1">
              <w:r w:rsidR="0057278E">
                <w:rPr>
                  <w:rStyle w:val="a3"/>
                </w:rPr>
                <w:t>СНиП 52-01-2003</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Бетонные и железобетонные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3" w:tooltip="Стальные конструкции" w:history="1">
              <w:r w:rsidR="0057278E">
                <w:rPr>
                  <w:rStyle w:val="a3"/>
                </w:rPr>
                <w:t>СНиП II-23-81*</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Стальные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4" w:tooltip="Деревянные конструкции" w:history="1">
              <w:r w:rsidR="0057278E">
                <w:rPr>
                  <w:rStyle w:val="a3"/>
                </w:rPr>
                <w:t>СНиП II-25-80</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Деревянные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5" w:tooltip="Алюминиевые конструкции" w:history="1">
              <w:r w:rsidR="0057278E">
                <w:rPr>
                  <w:rStyle w:val="a3"/>
                </w:rPr>
                <w:t>СНиП 2.03.06-85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Алюминиевые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6" w:tooltip="Автомобильные дороги" w:history="1">
              <w:r w:rsidR="0057278E">
                <w:rPr>
                  <w:rStyle w:val="a3"/>
                </w:rPr>
                <w:t>СНиП 2.05.02-85*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Автомобильные дороги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7" w:tooltip="Мосты и трубы" w:history="1">
              <w:r w:rsidR="0057278E">
                <w:rPr>
                  <w:rStyle w:val="a3"/>
                </w:rPr>
                <w:t>СНиП 2.05.03-84*</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Мосты и трубы</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8" w:tooltip="Промышленный транспорт" w:history="1">
              <w:r w:rsidR="0057278E">
                <w:rPr>
                  <w:rStyle w:val="a3"/>
                </w:rPr>
                <w:t>СНиП 2.05.07-91*</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Промышленный транспорт</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19" w:tooltip="Нагрузки и воздействия на гидротехнические сооружения (волновые, ледовые и от судов)" w:history="1">
              <w:r w:rsidR="0057278E">
                <w:rPr>
                  <w:rStyle w:val="a3"/>
                </w:rPr>
                <w:t>СНиП 2.06.04-82*</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Нагрузки и воздействия на гидротехнические сооружения (волновые, ледовые и от судов)</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0" w:tooltip="Подпорные стены, судоходные шлюзы, рыбопропускные и рыбозащитные сооружения" w:history="1">
              <w:r w:rsidR="0057278E">
                <w:rPr>
                  <w:rStyle w:val="a3"/>
                </w:rPr>
                <w:t>СНиП 2.06.07-87</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Подпорные стены, судоходные шлюзы, рыбопропускные и рыбозащитные сооружения</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1" w:tooltip="Градостроительство. Планировка и застройка городских и сельских поселений" w:history="1">
              <w:r w:rsidR="0057278E">
                <w:rPr>
                  <w:rStyle w:val="a3"/>
                </w:rPr>
                <w:t>СНиП 2.07.01-89*</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Градостроительство. Планировка и застройка городских и сельских поселений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2" w:tooltip="Сооружения промышленных предприятий" w:history="1">
              <w:r w:rsidR="0057278E">
                <w:rPr>
                  <w:rStyle w:val="a3"/>
                </w:rPr>
                <w:t>СНиП 2.09.03-85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Сооружения промышленных предприятий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3" w:tooltip="Организация строительства" w:history="1">
              <w:r w:rsidR="0057278E">
                <w:rPr>
                  <w:rStyle w:val="a3"/>
                </w:rPr>
                <w:t>СНиП 12-01-2004</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Организация строительства</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4" w:tooltip="Несущие и ограждающие конструкции" w:history="1">
              <w:r w:rsidR="0057278E">
                <w:rPr>
                  <w:rStyle w:val="a3"/>
                </w:rPr>
                <w:t>СНиП 3.03.01-87</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Несущие и ограждающие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5" w:tooltip="Мосты и трубы" w:history="1">
              <w:r w:rsidR="0057278E">
                <w:rPr>
                  <w:rStyle w:val="a3"/>
                </w:rPr>
                <w:t>СНиП 3.06.04-91</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Мосты и трубы</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6" w:tooltip="Безопасность труда в строительстве. Часть 1. Общие требования" w:history="1">
              <w:r w:rsidR="0057278E">
                <w:rPr>
                  <w:rStyle w:val="a3"/>
                </w:rPr>
                <w:t>СНиП 12.03-2001</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Безопасность труда в строительстве. Часть 1. Общие требования</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7" w:tooltip="Безопасность труда в строительстве. Часть 2. Строительное производство" w:history="1">
              <w:r w:rsidR="0057278E">
                <w:rPr>
                  <w:rStyle w:val="a3"/>
                </w:rPr>
                <w:t>СНиП 12.04-2002</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Безопасность труда в строительстве. Часть 2. Строительное производство</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8" w:tooltip="Требования к устройству и безопасной эксплуатации рельсовых путей козловых кранов" w:history="1">
              <w:r w:rsidR="0057278E">
                <w:rPr>
                  <w:rStyle w:val="a3"/>
                </w:rPr>
                <w:t>РД-10-117-95</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Требования к устройству и безопасной эксплуатации рельсовых путей козловых кранов</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29" w:tooltip="Комплексное обследование крановых путей грузоподъемных машин. Часть 1. Общие положения. Методические указания" w:history="1">
              <w:r w:rsidR="0057278E">
                <w:rPr>
                  <w:rStyle w:val="a3"/>
                </w:rPr>
                <w:t>РД-10-138-97</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Комплексное обследование крановых путей грузоподъемных машин</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0" w:tooltip="Изготовление и контроль качества стальных строительных конструкций" w:history="1">
              <w:r w:rsidR="0057278E">
                <w:rPr>
                  <w:rStyle w:val="a3"/>
                </w:rPr>
                <w:t>СП 53-101-98</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Изготовление и контроль качества стальных строительных конструкций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1" w:tooltip="Бетонные и железобетонные конструкции без предварительного напряжения арматуры" w:history="1">
              <w:r w:rsidR="0057278E">
                <w:rPr>
                  <w:rStyle w:val="a3"/>
                </w:rPr>
                <w:t>СП 52-101-2003</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Бетонные и железобетонные конструкции без предварительного напряжения</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2" w:tooltip="Предварительно напряженные железобетонные конструкции" w:history="1">
              <w:r w:rsidR="0057278E">
                <w:rPr>
                  <w:rStyle w:val="a3"/>
                </w:rPr>
                <w:t>СП 52-102-2004</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Предварительно напряженные железобетонные конструкции</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3" w:tooltip="Общие правила проектирования стальных конструкций" w:history="1">
              <w:r w:rsidR="0057278E">
                <w:rPr>
                  <w:rStyle w:val="a3"/>
                </w:rPr>
                <w:t>СП 53-102-2004</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Общие правила проектирования стальных конструкций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4" w:tooltip="Проектирование и устройство оснований и фундаментов зданий и сооружений" w:history="1">
              <w:r w:rsidR="0057278E">
                <w:rPr>
                  <w:rStyle w:val="a3"/>
                </w:rPr>
                <w:t>СП 50-101-2004</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Проектирование и устройство оснований и фундаментов зданий и сооружений</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5" w:tooltip="Проектирование и устройство свайных фундаментов" w:history="1">
              <w:r w:rsidR="0057278E">
                <w:rPr>
                  <w:rStyle w:val="a3"/>
                </w:rPr>
                <w:t>СП 50-102-2003</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Проектирование и устройство свайных фундаментов</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jc w:val="both"/>
              <w:rPr>
                <w:rFonts w:ascii="Arial" w:hAnsi="Arial" w:cs="Arial"/>
              </w:rPr>
            </w:pPr>
            <w:r>
              <w:rPr>
                <w:rFonts w:ascii="Times New Roman" w:hAnsi="Times New Roman" w:cs="Times New Roman"/>
                <w:sz w:val="24"/>
                <w:szCs w:val="24"/>
              </w:rPr>
              <w:t>ПВКМ-79</w:t>
            </w:r>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Инструкция по проектированию железобетонных и краткосрочных мостов и труб</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D6111D">
            <w:pPr>
              <w:shd w:val="clear" w:color="auto" w:fill="FFFFFF"/>
              <w:autoSpaceDE w:val="0"/>
              <w:autoSpaceDN w:val="0"/>
              <w:ind w:left="284"/>
              <w:jc w:val="both"/>
              <w:rPr>
                <w:rFonts w:ascii="Arial" w:hAnsi="Arial" w:cs="Arial"/>
              </w:rPr>
            </w:pPr>
            <w:hyperlink r:id="rId536" w:tooltip="Правила устройства и безопасной эксплуатации грузоподъемных кранов" w:history="1">
              <w:r w:rsidR="0057278E">
                <w:rPr>
                  <w:rStyle w:val="a3"/>
                </w:rPr>
                <w:t>ПБ 10-382-00</w:t>
              </w:r>
            </w:hyperlink>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Правила устройства и безопасной эксплуатации грузоподъемных кранов</w:t>
            </w:r>
          </w:p>
        </w:tc>
      </w:tr>
      <w:tr w:rsidR="0057278E">
        <w:trPr>
          <w:trHeight w:val="283"/>
          <w:jc w:val="center"/>
        </w:trPr>
        <w:tc>
          <w:tcPr>
            <w:tcW w:w="1208"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84"/>
              <w:jc w:val="center"/>
              <w:rPr>
                <w:rFonts w:ascii="Arial" w:hAnsi="Arial" w:cs="Arial"/>
              </w:rPr>
            </w:pPr>
            <w:r>
              <w:rPr>
                <w:rFonts w:ascii="Times New Roman" w:hAnsi="Times New Roman" w:cs="Times New Roman"/>
                <w:sz w:val="24"/>
                <w:szCs w:val="24"/>
              </w:rPr>
              <w:t>-</w:t>
            </w:r>
          </w:p>
        </w:tc>
        <w:tc>
          <w:tcPr>
            <w:tcW w:w="3792" w:type="pct"/>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sz w:val="24"/>
                <w:szCs w:val="24"/>
              </w:rPr>
              <w:t>Указания по устройству и конструкции мостового полотна на железных дорогах</w:t>
            </w:r>
          </w:p>
        </w:tc>
      </w:tr>
    </w:tbl>
    <w:p w:rsidR="0057278E" w:rsidRDefault="0057278E">
      <w:pPr>
        <w:pStyle w:val="1"/>
        <w:rPr>
          <w:rFonts w:eastAsia="Times New Roman"/>
        </w:rPr>
      </w:pPr>
      <w:bookmarkStart w:id="216" w:name="PO0001435"/>
      <w:bookmarkStart w:id="217" w:name="_Toc323226467"/>
      <w:bookmarkEnd w:id="216"/>
      <w:r>
        <w:rPr>
          <w:rFonts w:eastAsia="Times New Roman"/>
        </w:rPr>
        <w:t xml:space="preserve">Приложение 3 </w:t>
      </w:r>
      <w:r>
        <w:rPr>
          <w:rFonts w:eastAsia="Times New Roman"/>
        </w:rPr>
        <w:br/>
        <w:t>(Обязательное)</w:t>
      </w:r>
      <w:bookmarkEnd w:id="217"/>
    </w:p>
    <w:p w:rsidR="0057278E" w:rsidRDefault="0057278E">
      <w:pPr>
        <w:spacing w:before="120" w:after="120"/>
        <w:jc w:val="center"/>
      </w:pPr>
      <w:bookmarkStart w:id="218" w:name="_Toc323226468"/>
      <w:r>
        <w:rPr>
          <w:rFonts w:ascii="Times New Roman" w:hAnsi="Times New Roman" w:cs="Times New Roman"/>
          <w:b/>
          <w:bCs/>
          <w:sz w:val="24"/>
          <w:szCs w:val="24"/>
        </w:rPr>
        <w:t>Перечень</w:t>
      </w: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специальных вспомогательных сооружений и устройств</w:t>
      </w:r>
      <w:bookmarkEnd w:id="218"/>
    </w:p>
    <w:p w:rsidR="0057278E" w:rsidRDefault="0057278E">
      <w:pPr>
        <w:shd w:val="clear" w:color="auto" w:fill="FFFFFF"/>
        <w:jc w:val="both"/>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w:t>
      </w:r>
      <w:hyperlink r:id="rId537" w:tooltip="Мосты и трубы" w:history="1">
        <w:r>
          <w:rPr>
            <w:rStyle w:val="a3"/>
          </w:rPr>
          <w:t>СНиП 3.06.04-91</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640"/>
        <w:gridCol w:w="4263"/>
        <w:gridCol w:w="4508"/>
      </w:tblGrid>
      <w:tr w:rsidR="0057278E">
        <w:trPr>
          <w:trHeight w:val="23"/>
          <w:tblHeader/>
          <w:jc w:val="center"/>
        </w:trPr>
        <w:tc>
          <w:tcPr>
            <w:tcW w:w="3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п/п</w:t>
            </w:r>
          </w:p>
        </w:tc>
        <w:tc>
          <w:tcPr>
            <w:tcW w:w="226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Вспомогательные сооружения и устройства</w:t>
            </w:r>
          </w:p>
        </w:tc>
        <w:tc>
          <w:tcPr>
            <w:tcW w:w="23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Область применения</w:t>
            </w:r>
          </w:p>
        </w:tc>
      </w:tr>
      <w:tr w:rsidR="0057278E">
        <w:trPr>
          <w:trHeight w:val="23"/>
          <w:tblHeader/>
          <w:jc w:val="center"/>
        </w:trPr>
        <w:tc>
          <w:tcPr>
            <w:tcW w:w="3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2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Вспомогательные опоры.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продольной надвижке и полунавесной сборке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Пирсы.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поперечной перекатке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Подмости, рештования.</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Ограждения.</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размещения людей, инструмента, оборудования при выполнении технологических операций при сборке и надвижке пролетных строений, а также при сооружении фундаментов и опор.</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Ограждающие устройства:</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шпунтовые стенки, перемычки, бездонные ящики.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сооружении фундаментов постоянных и вспомогательных опор.</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Самоподъёмные и переставные платформы.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 же.</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Направляющие каркасы.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погружении оболочек, устройстве свайных оснований и шпунтовых ограждений.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Сборочные подмости и стапели.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сборки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Усиление пролетных строений, включая аванбеки и шпренгели.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продольной надвижке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Приёмные консоли.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продольной надвижке, навесной и полунавесной сборке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Анкерные устройства.</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навесной и полунавесной сборке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Устройство для выборки прогиба пролетных строений.</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продольной надвижке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Ходовые части и накаточные пути.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 же.</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Устройства для приведения в движение пролетных строений.</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 же.</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Устройства защиты вспомогательных опор от навала судов и ледохода.</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продольной надвижке и полунавесной сборке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Плавучие опоры с якорными системами.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перевозки на плаву и установки на опоры пролетных строений. В качестве поддерживающей конструкции при продольной надвижке пролетных строений.</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Плашкоуты из понтонов.</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установки монтажных кранов, копров и перевозки строительных конструкции и материалов.</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Подкрановые эстакады.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пропуска и работы монтажных козловых кранов.</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Рабочие мостики.</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пропуска и работы транспортных средств, строительных и грузоподъёмных машин.</w:t>
            </w:r>
          </w:p>
        </w:tc>
      </w:tr>
      <w:tr w:rsidR="0057278E">
        <w:trPr>
          <w:trHeight w:val="23"/>
          <w:jc w:val="center"/>
        </w:trPr>
        <w:tc>
          <w:tcPr>
            <w:tcW w:w="3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226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Временные причалы.</w:t>
            </w:r>
          </w:p>
        </w:tc>
        <w:tc>
          <w:tcPr>
            <w:tcW w:w="23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перегрузки массовых грузов и конструкций, а также перевозки людей.</w:t>
            </w:r>
          </w:p>
        </w:tc>
      </w:tr>
      <w:tr w:rsidR="0057278E">
        <w:trPr>
          <w:trHeight w:val="23"/>
          <w:jc w:val="center"/>
        </w:trPr>
        <w:tc>
          <w:tcPr>
            <w:tcW w:w="3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22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Устройства для подводного бетонирования фундаментов.</w:t>
            </w:r>
          </w:p>
        </w:tc>
        <w:tc>
          <w:tcPr>
            <w:tcW w:w="2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подводном бетонировании фундаментов.</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Перечень может быть дополнен (в конкретных случаях) данными из проекта.</w:t>
      </w:r>
    </w:p>
    <w:p w:rsidR="0057278E" w:rsidRDefault="0057278E">
      <w:pPr>
        <w:shd w:val="clear" w:color="auto" w:fill="FFFFFF"/>
        <w:ind w:firstLine="283"/>
        <w:jc w:val="both"/>
      </w:pPr>
      <w:r>
        <w:rPr>
          <w:rFonts w:ascii="Times New Roman" w:hAnsi="Times New Roman" w:cs="Times New Roman"/>
        </w:rPr>
        <w:t>2 Проектирование временных и краткосрочных железнодорожных мостов, а также пролетных строений, устанавливаемых временно на капитальные опоры и предназначенных для организованного движения поездов, должно выполняться согласно «Инструкции по проектированию железнодорожных временных и краткосрочных мостов и труб» (ПВКМ-79).</w:t>
      </w:r>
    </w:p>
    <w:p w:rsidR="0057278E" w:rsidRDefault="0057278E">
      <w:pPr>
        <w:pStyle w:val="1"/>
        <w:rPr>
          <w:rFonts w:eastAsia="Times New Roman"/>
        </w:rPr>
      </w:pPr>
      <w:bookmarkStart w:id="219" w:name="PO0001441"/>
      <w:bookmarkStart w:id="220" w:name="_Toc323226469"/>
      <w:bookmarkEnd w:id="219"/>
      <w:r>
        <w:rPr>
          <w:rFonts w:eastAsia="Times New Roman"/>
        </w:rPr>
        <w:t xml:space="preserve">Приложение 4 </w:t>
      </w:r>
      <w:r>
        <w:rPr>
          <w:rFonts w:eastAsia="Times New Roman"/>
        </w:rPr>
        <w:br/>
        <w:t>(Справочное)</w:t>
      </w:r>
      <w:bookmarkEnd w:id="220"/>
    </w:p>
    <w:p w:rsidR="0057278E" w:rsidRDefault="0057278E">
      <w:pPr>
        <w:spacing w:before="120" w:after="120"/>
        <w:jc w:val="center"/>
      </w:pPr>
      <w:bookmarkStart w:id="221" w:name="_Toc323226470"/>
      <w:r>
        <w:rPr>
          <w:rFonts w:ascii="Times New Roman" w:hAnsi="Times New Roman" w:cs="Times New Roman"/>
          <w:b/>
          <w:bCs/>
          <w:sz w:val="24"/>
          <w:szCs w:val="24"/>
        </w:rPr>
        <w:t>Инвентарные конструкции для производства работ по строительству мостов</w:t>
      </w:r>
      <w:bookmarkEnd w:id="221"/>
    </w:p>
    <w:tbl>
      <w:tblPr>
        <w:tblW w:w="5000" w:type="pct"/>
        <w:jc w:val="center"/>
        <w:shd w:val="clear" w:color="auto" w:fill="FFFFFF"/>
        <w:tblCellMar>
          <w:left w:w="0" w:type="dxa"/>
          <w:right w:w="0" w:type="dxa"/>
        </w:tblCellMar>
        <w:tblLook w:val="04A0" w:firstRow="1" w:lastRow="0" w:firstColumn="1" w:lastColumn="0" w:noHBand="0" w:noVBand="1"/>
      </w:tblPr>
      <w:tblGrid>
        <w:gridCol w:w="2737"/>
        <w:gridCol w:w="2975"/>
        <w:gridCol w:w="1962"/>
        <w:gridCol w:w="1737"/>
      </w:tblGrid>
      <w:tr w:rsidR="0057278E">
        <w:trPr>
          <w:trHeight w:val="23"/>
          <w:tblHeader/>
          <w:jc w:val="center"/>
        </w:trPr>
        <w:tc>
          <w:tcPr>
            <w:tcW w:w="147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инвентаря</w:t>
            </w:r>
          </w:p>
        </w:tc>
        <w:tc>
          <w:tcPr>
            <w:tcW w:w="159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проектной организации, разработавшей проект, и год разработки</w:t>
            </w:r>
          </w:p>
        </w:tc>
        <w:tc>
          <w:tcPr>
            <w:tcW w:w="10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Условия применения при температуре ниже минус 40 °С</w:t>
            </w:r>
          </w:p>
        </w:tc>
        <w:tc>
          <w:tcPr>
            <w:tcW w:w="8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Примечание</w:t>
            </w: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Мостовые инвентарные конструкции стоечные МИК-С2</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СКБ Главмостостроя, 2002 г.</w:t>
            </w:r>
          </w:p>
        </w:tc>
        <w:tc>
          <w:tcPr>
            <w:tcW w:w="10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Без ограничений</w:t>
            </w:r>
          </w:p>
        </w:tc>
        <w:tc>
          <w:tcPr>
            <w:tcW w:w="86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Мостовые инвентарные конструкции пакетные МИК-П</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СКБ Главмостостроя, 1975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Понтоны типа КС и КС-У</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ЦПКБ Главмостостроя, 1951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6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Понтоны типов КС-У, КС-3, КС-63 и КС-63М взаимозаменяемы</w:t>
            </w: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Понтоны типа КС-3</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ЦПКБ Главмостостроя, 1953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Понтоны типа КС-63</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ЦПКБ Мостотреста 1963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Понтоны типа КС-63М</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ОАО «Институт Гипростроймост» 2004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14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Понтоны типа УП-78</w:t>
            </w:r>
          </w:p>
        </w:tc>
        <w:tc>
          <w:tcPr>
            <w:tcW w:w="1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ОАО «Институт Гипростроймост» 1978 г.</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r>
    </w:tbl>
    <w:p w:rsidR="0057278E" w:rsidRDefault="0057278E">
      <w:pPr>
        <w:pStyle w:val="1"/>
        <w:rPr>
          <w:rFonts w:eastAsia="Times New Roman"/>
        </w:rPr>
      </w:pPr>
      <w:bookmarkStart w:id="222" w:name="_Toc323226471"/>
      <w:r>
        <w:rPr>
          <w:rFonts w:eastAsia="Times New Roman"/>
        </w:rPr>
        <w:t xml:space="preserve">Приложение 5 </w:t>
      </w:r>
      <w:r>
        <w:rPr>
          <w:rFonts w:eastAsia="Times New Roman"/>
        </w:rPr>
        <w:br/>
        <w:t>(Справочное)</w:t>
      </w:r>
      <w:bookmarkEnd w:id="222"/>
    </w:p>
    <w:p w:rsidR="0057278E" w:rsidRDefault="0057278E">
      <w:pPr>
        <w:spacing w:before="120" w:after="120"/>
        <w:jc w:val="center"/>
      </w:pPr>
      <w:bookmarkStart w:id="223" w:name="_Toc323226472"/>
      <w:r>
        <w:rPr>
          <w:rFonts w:ascii="Times New Roman" w:hAnsi="Times New Roman" w:cs="Times New Roman"/>
          <w:b/>
          <w:bCs/>
          <w:sz w:val="24"/>
          <w:szCs w:val="24"/>
        </w:rPr>
        <w:t>Мостовые инвентарные конструкции стоечные (МИК-С2)</w:t>
      </w:r>
      <w:bookmarkEnd w:id="223"/>
    </w:p>
    <w:p w:rsidR="0057278E" w:rsidRDefault="0057278E">
      <w:pPr>
        <w:shd w:val="clear" w:color="auto" w:fill="FFFFFF"/>
        <w:ind w:firstLine="283"/>
        <w:jc w:val="both"/>
      </w:pPr>
      <w:r>
        <w:rPr>
          <w:rFonts w:ascii="Times New Roman" w:hAnsi="Times New Roman" w:cs="Times New Roman"/>
          <w:sz w:val="24"/>
          <w:szCs w:val="24"/>
        </w:rPr>
        <w:t>Мостовые инвентарные конструкции стоечные МИК-С2 предназначаются для вспомогательных опор, монтажных подмостей, опор для надвижки пролетных строений, подкрановых эстакад, рабочих мостиков и других конструкций. МИК-С2 можно эксплуатировать в климатическом районе при расчетной температуре минус 60 °С.</w:t>
      </w:r>
    </w:p>
    <w:p w:rsidR="0057278E" w:rsidRDefault="0057278E">
      <w:pPr>
        <w:shd w:val="clear" w:color="auto" w:fill="FFFFFF"/>
        <w:ind w:firstLine="283"/>
        <w:jc w:val="both"/>
      </w:pPr>
      <w:r>
        <w:rPr>
          <w:rFonts w:ascii="Times New Roman" w:hAnsi="Times New Roman" w:cs="Times New Roman"/>
          <w:sz w:val="24"/>
          <w:szCs w:val="24"/>
        </w:rPr>
        <w:t>Основной комплект МИК-С2 состоит из 17 марок: 4 марки стоек (Л1, Л2, ЛУ1, ЛУ2) длиной 4 и 2 м, 5 марок раскосов и распорок (Л5, Л6, ЛУ7, ЛУ8, ЛУ9), одна соединительная планка (Л10), один цельносварной ростверк (Л11) и один тип болта (Л12) диаметром 24 мм (см. ведомость марок).</w:t>
      </w:r>
    </w:p>
    <w:p w:rsidR="0057278E" w:rsidRDefault="0057278E">
      <w:pPr>
        <w:shd w:val="clear" w:color="auto" w:fill="FFFFFF"/>
        <w:ind w:firstLine="283"/>
        <w:jc w:val="both"/>
      </w:pPr>
      <w:r>
        <w:rPr>
          <w:rFonts w:ascii="Times New Roman" w:hAnsi="Times New Roman" w:cs="Times New Roman"/>
          <w:sz w:val="24"/>
          <w:szCs w:val="24"/>
        </w:rPr>
        <w:t xml:space="preserve">Стойки запроектированы из труб по </w:t>
      </w:r>
      <w:hyperlink r:id="rId538" w:tooltip="Трубы стальные бесшовные горячедеформированные. Технические требования" w:history="1">
        <w:r>
          <w:rPr>
            <w:rStyle w:val="a3"/>
          </w:rPr>
          <w:t>ГОСТ 8731-74*</w:t>
        </w:r>
      </w:hyperlink>
      <w:r>
        <w:rPr>
          <w:rFonts w:ascii="Times New Roman" w:hAnsi="Times New Roman" w:cs="Times New Roman"/>
          <w:sz w:val="24"/>
          <w:szCs w:val="24"/>
        </w:rPr>
        <w:t>. На концах стойки снабжены фланцами для примыкания друг к другу и к ростверкам и фасонками для присоединения раскосов, расположенными в вертикальных плоскостях, проходящих через ось трубы под углом 90° друг к другу. С одной стороны стоек фланцы развиты для присоединения распорок.</w:t>
      </w:r>
    </w:p>
    <w:p w:rsidR="0057278E" w:rsidRDefault="0057278E">
      <w:pPr>
        <w:shd w:val="clear" w:color="auto" w:fill="FFFFFF"/>
        <w:ind w:firstLine="283"/>
        <w:jc w:val="both"/>
      </w:pPr>
      <w:r>
        <w:rPr>
          <w:rFonts w:ascii="Times New Roman" w:hAnsi="Times New Roman" w:cs="Times New Roman"/>
          <w:sz w:val="24"/>
          <w:szCs w:val="24"/>
        </w:rPr>
        <w:t>На концах распорки и раскосы имеют проушины с отверстием для одного болта диаметром 24 мм и вспомогательным отверстием для наводки на монтаже.</w:t>
      </w:r>
    </w:p>
    <w:p w:rsidR="0057278E" w:rsidRDefault="0057278E">
      <w:pPr>
        <w:shd w:val="clear" w:color="auto" w:fill="FFFFFF"/>
        <w:ind w:firstLine="283"/>
        <w:jc w:val="both"/>
      </w:pPr>
      <w:r>
        <w:rPr>
          <w:rFonts w:ascii="Times New Roman" w:hAnsi="Times New Roman" w:cs="Times New Roman"/>
          <w:sz w:val="24"/>
          <w:szCs w:val="24"/>
        </w:rPr>
        <w:t>Соединения элементов осуществляются на высокопрочных болтах диаметром 24 мм, закручиваемых обычным ключом с моментом порядка 20 - 30 кгс ∙ м без специальной обработки контактных поверхностей и без контроля величины натяжения.</w:t>
      </w:r>
    </w:p>
    <w:p w:rsidR="0057278E" w:rsidRDefault="0057278E">
      <w:pPr>
        <w:shd w:val="clear" w:color="auto" w:fill="FFFFFF"/>
        <w:ind w:firstLine="283"/>
        <w:jc w:val="both"/>
      </w:pPr>
      <w:r>
        <w:rPr>
          <w:rFonts w:ascii="Times New Roman" w:hAnsi="Times New Roman" w:cs="Times New Roman"/>
          <w:sz w:val="24"/>
          <w:szCs w:val="24"/>
        </w:rPr>
        <w:t>Марка ростверка Л11 состоит из сварных двутавров и швеллерных связей, объединенных на сварке.</w:t>
      </w:r>
    </w:p>
    <w:p w:rsidR="0057278E" w:rsidRDefault="0057278E">
      <w:pPr>
        <w:shd w:val="clear" w:color="auto" w:fill="FFFFFF"/>
        <w:ind w:firstLine="283"/>
        <w:jc w:val="both"/>
      </w:pPr>
      <w:r>
        <w:rPr>
          <w:rFonts w:ascii="Times New Roman" w:hAnsi="Times New Roman" w:cs="Times New Roman"/>
          <w:sz w:val="24"/>
          <w:szCs w:val="24"/>
        </w:rPr>
        <w:t xml:space="preserve">Из элементов стоек, распорок, раскосов и ростверков собирается основной элемент МИК-С2 - башня из 4(8) стоек размером в плане 2×2 м и высотой кратной 2 м (рисунок </w:t>
      </w:r>
      <w:hyperlink w:anchor="SO0000067" w:tooltip="Рисунок 5.1" w:history="1">
        <w:r>
          <w:rPr>
            <w:rStyle w:val="a3"/>
          </w:rPr>
          <w:t>5.1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В состав МИК-С2 включен сборный ростверк широкополочного проката с соединением на болтах (марки Л26, Л27, Л28, Л5). Схема сборки ростверка из этих марок приведена на рисунке </w:t>
      </w:r>
      <w:hyperlink w:anchor="SO0000068" w:tooltip="Рисунок 5.2" w:history="1">
        <w:r>
          <w:rPr>
            <w:rStyle w:val="a3"/>
          </w:rPr>
          <w:t>5.2</w:t>
        </w:r>
      </w:hyperlink>
      <w:r>
        <w:rPr>
          <w:rFonts w:ascii="Times New Roman" w:hAnsi="Times New Roman" w:cs="Times New Roman"/>
          <w:sz w:val="24"/>
          <w:szCs w:val="24"/>
        </w:rPr>
        <w:t>. Как правило, ростверк применяют без разборки.</w:t>
      </w:r>
    </w:p>
    <w:p w:rsidR="0057278E" w:rsidRDefault="0057278E">
      <w:pPr>
        <w:shd w:val="clear" w:color="auto" w:fill="FFFFFF"/>
        <w:ind w:firstLine="283"/>
        <w:jc w:val="both"/>
      </w:pPr>
      <w:r>
        <w:rPr>
          <w:rFonts w:ascii="Times New Roman" w:hAnsi="Times New Roman" w:cs="Times New Roman"/>
          <w:sz w:val="24"/>
          <w:szCs w:val="24"/>
        </w:rPr>
        <w:t>Отдельные башни можно объединить между собой в продольном и поперечном направлениях с помощью раскосов и распорок и в пространственные конструкции опор неограниченного размера. При этом расстояние между башнями может быть 2, 4 и 6 м.</w:t>
      </w:r>
    </w:p>
    <w:p w:rsidR="0057278E" w:rsidRDefault="0057278E">
      <w:pPr>
        <w:shd w:val="clear" w:color="auto" w:fill="FFFFFF"/>
        <w:ind w:firstLine="283"/>
        <w:jc w:val="both"/>
      </w:pPr>
      <w:r>
        <w:rPr>
          <w:rFonts w:ascii="Times New Roman" w:hAnsi="Times New Roman" w:cs="Times New Roman"/>
          <w:sz w:val="24"/>
          <w:szCs w:val="24"/>
        </w:rPr>
        <w:t>Сборку башен следует производить плоскостными и пространственными секциями, а также из отдельных линейных элементов.</w:t>
      </w:r>
    </w:p>
    <w:p w:rsidR="0057278E" w:rsidRDefault="0057278E">
      <w:pPr>
        <w:shd w:val="clear" w:color="auto" w:fill="FFFFFF"/>
        <w:spacing w:before="120" w:after="120"/>
        <w:jc w:val="center"/>
      </w:pPr>
      <w:r>
        <w:rPr>
          <w:rFonts w:ascii="Times New Roman" w:hAnsi="Times New Roman" w:cs="Times New Roman"/>
          <w:b/>
          <w:bCs/>
          <w:sz w:val="24"/>
          <w:szCs w:val="24"/>
        </w:rPr>
        <w:t>Ведомость марок</w:t>
      </w:r>
    </w:p>
    <w:tbl>
      <w:tblPr>
        <w:tblW w:w="5000" w:type="pct"/>
        <w:jc w:val="center"/>
        <w:shd w:val="clear" w:color="auto" w:fill="FFFFFF"/>
        <w:tblCellMar>
          <w:left w:w="0" w:type="dxa"/>
          <w:right w:w="0" w:type="dxa"/>
        </w:tblCellMar>
        <w:tblLook w:val="04A0" w:firstRow="1" w:lastRow="0" w:firstColumn="1" w:lastColumn="0" w:noHBand="0" w:noVBand="1"/>
      </w:tblPr>
      <w:tblGrid>
        <w:gridCol w:w="999"/>
        <w:gridCol w:w="5778"/>
        <w:gridCol w:w="1493"/>
        <w:gridCol w:w="1141"/>
      </w:tblGrid>
      <w:tr w:rsidR="0057278E">
        <w:trPr>
          <w:tblHeader/>
          <w:jc w:val="center"/>
        </w:trPr>
        <w:tc>
          <w:tcPr>
            <w:tcW w:w="53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w:t>
            </w:r>
          </w:p>
        </w:tc>
        <w:tc>
          <w:tcPr>
            <w:tcW w:w="307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Эскиз марки</w:t>
            </w:r>
          </w:p>
        </w:tc>
        <w:tc>
          <w:tcPr>
            <w:tcW w:w="7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Расчетная нагрузка</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тс</w:t>
            </w:r>
          </w:p>
        </w:tc>
        <w:tc>
          <w:tcPr>
            <w:tcW w:w="60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Масса</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кг</w:t>
            </w:r>
          </w:p>
        </w:tc>
      </w:tr>
      <w:tr w:rsidR="0057278E">
        <w:trPr>
          <w:tblHeade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Л1</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752725" cy="790575"/>
                  <wp:effectExtent l="19050" t="0" r="9525" b="0"/>
                  <wp:docPr id="157" name="Рисунок 157" descr="C:\Users\Domnin\AppData\Local\Temp\ns\EBA8.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Domnin\AppData\Local\Temp\ns\EBA8.files\image152.jpg"/>
                          <pic:cNvPicPr>
                            <a:picLocks noChangeAspect="1" noChangeArrowheads="1"/>
                          </pic:cNvPicPr>
                        </pic:nvPicPr>
                        <pic:blipFill>
                          <a:blip r:embed="rId539" r:link="rId540" cstate="print"/>
                          <a:srcRect/>
                          <a:stretch>
                            <a:fillRect/>
                          </a:stretch>
                        </pic:blipFill>
                        <pic:spPr bwMode="auto">
                          <a:xfrm>
                            <a:off x="0" y="0"/>
                            <a:ext cx="2752725" cy="790575"/>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+30; -100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 -92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251</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323975" cy="723900"/>
                  <wp:effectExtent l="19050" t="0" r="9525" b="0"/>
                  <wp:docPr id="158" name="Рисунок 158" descr="C:\Users\Domnin\AppData\Local\Temp\ns\EBA8.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Users\Domnin\AppData\Local\Temp\ns\EBA8.files\image153.jpg"/>
                          <pic:cNvPicPr>
                            <a:picLocks noChangeAspect="1" noChangeArrowheads="1"/>
                          </pic:cNvPicPr>
                        </pic:nvPicPr>
                        <pic:blipFill>
                          <a:blip r:embed="rId541" r:link="rId542" cstate="print"/>
                          <a:srcRect/>
                          <a:stretch>
                            <a:fillRect/>
                          </a:stretch>
                        </pic:blipFill>
                        <pic:spPr bwMode="auto">
                          <a:xfrm>
                            <a:off x="0" y="0"/>
                            <a:ext cx="1323975" cy="72390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 -100</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140</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ЛУ1</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838450" cy="809625"/>
                  <wp:effectExtent l="19050" t="0" r="0" b="0"/>
                  <wp:docPr id="159" name="Рисунок 159" descr="C:\Users\Domnin\AppData\Local\Temp\ns\EBA8.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Users\Domnin\AppData\Local\Temp\ns\EBA8.files\image154.jpg"/>
                          <pic:cNvPicPr>
                            <a:picLocks noChangeAspect="1" noChangeArrowheads="1"/>
                          </pic:cNvPicPr>
                        </pic:nvPicPr>
                        <pic:blipFill>
                          <a:blip r:embed="rId543" r:link="rId544" cstate="print"/>
                          <a:srcRect/>
                          <a:stretch>
                            <a:fillRect/>
                          </a:stretch>
                        </pic:blipFill>
                        <pic:spPr bwMode="auto">
                          <a:xfrm>
                            <a:off x="0" y="0"/>
                            <a:ext cx="2838450" cy="809625"/>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+30; -100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 -92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236</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ЛУ2</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533525" cy="790575"/>
                  <wp:effectExtent l="19050" t="0" r="9525" b="0"/>
                  <wp:docPr id="160" name="Рисунок 160" descr="C:\Users\Domnin\AppData\Local\Temp\ns\EBA8.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Domnin\AppData\Local\Temp\ns\EBA8.files\image155.jpg"/>
                          <pic:cNvPicPr>
                            <a:picLocks noChangeAspect="1" noChangeArrowheads="1"/>
                          </pic:cNvPicPr>
                        </pic:nvPicPr>
                        <pic:blipFill>
                          <a:blip r:embed="rId545" r:link="rId546"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+30;-100</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132</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Л5</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590800" cy="762000"/>
                  <wp:effectExtent l="19050" t="0" r="0" b="0"/>
                  <wp:docPr id="161" name="Рисунок 161" descr="C:\Users\Domnin\AppData\Local\Temp\ns\EBA8.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Users\Domnin\AppData\Local\Temp\ns\EBA8.files\image156.jpg"/>
                          <pic:cNvPicPr>
                            <a:picLocks noChangeAspect="1" noChangeArrowheads="1"/>
                          </pic:cNvPicPr>
                        </pic:nvPicPr>
                        <pic:blipFill>
                          <a:blip r:embed="rId547" r:link="rId548" cstate="print"/>
                          <a:srcRect/>
                          <a:stretch>
                            <a:fillRect/>
                          </a:stretch>
                        </pic:blipFill>
                        <pic:spPr bwMode="auto">
                          <a:xfrm>
                            <a:off x="0" y="0"/>
                            <a:ext cx="2590800" cy="76200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12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Л6</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819275" cy="723900"/>
                  <wp:effectExtent l="19050" t="0" r="9525" b="0"/>
                  <wp:docPr id="162" name="Рисунок 162" descr="C:\Users\Domnin\AppData\Local\Temp\ns\EBA8.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Users\Domnin\AppData\Local\Temp\ns\EBA8.files\image157.jpg"/>
                          <pic:cNvPicPr>
                            <a:picLocks noChangeAspect="1" noChangeArrowheads="1"/>
                          </pic:cNvPicPr>
                        </pic:nvPicPr>
                        <pic:blipFill>
                          <a:blip r:embed="rId549" r:link="rId550" cstate="print"/>
                          <a:srcRect/>
                          <a:stretch>
                            <a:fillRect/>
                          </a:stretch>
                        </pic:blipFill>
                        <pic:spPr bwMode="auto">
                          <a:xfrm>
                            <a:off x="0" y="0"/>
                            <a:ext cx="1819275" cy="72390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12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ЛУ7</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409950" cy="666750"/>
                  <wp:effectExtent l="19050" t="0" r="0" b="0"/>
                  <wp:docPr id="163" name="Рисунок 163" descr="C:\Users\Domnin\AppData\Local\Temp\ns\EBA8.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Users\Domnin\AppData\Local\Temp\ns\EBA8.files\image158.jpg"/>
                          <pic:cNvPicPr>
                            <a:picLocks noChangeAspect="1" noChangeArrowheads="1"/>
                          </pic:cNvPicPr>
                        </pic:nvPicPr>
                        <pic:blipFill>
                          <a:blip r:embed="rId551" r:link="rId552" cstate="print"/>
                          <a:srcRect/>
                          <a:stretch>
                            <a:fillRect/>
                          </a:stretch>
                        </pic:blipFill>
                        <pic:spPr bwMode="auto">
                          <a:xfrm>
                            <a:off x="0" y="0"/>
                            <a:ext cx="3409950" cy="66675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ЛУ8</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628900" cy="876300"/>
                  <wp:effectExtent l="19050" t="0" r="0" b="0"/>
                  <wp:docPr id="164" name="Рисунок 164" descr="C:\Users\Domnin\AppData\Local\Temp\ns\EBA8.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Domnin\AppData\Local\Temp\ns\EBA8.files\image159.jpg"/>
                          <pic:cNvPicPr>
                            <a:picLocks noChangeAspect="1" noChangeArrowheads="1"/>
                          </pic:cNvPicPr>
                        </pic:nvPicPr>
                        <pic:blipFill>
                          <a:blip r:embed="rId553" r:link="rId554" cstate="print"/>
                          <a:srcRect/>
                          <a:stretch>
                            <a:fillRect/>
                          </a:stretch>
                        </pic:blipFill>
                        <pic:spPr bwMode="auto">
                          <a:xfrm>
                            <a:off x="0" y="0"/>
                            <a:ext cx="2628900" cy="87630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273</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ЛУ9</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371850" cy="990600"/>
                  <wp:effectExtent l="19050" t="0" r="0" b="0"/>
                  <wp:docPr id="165" name="Рисунок 165" descr="C:\Users\Domnin\AppData\Local\Temp\ns\EBA8.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Users\Domnin\AppData\Local\Temp\ns\EBA8.files\image160.jpg"/>
                          <pic:cNvPicPr>
                            <a:picLocks noChangeAspect="1" noChangeArrowheads="1"/>
                          </pic:cNvPicPr>
                        </pic:nvPicPr>
                        <pic:blipFill>
                          <a:blip r:embed="rId555" r:link="rId556" cstate="print"/>
                          <a:srcRect/>
                          <a:stretch>
                            <a:fillRect/>
                          </a:stretch>
                        </pic:blipFill>
                        <pic:spPr bwMode="auto">
                          <a:xfrm>
                            <a:off x="0" y="0"/>
                            <a:ext cx="3371850" cy="990600"/>
                          </a:xfrm>
                          <a:prstGeom prst="rect">
                            <a:avLst/>
                          </a:prstGeom>
                          <a:noFill/>
                          <a:ln w="9525">
                            <a:noFill/>
                            <a:miter lim="800000"/>
                            <a:headEnd/>
                            <a:tailEnd/>
                          </a:ln>
                        </pic:spPr>
                      </pic:pic>
                    </a:graphicData>
                  </a:graphic>
                </wp:inline>
              </w:drawing>
            </w:r>
          </w:p>
        </w:tc>
        <w:tc>
          <w:tcPr>
            <w:tcW w:w="79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273</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Л10</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571625" cy="666750"/>
                  <wp:effectExtent l="19050" t="0" r="9525" b="0"/>
                  <wp:docPr id="166" name="Рисунок 166" descr="C:\Users\Domnin\AppData\Local\Temp\ns\EBA8.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Users\Domnin\AppData\Local\Temp\ns\EBA8.files\image161.jpg"/>
                          <pic:cNvPicPr>
                            <a:picLocks noChangeAspect="1" noChangeArrowheads="1"/>
                          </pic:cNvPicPr>
                        </pic:nvPicPr>
                        <pic:blipFill>
                          <a:blip r:embed="rId557" r:link="rId558" cstate="print"/>
                          <a:srcRect/>
                          <a:stretch>
                            <a:fillRect/>
                          </a:stretch>
                        </pic:blipFill>
                        <pic:spPr bwMode="auto">
                          <a:xfrm>
                            <a:off x="0" y="0"/>
                            <a:ext cx="1571625" cy="666750"/>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Л11</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371850" cy="1924050"/>
                  <wp:effectExtent l="19050" t="0" r="0" b="0"/>
                  <wp:docPr id="167" name="Рисунок 167" descr="C:\Users\Domnin\AppData\Local\Temp\ns\EBA8.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Users\Domnin\AppData\Local\Temp\ns\EBA8.files\image162.jpg"/>
                          <pic:cNvPicPr>
                            <a:picLocks noChangeAspect="1" noChangeArrowheads="1"/>
                          </pic:cNvPicPr>
                        </pic:nvPicPr>
                        <pic:blipFill>
                          <a:blip r:embed="rId559" r:link="rId560" cstate="print"/>
                          <a:srcRect/>
                          <a:stretch>
                            <a:fillRect/>
                          </a:stretch>
                        </pic:blipFill>
                        <pic:spPr bwMode="auto">
                          <a:xfrm>
                            <a:off x="0" y="0"/>
                            <a:ext cx="3371850" cy="1924050"/>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1975</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Л12</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942975" cy="638175"/>
                  <wp:effectExtent l="19050" t="0" r="9525" b="0"/>
                  <wp:docPr id="168" name="Рисунок 168" descr="C:\Users\Domnin\AppData\Local\Temp\ns\EBA8.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Users\Domnin\AppData\Local\Temp\ns\EBA8.files\image163.jpg"/>
                          <pic:cNvPicPr>
                            <a:picLocks noChangeAspect="1" noChangeArrowheads="1"/>
                          </pic:cNvPicPr>
                        </pic:nvPicPr>
                        <pic:blipFill>
                          <a:blip r:embed="rId561" r:link="rId562" cstate="print"/>
                          <a:srcRect/>
                          <a:stretch>
                            <a:fillRect/>
                          </a:stretch>
                        </pic:blipFill>
                        <pic:spPr bwMode="auto">
                          <a:xfrm>
                            <a:off x="0" y="0"/>
                            <a:ext cx="942975" cy="638175"/>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0,76</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Л26</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048000" cy="742950"/>
                  <wp:effectExtent l="19050" t="0" r="0" b="0"/>
                  <wp:docPr id="169" name="Рисунок 169" descr="C:\Users\Domnin\AppData\Local\Temp\ns\EBA8.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Domnin\AppData\Local\Temp\ns\EBA8.files\image164.jpg"/>
                          <pic:cNvPicPr>
                            <a:picLocks noChangeAspect="1" noChangeArrowheads="1"/>
                          </pic:cNvPicPr>
                        </pic:nvPicPr>
                        <pic:blipFill>
                          <a:blip r:embed="rId563" r:link="rId564" cstate="print"/>
                          <a:srcRect/>
                          <a:stretch>
                            <a:fillRect/>
                          </a:stretch>
                        </pic:blipFill>
                        <pic:spPr bwMode="auto">
                          <a:xfrm>
                            <a:off x="0" y="0"/>
                            <a:ext cx="3048000" cy="742950"/>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593</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Л24</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238250" cy="1428750"/>
                  <wp:effectExtent l="19050" t="0" r="0" b="0"/>
                  <wp:docPr id="170" name="Рисунок 170" descr="C:\Users\Domnin\AppData\Local\Temp\ns\EBA8.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Users\Domnin\AppData\Local\Temp\ns\EBA8.files\image165.jpg"/>
                          <pic:cNvPicPr>
                            <a:picLocks noChangeAspect="1" noChangeArrowheads="1"/>
                          </pic:cNvPicPr>
                        </pic:nvPicPr>
                        <pic:blipFill>
                          <a:blip r:embed="rId565" r:link="rId566" cstate="print"/>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Л27</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609850" cy="1619250"/>
                  <wp:effectExtent l="19050" t="0" r="0" b="0"/>
                  <wp:docPr id="171" name="Рисунок 171" descr="C:\Users\Domnin\AppData\Local\Temp\ns\EBA8.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Users\Domnin\AppData\Local\Temp\ns\EBA8.files\image166.jpg"/>
                          <pic:cNvPicPr>
                            <a:picLocks noChangeAspect="1" noChangeArrowheads="1"/>
                          </pic:cNvPicPr>
                        </pic:nvPicPr>
                        <pic:blipFill>
                          <a:blip r:embed="rId567" r:link="rId568"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365</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Л28</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123950" cy="895350"/>
                  <wp:effectExtent l="19050" t="0" r="0" b="0"/>
                  <wp:docPr id="172" name="Рисунок 172" descr="C:\Users\Domnin\AppData\Local\Temp\ns\EBA8.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Users\Domnin\AppData\Local\Temp\ns\EBA8.files\image167.jpg"/>
                          <pic:cNvPicPr>
                            <a:picLocks noChangeAspect="1" noChangeArrowheads="1"/>
                          </pic:cNvPicPr>
                        </pic:nvPicPr>
                        <pic:blipFill>
                          <a:blip r:embed="rId569" r:link="rId570" cstate="print"/>
                          <a:srcRect/>
                          <a:stretch>
                            <a:fillRect/>
                          </a:stretch>
                        </pic:blipFill>
                        <pic:spPr bwMode="auto">
                          <a:xfrm>
                            <a:off x="0" y="0"/>
                            <a:ext cx="1123950" cy="895350"/>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r>
      <w:tr w:rsidR="0057278E">
        <w:trPr>
          <w:jc w:val="center"/>
        </w:trPr>
        <w:tc>
          <w:tcPr>
            <w:tcW w:w="5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Л29</w:t>
            </w:r>
          </w:p>
        </w:tc>
        <w:tc>
          <w:tcPr>
            <w:tcW w:w="30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200150" cy="561975"/>
                  <wp:effectExtent l="19050" t="0" r="0" b="0"/>
                  <wp:docPr id="173" name="Рисунок 173" descr="C:\Users\Domnin\AppData\Local\Temp\ns\EBA8.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Domnin\AppData\Local\Temp\ns\EBA8.files\image168.jpg"/>
                          <pic:cNvPicPr>
                            <a:picLocks noChangeAspect="1" noChangeArrowheads="1"/>
                          </pic:cNvPicPr>
                        </pic:nvPicPr>
                        <pic:blipFill>
                          <a:blip r:embed="rId571" r:link="rId572" cstate="print"/>
                          <a:srcRect/>
                          <a:stretch>
                            <a:fillRect/>
                          </a:stretch>
                        </pic:blipFill>
                        <pic:spPr bwMode="auto">
                          <a:xfrm>
                            <a:off x="0" y="0"/>
                            <a:ext cx="1200150" cy="561975"/>
                          </a:xfrm>
                          <a:prstGeom prst="rect">
                            <a:avLst/>
                          </a:prstGeom>
                          <a:noFill/>
                          <a:ln w="9525">
                            <a:noFill/>
                            <a:miter lim="800000"/>
                            <a:headEnd/>
                            <a:tailEnd/>
                          </a:ln>
                        </pic:spPr>
                      </pic:pic>
                    </a:graphicData>
                  </a:graphic>
                </wp:inline>
              </w:drawing>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6,3</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Расчетные нагрузки для Л1 и ЛУ1 указаны в числителе для свободной длины </w:t>
      </w:r>
      <w:r>
        <w:rPr>
          <w:rFonts w:ascii="Times New Roman" w:hAnsi="Times New Roman" w:cs="Times New Roman"/>
          <w:i/>
          <w:iCs/>
        </w:rPr>
        <w:t>l</w:t>
      </w:r>
      <w:r>
        <w:rPr>
          <w:rFonts w:ascii="Times New Roman" w:hAnsi="Times New Roman" w:cs="Times New Roman"/>
        </w:rPr>
        <w:t xml:space="preserve"> = 200 см, в знаменателе для </w:t>
      </w:r>
      <w:r>
        <w:rPr>
          <w:rFonts w:ascii="Times New Roman" w:hAnsi="Times New Roman" w:cs="Times New Roman"/>
          <w:i/>
          <w:iCs/>
        </w:rPr>
        <w:t>l</w:t>
      </w:r>
      <w:r>
        <w:rPr>
          <w:rFonts w:ascii="Times New Roman" w:hAnsi="Times New Roman" w:cs="Times New Roman"/>
        </w:rPr>
        <w:t xml:space="preserve"> = 400 см.</w:t>
      </w:r>
    </w:p>
    <w:p w:rsidR="0057278E" w:rsidRDefault="0057278E">
      <w:pPr>
        <w:shd w:val="clear" w:color="auto" w:fill="FFFFFF"/>
        <w:spacing w:after="120"/>
        <w:ind w:firstLine="284"/>
        <w:jc w:val="both"/>
      </w:pPr>
      <w:r>
        <w:rPr>
          <w:rFonts w:ascii="Times New Roman" w:hAnsi="Times New Roman" w:cs="Times New Roman"/>
        </w:rPr>
        <w:t>2 Нагрузки для раскосов указаны по прикреплению.</w:t>
      </w:r>
    </w:p>
    <w:p w:rsidR="0057278E" w:rsidRDefault="0057278E">
      <w:pPr>
        <w:spacing w:after="120"/>
        <w:jc w:val="center"/>
        <w:rPr>
          <w:vanish/>
          <w:color w:val="FFFFFF"/>
          <w:sz w:val="2"/>
        </w:rPr>
      </w:pPr>
      <w:bookmarkStart w:id="224" w:name="SO0000067"/>
      <w:r>
        <w:rPr>
          <w:vanish/>
          <w:color w:val="FFFFFF"/>
          <w:sz w:val="2"/>
        </w:rPr>
        <w:t>0123S10-06602</w:t>
      </w:r>
    </w:p>
    <w:p w:rsidR="0057278E" w:rsidRDefault="0057278E">
      <w:pPr>
        <w:spacing w:after="120"/>
        <w:jc w:val="center"/>
      </w:pPr>
      <w:r>
        <w:rPr>
          <w:rFonts w:ascii="Times New Roman" w:hAnsi="Times New Roman" w:cs="Times New Roman"/>
          <w:noProof/>
        </w:rPr>
        <w:drawing>
          <wp:inline distT="0" distB="0" distL="0" distR="0">
            <wp:extent cx="2943225" cy="6086475"/>
            <wp:effectExtent l="19050" t="0" r="9525" b="0"/>
            <wp:docPr id="174" name="Рисунок 174" descr="C:\Users\Domnin\AppData\Local\Temp\ns\EBA8.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Domnin\AppData\Local\Temp\ns\EBA8.files\image169.jpg"/>
                    <pic:cNvPicPr>
                      <a:picLocks noChangeAspect="1" noChangeArrowheads="1"/>
                    </pic:cNvPicPr>
                  </pic:nvPicPr>
                  <pic:blipFill>
                    <a:blip r:embed="rId573" r:link="rId574" cstate="print"/>
                    <a:srcRect/>
                    <a:stretch>
                      <a:fillRect/>
                    </a:stretch>
                  </pic:blipFill>
                  <pic:spPr bwMode="auto">
                    <a:xfrm>
                      <a:off x="0" y="0"/>
                      <a:ext cx="2943225" cy="6086475"/>
                    </a:xfrm>
                    <a:prstGeom prst="rect">
                      <a:avLst/>
                    </a:prstGeom>
                    <a:noFill/>
                    <a:ln w="9525">
                      <a:noFill/>
                      <a:miter lim="800000"/>
                      <a:headEnd/>
                      <a:tailEnd/>
                    </a:ln>
                  </pic:spPr>
                </pic:pic>
              </a:graphicData>
            </a:graphic>
          </wp:inline>
        </w:drawing>
      </w:r>
      <w:bookmarkEnd w:id="224"/>
    </w:p>
    <w:p w:rsidR="0057278E" w:rsidRDefault="0057278E">
      <w:pPr>
        <w:shd w:val="clear" w:color="auto" w:fill="FFFFFF"/>
        <w:spacing w:after="120"/>
        <w:jc w:val="center"/>
      </w:pPr>
      <w:r>
        <w:rPr>
          <w:rFonts w:ascii="Times New Roman" w:hAnsi="Times New Roman" w:cs="Times New Roman"/>
          <w:sz w:val="24"/>
          <w:szCs w:val="24"/>
        </w:rPr>
        <w:t>Рисунок 5.1 - Схема сборки опоры из элементов МИК-С2</w:t>
      </w:r>
    </w:p>
    <w:p w:rsidR="0057278E" w:rsidRDefault="0057278E">
      <w:pPr>
        <w:shd w:val="clear" w:color="auto" w:fill="FFFFFF"/>
        <w:jc w:val="center"/>
      </w:pPr>
      <w:r>
        <w:rPr>
          <w:rFonts w:ascii="Times New Roman" w:hAnsi="Times New Roman" w:cs="Times New Roman"/>
        </w:rPr>
        <w:t>а) линейный элемент; б) плоскостная секция;</w:t>
      </w:r>
    </w:p>
    <w:p w:rsidR="0057278E" w:rsidRDefault="0057278E">
      <w:pPr>
        <w:spacing w:before="120" w:after="120"/>
        <w:jc w:val="center"/>
        <w:rPr>
          <w:vanish/>
          <w:color w:val="FFFFFF"/>
          <w:sz w:val="2"/>
        </w:rPr>
      </w:pPr>
      <w:bookmarkStart w:id="225" w:name="SO000006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409950" cy="6191250"/>
            <wp:effectExtent l="19050" t="0" r="0" b="0"/>
            <wp:docPr id="175" name="Рисунок 175" descr="C:\Users\Domnin\AppData\Local\Temp\ns\EBA8.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Domnin\AppData\Local\Temp\ns\EBA8.files\image170.jpg"/>
                    <pic:cNvPicPr>
                      <a:picLocks noChangeAspect="1" noChangeArrowheads="1"/>
                    </pic:cNvPicPr>
                  </pic:nvPicPr>
                  <pic:blipFill>
                    <a:blip r:embed="rId575" r:link="rId576" cstate="print"/>
                    <a:srcRect/>
                    <a:stretch>
                      <a:fillRect/>
                    </a:stretch>
                  </pic:blipFill>
                  <pic:spPr bwMode="auto">
                    <a:xfrm>
                      <a:off x="0" y="0"/>
                      <a:ext cx="3409950" cy="6191250"/>
                    </a:xfrm>
                    <a:prstGeom prst="rect">
                      <a:avLst/>
                    </a:prstGeom>
                    <a:noFill/>
                    <a:ln w="9525">
                      <a:noFill/>
                      <a:miter lim="800000"/>
                      <a:headEnd/>
                      <a:tailEnd/>
                    </a:ln>
                  </pic:spPr>
                </pic:pic>
              </a:graphicData>
            </a:graphic>
          </wp:inline>
        </w:drawing>
      </w:r>
      <w:bookmarkEnd w:id="225"/>
    </w:p>
    <w:p w:rsidR="0057278E" w:rsidRDefault="0057278E">
      <w:pPr>
        <w:shd w:val="clear" w:color="auto" w:fill="FFFFFF"/>
        <w:jc w:val="center"/>
      </w:pPr>
      <w:r>
        <w:rPr>
          <w:rFonts w:ascii="Times New Roman" w:hAnsi="Times New Roman" w:cs="Times New Roman"/>
          <w:sz w:val="24"/>
          <w:szCs w:val="24"/>
        </w:rPr>
        <w:t>Рисунок 5.2 - Схемы компоновки сборных ростверков МИК-С2</w:t>
      </w:r>
    </w:p>
    <w:p w:rsidR="0057278E" w:rsidRDefault="0057278E">
      <w:pPr>
        <w:pStyle w:val="1"/>
        <w:rPr>
          <w:rFonts w:eastAsia="Times New Roman"/>
        </w:rPr>
      </w:pPr>
      <w:bookmarkStart w:id="226" w:name="_Toc323226473"/>
      <w:r>
        <w:rPr>
          <w:rFonts w:eastAsia="Times New Roman"/>
        </w:rPr>
        <w:t xml:space="preserve">Приложение 6 </w:t>
      </w:r>
      <w:r>
        <w:rPr>
          <w:rFonts w:eastAsia="Times New Roman"/>
        </w:rPr>
        <w:br/>
        <w:t>(Справочное)</w:t>
      </w:r>
      <w:bookmarkEnd w:id="226"/>
    </w:p>
    <w:p w:rsidR="0057278E" w:rsidRDefault="0057278E">
      <w:pPr>
        <w:spacing w:before="120" w:after="120"/>
        <w:jc w:val="center"/>
      </w:pPr>
      <w:bookmarkStart w:id="227" w:name="_Toc323226474"/>
      <w:r>
        <w:rPr>
          <w:rFonts w:ascii="Times New Roman" w:hAnsi="Times New Roman" w:cs="Times New Roman"/>
          <w:b/>
          <w:bCs/>
          <w:sz w:val="24"/>
          <w:szCs w:val="24"/>
        </w:rPr>
        <w:t>МОСТОВЫЕ ИНВЕНТАРНЫЕ КОНСТРУКЦИИ ПАКЕТНЫЕ (МИК-П)</w:t>
      </w:r>
      <w:bookmarkEnd w:id="227"/>
    </w:p>
    <w:p w:rsidR="0057278E" w:rsidRDefault="0057278E">
      <w:pPr>
        <w:shd w:val="clear" w:color="auto" w:fill="FFFFFF"/>
        <w:ind w:firstLine="283"/>
        <w:jc w:val="both"/>
      </w:pPr>
      <w:r>
        <w:rPr>
          <w:rFonts w:ascii="Times New Roman" w:hAnsi="Times New Roman" w:cs="Times New Roman"/>
          <w:sz w:val="24"/>
          <w:szCs w:val="24"/>
        </w:rPr>
        <w:t xml:space="preserve">Мостовые инвентарные конструкции пакетные МИК-П предназначаются для применения в различных вспомогательных сооружениях в комплекте со стоечными конструкциями МИК-С2, а также без них. Конструкции МИК-П могут быть применены в рабочих мостиках, подмостях, пирсах, подкрановых эстакадах, причалах, распределительных конструкциях на плавучих опорах и опорах для надвижки пролетных строений, а также для перекрытия прогалов в насыпи над водопропускными трубами до их постройки и засыпки; для перекрытия пролетов временных железнодорожных мостов при строительстве на обходах; при восстановлении и в разгрузочных конструкциях. Примеры монтажных схем пакетных пролетных строений приведены на рисунке </w:t>
      </w:r>
      <w:hyperlink w:anchor="SO0000088" w:tooltip="Рисунок 6.1" w:history="1">
        <w:r>
          <w:rPr>
            <w:rStyle w:val="a3"/>
          </w:rPr>
          <w:t>6.1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Проверка несущей способности пролетных строений в составе конкретного сооружения является обязательной.</w:t>
      </w:r>
    </w:p>
    <w:p w:rsidR="0057278E" w:rsidRDefault="0057278E">
      <w:pPr>
        <w:shd w:val="clear" w:color="auto" w:fill="FFFFFF"/>
        <w:ind w:firstLine="283"/>
        <w:jc w:val="both"/>
      </w:pPr>
      <w:r>
        <w:rPr>
          <w:rFonts w:ascii="Times New Roman" w:hAnsi="Times New Roman" w:cs="Times New Roman"/>
          <w:sz w:val="24"/>
          <w:szCs w:val="24"/>
        </w:rPr>
        <w:t>Конструкции МИК-П можно эксплуатировать при расчетной температуре минус 60 °С.</w:t>
      </w:r>
    </w:p>
    <w:p w:rsidR="0057278E" w:rsidRDefault="0057278E">
      <w:pPr>
        <w:shd w:val="clear" w:color="auto" w:fill="FFFFFF"/>
        <w:ind w:firstLine="283"/>
        <w:jc w:val="both"/>
      </w:pPr>
      <w:r>
        <w:rPr>
          <w:rFonts w:ascii="Times New Roman" w:hAnsi="Times New Roman" w:cs="Times New Roman"/>
          <w:sz w:val="24"/>
          <w:szCs w:val="24"/>
        </w:rPr>
        <w:t>Комплект конструкций МИК-П состоит из 19 марок: 4 марки несущих балок (П3; П3а; П4 и П4а); 4 марки распорок (П11; П12; П14; П34; П35); одна марка ребра жесткости (П32) и один тип болта (П31) диаметром 24 мм (см. ведомость марок).</w:t>
      </w:r>
    </w:p>
    <w:p w:rsidR="0057278E" w:rsidRDefault="0057278E">
      <w:pPr>
        <w:shd w:val="clear" w:color="auto" w:fill="FFFFFF"/>
        <w:ind w:firstLine="283"/>
        <w:jc w:val="both"/>
      </w:pPr>
      <w:r>
        <w:rPr>
          <w:rFonts w:ascii="Times New Roman" w:hAnsi="Times New Roman" w:cs="Times New Roman"/>
          <w:sz w:val="24"/>
          <w:szCs w:val="24"/>
        </w:rPr>
        <w:t>МИК-П могут опираться как на конструкции башен из МИК-С2, так и на опоры любой другой конструкции.</w:t>
      </w:r>
    </w:p>
    <w:p w:rsidR="0057278E" w:rsidRDefault="0057278E">
      <w:pPr>
        <w:shd w:val="clear" w:color="auto" w:fill="FFFFFF"/>
        <w:ind w:firstLine="283"/>
        <w:jc w:val="both"/>
      </w:pPr>
      <w:r>
        <w:rPr>
          <w:rFonts w:ascii="Times New Roman" w:hAnsi="Times New Roman" w:cs="Times New Roman"/>
          <w:sz w:val="24"/>
          <w:szCs w:val="24"/>
        </w:rPr>
        <w:t>Пакетные конструкции изготовляют из сварных двутавров высотой 1040 мм, длиной 8000 и 11920 мм. Из отдельных балок могут быть собраны пакеты длиной 8,0; 11,92; 16,0; 19,92 м (в отдельных случаях 23,84 м).</w:t>
      </w:r>
    </w:p>
    <w:p w:rsidR="0057278E" w:rsidRDefault="0057278E">
      <w:pPr>
        <w:shd w:val="clear" w:color="auto" w:fill="FFFFFF"/>
        <w:ind w:firstLine="283"/>
        <w:jc w:val="both"/>
      </w:pPr>
      <w:r>
        <w:rPr>
          <w:rFonts w:ascii="Times New Roman" w:hAnsi="Times New Roman" w:cs="Times New Roman"/>
          <w:sz w:val="24"/>
          <w:szCs w:val="24"/>
        </w:rPr>
        <w:t>Несущие балки имеют следующие характеристики:</w:t>
      </w:r>
    </w:p>
    <w:p w:rsidR="0057278E" w:rsidRDefault="0057278E">
      <w:pPr>
        <w:shd w:val="clear" w:color="auto" w:fill="FFFFFF"/>
        <w:ind w:firstLine="283"/>
        <w:jc w:val="both"/>
      </w:pPr>
      <w:r>
        <w:rPr>
          <w:rFonts w:ascii="Times New Roman" w:hAnsi="Times New Roman" w:cs="Times New Roman"/>
          <w:sz w:val="24"/>
          <w:szCs w:val="24"/>
        </w:rPr>
        <w:t>- момент инерции                                            J = 404433 см</w:t>
      </w:r>
      <w:r>
        <w:rPr>
          <w:rFonts w:ascii="Times New Roman" w:hAnsi="Times New Roman" w:cs="Times New Roman"/>
          <w:sz w:val="24"/>
          <w:szCs w:val="24"/>
          <w:vertAlign w:val="superscript"/>
        </w:rPr>
        <w:t>4</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момент сопротивления                                 W = 7778 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Соединения элементов осуществляется на высокопрочных болтах диаметром 24 мм, закручиваемых обычным ключом с моментом порядка 20 ÷ 30 кгс ∙ м без специальной обработки контактных поверхностей и без контроля натяжения.</w:t>
      </w:r>
    </w:p>
    <w:p w:rsidR="0057278E" w:rsidRDefault="0057278E">
      <w:pPr>
        <w:shd w:val="clear" w:color="auto" w:fill="FFFFFF"/>
        <w:ind w:firstLine="283"/>
        <w:jc w:val="both"/>
      </w:pPr>
      <w:r>
        <w:rPr>
          <w:rFonts w:ascii="Times New Roman" w:hAnsi="Times New Roman" w:cs="Times New Roman"/>
          <w:sz w:val="24"/>
          <w:szCs w:val="24"/>
        </w:rPr>
        <w:t>К стенкам балок приварены через определенные расстояния полудиафрагмы, состоящие из вертикальных и горизонтальных ребер, к которым приварен фланцевый лист.</w:t>
      </w:r>
    </w:p>
    <w:p w:rsidR="0057278E" w:rsidRDefault="0057278E">
      <w:pPr>
        <w:shd w:val="clear" w:color="auto" w:fill="FFFFFF"/>
        <w:ind w:firstLine="283"/>
        <w:jc w:val="both"/>
      </w:pPr>
      <w:r>
        <w:rPr>
          <w:rFonts w:ascii="Times New Roman" w:hAnsi="Times New Roman" w:cs="Times New Roman"/>
          <w:sz w:val="24"/>
          <w:szCs w:val="24"/>
        </w:rPr>
        <w:t>Полудиафрагмы приварены в марках П3а и П4а с двух сторон, в марках П3 и П4 с одной. С помощью полудиафрагм отдельные балки объединяются в пространственную конструкцию из любого числа балок, устанавливаемых с шагом 550 мм в поперечном направлении. Объединение диафрагм осуществляется также высокопрочными болтами диаметром 24 мм.</w:t>
      </w:r>
    </w:p>
    <w:p w:rsidR="0057278E" w:rsidRDefault="0057278E">
      <w:pPr>
        <w:shd w:val="clear" w:color="auto" w:fill="FFFFFF"/>
        <w:ind w:firstLine="283"/>
        <w:jc w:val="both"/>
      </w:pPr>
      <w:r>
        <w:rPr>
          <w:rFonts w:ascii="Times New Roman" w:hAnsi="Times New Roman" w:cs="Times New Roman"/>
          <w:sz w:val="24"/>
          <w:szCs w:val="24"/>
        </w:rPr>
        <w:t>При необходимости установки балок с большим шагом в поперечном направлении между фланцевыми листами полудиафрагм устанавливают набор вставок требуемой ширины (марки П11; П12; П14; П16). Балки объединяются также уголковыми продольными связями, прикрепляемыми к горизонтальным фасонкам полудиафрагм. В фасонках устроены дугообразные прорези с краями, очерченными по дугам окружностей, центры которых совмещены с центром узла (точкой пересечения оси балок с осью полу диафрагм). Такое решение узла позволяет обеспечить центрировку диагональных связей при любом расстоянии между балками.</w:t>
      </w:r>
    </w:p>
    <w:p w:rsidR="0057278E" w:rsidRDefault="0057278E">
      <w:pPr>
        <w:shd w:val="clear" w:color="auto" w:fill="FFFFFF"/>
        <w:spacing w:before="120" w:after="120"/>
        <w:jc w:val="center"/>
      </w:pPr>
      <w:r>
        <w:rPr>
          <w:rFonts w:ascii="Times New Roman" w:hAnsi="Times New Roman" w:cs="Times New Roman"/>
          <w:b/>
          <w:bCs/>
          <w:sz w:val="24"/>
          <w:szCs w:val="24"/>
        </w:rPr>
        <w:t>Ведомость марок</w:t>
      </w:r>
    </w:p>
    <w:tbl>
      <w:tblPr>
        <w:tblW w:w="5000" w:type="pct"/>
        <w:jc w:val="center"/>
        <w:shd w:val="clear" w:color="auto" w:fill="FFFFFF"/>
        <w:tblCellMar>
          <w:left w:w="0" w:type="dxa"/>
          <w:right w:w="0" w:type="dxa"/>
        </w:tblCellMar>
        <w:tblLook w:val="04A0" w:firstRow="1" w:lastRow="0" w:firstColumn="1" w:lastColumn="0" w:noHBand="0" w:noVBand="1"/>
      </w:tblPr>
      <w:tblGrid>
        <w:gridCol w:w="888"/>
        <w:gridCol w:w="7388"/>
        <w:gridCol w:w="1135"/>
      </w:tblGrid>
      <w:tr w:rsidR="0057278E">
        <w:trPr>
          <w:trHeight w:val="23"/>
          <w:tblHeader/>
          <w:jc w:val="center"/>
        </w:trPr>
        <w:tc>
          <w:tcPr>
            <w:tcW w:w="47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w:t>
            </w:r>
          </w:p>
        </w:tc>
        <w:tc>
          <w:tcPr>
            <w:tcW w:w="39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Эскиз марки</w:t>
            </w:r>
          </w:p>
        </w:tc>
        <w:tc>
          <w:tcPr>
            <w:tcW w:w="6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Масса кг</w:t>
            </w:r>
          </w:p>
        </w:tc>
      </w:tr>
      <w:tr w:rsidR="0057278E">
        <w:trPr>
          <w:trHeight w:val="23"/>
          <w:tblHeader/>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rPr>
              <w:t>П3</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4267200" cy="685800"/>
                  <wp:effectExtent l="19050" t="0" r="0" b="0"/>
                  <wp:docPr id="176" name="Рисунок 176" descr="C:\Users\Domnin\AppData\Local\Temp\ns\EBA8.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Users\Domnin\AppData\Local\Temp\ns\EBA8.files\image171.jpg"/>
                          <pic:cNvPicPr>
                            <a:picLocks noChangeAspect="1" noChangeArrowheads="1"/>
                          </pic:cNvPicPr>
                        </pic:nvPicPr>
                        <pic:blipFill>
                          <a:blip r:embed="rId577" r:link="rId578" cstate="print"/>
                          <a:srcRect/>
                          <a:stretch>
                            <a:fillRect/>
                          </a:stretch>
                        </pic:blipFill>
                        <pic:spPr bwMode="auto">
                          <a:xfrm>
                            <a:off x="0" y="0"/>
                            <a:ext cx="4267200" cy="68580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rPr>
              <w:t>2950</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П3а</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4171950" cy="704850"/>
                  <wp:effectExtent l="19050" t="0" r="0" b="0"/>
                  <wp:docPr id="177" name="Рисунок 177" descr="C:\Users\Domnin\AppData\Local\Temp\ns\EBA8.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Domnin\AppData\Local\Temp\ns\EBA8.files\image172.jpg"/>
                          <pic:cNvPicPr>
                            <a:picLocks noChangeAspect="1" noChangeArrowheads="1"/>
                          </pic:cNvPicPr>
                        </pic:nvPicPr>
                        <pic:blipFill>
                          <a:blip r:embed="rId579" r:link="rId580" cstate="print"/>
                          <a:srcRect/>
                          <a:stretch>
                            <a:fillRect/>
                          </a:stretch>
                        </pic:blipFill>
                        <pic:spPr bwMode="auto">
                          <a:xfrm>
                            <a:off x="0" y="0"/>
                            <a:ext cx="4171950" cy="7048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3270</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П4</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267075" cy="600075"/>
                  <wp:effectExtent l="19050" t="0" r="9525" b="0"/>
                  <wp:docPr id="178" name="Рисунок 178" descr="C:\Users\Domnin\AppData\Local\Temp\ns\EBA8.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Users\Domnin\AppData\Local\Temp\ns\EBA8.files\image173.jpg"/>
                          <pic:cNvPicPr>
                            <a:picLocks noChangeAspect="1" noChangeArrowheads="1"/>
                          </pic:cNvPicPr>
                        </pic:nvPicPr>
                        <pic:blipFill>
                          <a:blip r:embed="rId581" r:link="rId582" cstate="print"/>
                          <a:srcRect/>
                          <a:stretch>
                            <a:fillRect/>
                          </a:stretch>
                        </pic:blipFill>
                        <pic:spPr bwMode="auto">
                          <a:xfrm>
                            <a:off x="0" y="0"/>
                            <a:ext cx="3267075" cy="60007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1970</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П4а</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457575" cy="590550"/>
                  <wp:effectExtent l="19050" t="0" r="9525" b="0"/>
                  <wp:docPr id="179" name="Рисунок 179" descr="C:\Users\Domnin\AppData\Local\Temp\ns\EBA8.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Users\Domnin\AppData\Local\Temp\ns\EBA8.files\image174.jpg"/>
                          <pic:cNvPicPr>
                            <a:picLocks noChangeAspect="1" noChangeArrowheads="1"/>
                          </pic:cNvPicPr>
                        </pic:nvPicPr>
                        <pic:blipFill>
                          <a:blip r:embed="rId583" r:link="rId584" cstate="print"/>
                          <a:srcRect/>
                          <a:stretch>
                            <a:fillRect/>
                          </a:stretch>
                        </pic:blipFill>
                        <pic:spPr bwMode="auto">
                          <a:xfrm>
                            <a:off x="0" y="0"/>
                            <a:ext cx="3457575" cy="5905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2210</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П11</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323975" cy="666750"/>
                  <wp:effectExtent l="19050" t="0" r="9525" b="0"/>
                  <wp:docPr id="180" name="Рисунок 180" descr="C:\Users\Domnin\AppData\Local\Temp\ns\EBA8.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Users\Domnin\AppData\Local\Temp\ns\EBA8.files\image175.jpg"/>
                          <pic:cNvPicPr>
                            <a:picLocks noChangeAspect="1" noChangeArrowheads="1"/>
                          </pic:cNvPicPr>
                        </pic:nvPicPr>
                        <pic:blipFill>
                          <a:blip r:embed="rId585" r:link="rId586" cstate="print"/>
                          <a:srcRect/>
                          <a:stretch>
                            <a:fillRect/>
                          </a:stretch>
                        </pic:blipFill>
                        <pic:spPr bwMode="auto">
                          <a:xfrm>
                            <a:off x="0" y="0"/>
                            <a:ext cx="1323975" cy="6667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267</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П12</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352550" cy="733425"/>
                  <wp:effectExtent l="19050" t="0" r="0" b="0"/>
                  <wp:docPr id="181" name="Рисунок 181" descr="C:\Users\Domnin\AppData\Local\Temp\ns\EBA8.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Users\Domnin\AppData\Local\Temp\ns\EBA8.files\image176.jpg"/>
                          <pic:cNvPicPr>
                            <a:picLocks noChangeAspect="1" noChangeArrowheads="1"/>
                          </pic:cNvPicPr>
                        </pic:nvPicPr>
                        <pic:blipFill>
                          <a:blip r:embed="rId587" r:link="rId588" cstate="print"/>
                          <a:srcRect/>
                          <a:stretch>
                            <a:fillRect/>
                          </a:stretch>
                        </pic:blipFill>
                        <pic:spPr bwMode="auto">
                          <a:xfrm>
                            <a:off x="0" y="0"/>
                            <a:ext cx="1352550" cy="73342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216</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П14</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428750" cy="666750"/>
                  <wp:effectExtent l="19050" t="0" r="0" b="0"/>
                  <wp:docPr id="182" name="Рисунок 182" descr="C:\Users\Domnin\AppData\Local\Temp\ns\EBA8.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Users\Domnin\AppData\Local\Temp\ns\EBA8.files\image177.jpg"/>
                          <pic:cNvPicPr>
                            <a:picLocks noChangeAspect="1" noChangeArrowheads="1"/>
                          </pic:cNvPicPr>
                        </pic:nvPicPr>
                        <pic:blipFill>
                          <a:blip r:embed="rId589" r:link="rId590" cstate="print"/>
                          <a:srcRect/>
                          <a:stretch>
                            <a:fillRect/>
                          </a:stretch>
                        </pic:blipFill>
                        <pic:spPr bwMode="auto">
                          <a:xfrm>
                            <a:off x="0" y="0"/>
                            <a:ext cx="1428750" cy="6667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П16</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238250" cy="733425"/>
                  <wp:effectExtent l="19050" t="0" r="0" b="0"/>
                  <wp:docPr id="183" name="Рисунок 183" descr="C:\Users\Domnin\AppData\Local\Temp\ns\EBA8.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Users\Domnin\AppData\Local\Temp\ns\EBA8.files\image178.jpg"/>
                          <pic:cNvPicPr>
                            <a:picLocks noChangeAspect="1" noChangeArrowheads="1"/>
                          </pic:cNvPicPr>
                        </pic:nvPicPr>
                        <pic:blipFill>
                          <a:blip r:embed="rId591" r:link="rId592" cstate="print"/>
                          <a:srcRect/>
                          <a:stretch>
                            <a:fillRect/>
                          </a:stretch>
                        </pic:blipFill>
                        <pic:spPr bwMode="auto">
                          <a:xfrm>
                            <a:off x="0" y="0"/>
                            <a:ext cx="1238250" cy="73342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148</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П18</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867025" cy="647700"/>
                  <wp:effectExtent l="19050" t="0" r="9525" b="0"/>
                  <wp:docPr id="184" name="Рисунок 184" descr="C:\Users\Domnin\AppData\Local\Temp\ns\EBA8.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Users\Domnin\AppData\Local\Temp\ns\EBA8.files\image179.jpg"/>
                          <pic:cNvPicPr>
                            <a:picLocks noChangeAspect="1" noChangeArrowheads="1"/>
                          </pic:cNvPicPr>
                        </pic:nvPicPr>
                        <pic:blipFill>
                          <a:blip r:embed="rId593" r:link="rId594" cstate="print"/>
                          <a:srcRect/>
                          <a:stretch>
                            <a:fillRect/>
                          </a:stretch>
                        </pic:blipFill>
                        <pic:spPr bwMode="auto">
                          <a:xfrm>
                            <a:off x="0" y="0"/>
                            <a:ext cx="2867025" cy="64770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П19</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571750" cy="619125"/>
                  <wp:effectExtent l="19050" t="0" r="0" b="0"/>
                  <wp:docPr id="185" name="Рисунок 185" descr="C:\Users\Domnin\AppData\Local\Temp\ns\EBA8.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Users\Domnin\AppData\Local\Temp\ns\EBA8.files\image180.jpg"/>
                          <pic:cNvPicPr>
                            <a:picLocks noChangeAspect="1" noChangeArrowheads="1"/>
                          </pic:cNvPicPr>
                        </pic:nvPicPr>
                        <pic:blipFill>
                          <a:blip r:embed="rId595" r:link="rId596" cstate="print"/>
                          <a:srcRect/>
                          <a:stretch>
                            <a:fillRect/>
                          </a:stretch>
                        </pic:blipFill>
                        <pic:spPr bwMode="auto">
                          <a:xfrm>
                            <a:off x="0" y="0"/>
                            <a:ext cx="2571750" cy="61912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П20</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943225" cy="704850"/>
                  <wp:effectExtent l="19050" t="0" r="9525" b="0"/>
                  <wp:docPr id="186" name="Рисунок 186" descr="C:\Users\Domnin\AppData\Local\Temp\ns\EBA8.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Users\Domnin\AppData\Local\Temp\ns\EBA8.files\image181.jpg"/>
                          <pic:cNvPicPr>
                            <a:picLocks noChangeAspect="1" noChangeArrowheads="1"/>
                          </pic:cNvPicPr>
                        </pic:nvPicPr>
                        <pic:blipFill>
                          <a:blip r:embed="rId597" r:link="rId598" cstate="print"/>
                          <a:srcRect/>
                          <a:stretch>
                            <a:fillRect/>
                          </a:stretch>
                        </pic:blipFill>
                        <pic:spPr bwMode="auto">
                          <a:xfrm>
                            <a:off x="0" y="0"/>
                            <a:ext cx="2943225" cy="7048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П21</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828925" cy="704850"/>
                  <wp:effectExtent l="19050" t="0" r="9525" b="0"/>
                  <wp:docPr id="187" name="Рисунок 187" descr="C:\Users\Domnin\AppData\Local\Temp\ns\EBA8.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Users\Domnin\AppData\Local\Temp\ns\EBA8.files\image182.jpg"/>
                          <pic:cNvPicPr>
                            <a:picLocks noChangeAspect="1" noChangeArrowheads="1"/>
                          </pic:cNvPicPr>
                        </pic:nvPicPr>
                        <pic:blipFill>
                          <a:blip r:embed="rId599" r:link="rId600" cstate="print"/>
                          <a:srcRect/>
                          <a:stretch>
                            <a:fillRect/>
                          </a:stretch>
                        </pic:blipFill>
                        <pic:spPr bwMode="auto">
                          <a:xfrm>
                            <a:off x="0" y="0"/>
                            <a:ext cx="2828925" cy="7048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П22</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3048000" cy="733425"/>
                  <wp:effectExtent l="19050" t="0" r="0" b="0"/>
                  <wp:docPr id="188" name="Рисунок 188" descr="C:\Users\Domnin\AppData\Local\Temp\ns\EBA8.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Users\Domnin\AppData\Local\Temp\ns\EBA8.files\image183.jpg"/>
                          <pic:cNvPicPr>
                            <a:picLocks noChangeAspect="1" noChangeArrowheads="1"/>
                          </pic:cNvPicPr>
                        </pic:nvPicPr>
                        <pic:blipFill>
                          <a:blip r:embed="rId601" r:link="rId602" cstate="print"/>
                          <a:srcRect/>
                          <a:stretch>
                            <a:fillRect/>
                          </a:stretch>
                        </pic:blipFill>
                        <pic:spPr bwMode="auto">
                          <a:xfrm>
                            <a:off x="0" y="0"/>
                            <a:ext cx="3048000" cy="73342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П23</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209800" cy="742950"/>
                  <wp:effectExtent l="19050" t="0" r="0" b="0"/>
                  <wp:docPr id="189" name="Рисунок 189" descr="C:\Users\Domnin\AppData\Local\Temp\ns\EBA8.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Domnin\AppData\Local\Temp\ns\EBA8.files\image184.jpg"/>
                          <pic:cNvPicPr>
                            <a:picLocks noChangeAspect="1" noChangeArrowheads="1"/>
                          </pic:cNvPicPr>
                        </pic:nvPicPr>
                        <pic:blipFill>
                          <a:blip r:embed="rId603" r:link="rId604" cstate="print"/>
                          <a:srcRect/>
                          <a:stretch>
                            <a:fillRect/>
                          </a:stretch>
                        </pic:blipFill>
                        <pic:spPr bwMode="auto">
                          <a:xfrm>
                            <a:off x="0" y="0"/>
                            <a:ext cx="2209800" cy="7429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П30</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838200" cy="704850"/>
                  <wp:effectExtent l="19050" t="0" r="0" b="0"/>
                  <wp:docPr id="190" name="Рисунок 190" descr="C:\Users\Domnin\AppData\Local\Temp\ns\EBA8.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Users\Domnin\AppData\Local\Temp\ns\EBA8.files\image185.jpg"/>
                          <pic:cNvPicPr>
                            <a:picLocks noChangeAspect="1" noChangeArrowheads="1"/>
                          </pic:cNvPicPr>
                        </pic:nvPicPr>
                        <pic:blipFill>
                          <a:blip r:embed="rId605" r:link="rId606" cstate="print"/>
                          <a:srcRect/>
                          <a:stretch>
                            <a:fillRect/>
                          </a:stretch>
                        </pic:blipFill>
                        <pic:spPr bwMode="auto">
                          <a:xfrm>
                            <a:off x="0" y="0"/>
                            <a:ext cx="838200" cy="7048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П31</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095375" cy="752475"/>
                  <wp:effectExtent l="19050" t="0" r="9525" b="0"/>
                  <wp:docPr id="191" name="Рисунок 191" descr="C:\Users\Domnin\AppData\Local\Temp\ns\EBA8.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Users\Domnin\AppData\Local\Temp\ns\EBA8.files\image186.jpg"/>
                          <pic:cNvPicPr>
                            <a:picLocks noChangeAspect="1" noChangeArrowheads="1"/>
                          </pic:cNvPicPr>
                        </pic:nvPicPr>
                        <pic:blipFill>
                          <a:blip r:embed="rId607" r:link="rId608" cstate="print"/>
                          <a:srcRect/>
                          <a:stretch>
                            <a:fillRect/>
                          </a:stretch>
                        </pic:blipFill>
                        <pic:spPr bwMode="auto">
                          <a:xfrm>
                            <a:off x="0" y="0"/>
                            <a:ext cx="1095375" cy="75247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0,86</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П32</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238250" cy="704850"/>
                  <wp:effectExtent l="19050" t="0" r="0" b="0"/>
                  <wp:docPr id="192" name="Рисунок 192" descr="C:\Users\Domnin\AppData\Local\Temp\ns\EBA8.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Users\Domnin\AppData\Local\Temp\ns\EBA8.files\image187.jpg"/>
                          <pic:cNvPicPr>
                            <a:picLocks noChangeAspect="1" noChangeArrowheads="1"/>
                          </pic:cNvPicPr>
                        </pic:nvPicPr>
                        <pic:blipFill>
                          <a:blip r:embed="rId609" r:link="rId610" cstate="print"/>
                          <a:srcRect/>
                          <a:stretch>
                            <a:fillRect/>
                          </a:stretch>
                        </pic:blipFill>
                        <pic:spPr bwMode="auto">
                          <a:xfrm>
                            <a:off x="0" y="0"/>
                            <a:ext cx="1238250" cy="704850"/>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П34</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619250" cy="714375"/>
                  <wp:effectExtent l="19050" t="0" r="0" b="0"/>
                  <wp:docPr id="193" name="Рисунок 193" descr="C:\Users\Domnin\AppData\Local\Temp\ns\EBA8.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Users\Domnin\AppData\Local\Temp\ns\EBA8.files\image188.jpg"/>
                          <pic:cNvPicPr>
                            <a:picLocks noChangeAspect="1" noChangeArrowheads="1"/>
                          </pic:cNvPicPr>
                        </pic:nvPicPr>
                        <pic:blipFill>
                          <a:blip r:embed="rId611" r:link="rId612" cstate="print"/>
                          <a:srcRect/>
                          <a:stretch>
                            <a:fillRect/>
                          </a:stretch>
                        </pic:blipFill>
                        <pic:spPr bwMode="auto">
                          <a:xfrm>
                            <a:off x="0" y="0"/>
                            <a:ext cx="1619250" cy="71437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r>
      <w:tr w:rsidR="0057278E">
        <w:trPr>
          <w:trHeight w:val="23"/>
          <w:jc w:val="center"/>
        </w:trPr>
        <w:tc>
          <w:tcPr>
            <w:tcW w:w="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П35</w:t>
            </w:r>
          </w:p>
        </w:tc>
        <w:tc>
          <w:tcPr>
            <w:tcW w:w="3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504950" cy="714375"/>
                  <wp:effectExtent l="19050" t="0" r="0" b="0"/>
                  <wp:docPr id="194" name="Рисунок 194" descr="C:\Users\Domnin\AppData\Local\Temp\ns\EBA8.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Users\Domnin\AppData\Local\Temp\ns\EBA8.files\image189.jpg"/>
                          <pic:cNvPicPr>
                            <a:picLocks noChangeAspect="1" noChangeArrowheads="1"/>
                          </pic:cNvPicPr>
                        </pic:nvPicPr>
                        <pic:blipFill>
                          <a:blip r:embed="rId613" r:link="rId614" cstate="print"/>
                          <a:srcRect/>
                          <a:stretch>
                            <a:fillRect/>
                          </a:stretch>
                        </pic:blipFill>
                        <pic:spPr bwMode="auto">
                          <a:xfrm>
                            <a:off x="0" y="0"/>
                            <a:ext cx="1504950" cy="714375"/>
                          </a:xfrm>
                          <a:prstGeom prst="rect">
                            <a:avLst/>
                          </a:prstGeom>
                          <a:noFill/>
                          <a:ln w="9525">
                            <a:noFill/>
                            <a:miter lim="800000"/>
                            <a:headEnd/>
                            <a:tailEnd/>
                          </a:ln>
                        </pic:spPr>
                      </pic:pic>
                    </a:graphicData>
                  </a:graphic>
                </wp:inline>
              </w:drawing>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r>
    </w:tbl>
    <w:p w:rsidR="0057278E" w:rsidRDefault="0057278E">
      <w:pPr>
        <w:spacing w:before="120" w:after="120"/>
        <w:jc w:val="center"/>
        <w:rPr>
          <w:rFonts w:ascii="Arial" w:hAnsi="Arial" w:cs="Arial"/>
          <w:vanish/>
          <w:color w:val="FFFFFF"/>
          <w:sz w:val="2"/>
          <w:szCs w:val="20"/>
        </w:rPr>
      </w:pPr>
      <w:bookmarkStart w:id="228" w:name="SO0000088"/>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4162425" cy="7077075"/>
            <wp:effectExtent l="19050" t="0" r="9525" b="0"/>
            <wp:docPr id="195" name="Рисунок 195" descr="C:\Users\Domnin\AppData\Local\Temp\ns\EBA8.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Domnin\AppData\Local\Temp\ns\EBA8.files\image190.jpg"/>
                    <pic:cNvPicPr>
                      <a:picLocks noChangeAspect="1" noChangeArrowheads="1"/>
                    </pic:cNvPicPr>
                  </pic:nvPicPr>
                  <pic:blipFill>
                    <a:blip r:embed="rId615" r:link="rId616" cstate="print"/>
                    <a:srcRect/>
                    <a:stretch>
                      <a:fillRect/>
                    </a:stretch>
                  </pic:blipFill>
                  <pic:spPr bwMode="auto">
                    <a:xfrm>
                      <a:off x="0" y="0"/>
                      <a:ext cx="4162425" cy="7077075"/>
                    </a:xfrm>
                    <a:prstGeom prst="rect">
                      <a:avLst/>
                    </a:prstGeom>
                    <a:noFill/>
                    <a:ln w="9525">
                      <a:noFill/>
                      <a:miter lim="800000"/>
                      <a:headEnd/>
                      <a:tailEnd/>
                    </a:ln>
                  </pic:spPr>
                </pic:pic>
              </a:graphicData>
            </a:graphic>
          </wp:inline>
        </w:drawing>
      </w:r>
      <w:bookmarkEnd w:id="228"/>
    </w:p>
    <w:p w:rsidR="0057278E" w:rsidRDefault="0057278E">
      <w:pPr>
        <w:shd w:val="clear" w:color="auto" w:fill="FFFFFF"/>
        <w:jc w:val="center"/>
      </w:pPr>
      <w:r>
        <w:rPr>
          <w:rFonts w:ascii="Times New Roman" w:hAnsi="Times New Roman" w:cs="Times New Roman"/>
          <w:sz w:val="24"/>
          <w:szCs w:val="24"/>
        </w:rPr>
        <w:t>Рисунок 6.1 - Примеры монтажных схем пакетных пролетных строений МИК-П</w:t>
      </w:r>
    </w:p>
    <w:p w:rsidR="0057278E" w:rsidRDefault="0057278E">
      <w:pPr>
        <w:pStyle w:val="1"/>
        <w:rPr>
          <w:rFonts w:eastAsia="Times New Roman"/>
        </w:rPr>
      </w:pPr>
      <w:bookmarkStart w:id="229" w:name="PO0001476"/>
      <w:bookmarkStart w:id="230" w:name="_Toc323226475"/>
      <w:bookmarkEnd w:id="229"/>
      <w:r>
        <w:rPr>
          <w:rFonts w:eastAsia="Times New Roman"/>
        </w:rPr>
        <w:t xml:space="preserve">Приложение 7 </w:t>
      </w:r>
      <w:r>
        <w:rPr>
          <w:rFonts w:eastAsia="Times New Roman"/>
        </w:rPr>
        <w:br/>
        <w:t>(Справочное)</w:t>
      </w:r>
      <w:bookmarkEnd w:id="230"/>
    </w:p>
    <w:p w:rsidR="0057278E" w:rsidRDefault="0057278E">
      <w:pPr>
        <w:spacing w:before="120" w:after="120"/>
        <w:jc w:val="center"/>
      </w:pPr>
      <w:bookmarkStart w:id="231" w:name="_Toc323226476"/>
      <w:r>
        <w:rPr>
          <w:rFonts w:ascii="Times New Roman" w:hAnsi="Times New Roman" w:cs="Times New Roman"/>
          <w:b/>
          <w:bCs/>
          <w:sz w:val="24"/>
          <w:szCs w:val="24"/>
        </w:rPr>
        <w:t>Универсальные металлические понтоны</w:t>
      </w:r>
      <w:bookmarkEnd w:id="231"/>
    </w:p>
    <w:tbl>
      <w:tblPr>
        <w:tblW w:w="5000" w:type="pct"/>
        <w:jc w:val="center"/>
        <w:shd w:val="clear" w:color="auto" w:fill="FFFFFF"/>
        <w:tblCellMar>
          <w:left w:w="0" w:type="dxa"/>
          <w:right w:w="0" w:type="dxa"/>
        </w:tblCellMar>
        <w:tblLook w:val="04A0" w:firstRow="1" w:lastRow="0" w:firstColumn="1" w:lastColumn="0" w:noHBand="0" w:noVBand="1"/>
      </w:tblPr>
      <w:tblGrid>
        <w:gridCol w:w="4124"/>
        <w:gridCol w:w="1476"/>
        <w:gridCol w:w="1227"/>
        <w:gridCol w:w="1336"/>
        <w:gridCol w:w="1248"/>
      </w:tblGrid>
      <w:tr w:rsidR="0057278E">
        <w:trPr>
          <w:trHeight w:val="23"/>
          <w:tblHeader/>
          <w:jc w:val="center"/>
        </w:trPr>
        <w:tc>
          <w:tcPr>
            <w:tcW w:w="219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Показатель</w:t>
            </w:r>
          </w:p>
        </w:tc>
        <w:tc>
          <w:tcPr>
            <w:tcW w:w="78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КС-3</w:t>
            </w:r>
          </w:p>
        </w:tc>
        <w:tc>
          <w:tcPr>
            <w:tcW w:w="6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КС-63</w:t>
            </w:r>
          </w:p>
        </w:tc>
        <w:tc>
          <w:tcPr>
            <w:tcW w:w="71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КС-63М</w:t>
            </w:r>
            <w:r>
              <w:rPr>
                <w:rFonts w:ascii="Times New Roman" w:hAnsi="Times New Roman" w:cs="Times New Roman"/>
                <w:vertAlign w:val="superscript"/>
              </w:rPr>
              <w:t>1)</w:t>
            </w:r>
          </w:p>
        </w:tc>
        <w:tc>
          <w:tcPr>
            <w:tcW w:w="6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УП-78</w:t>
            </w:r>
          </w:p>
        </w:tc>
      </w:tr>
      <w:tr w:rsidR="0057278E">
        <w:trPr>
          <w:jc w:val="center"/>
        </w:trPr>
        <w:tc>
          <w:tcPr>
            <w:tcW w:w="2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Габаритные размеры:</w:t>
            </w:r>
          </w:p>
        </w:tc>
        <w:tc>
          <w:tcPr>
            <w:tcW w:w="7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Длина, м</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Ширина, м</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Высота, м</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Масса, т</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4,57</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Полное водоизмещение, м</w:t>
            </w:r>
            <w:r>
              <w:rPr>
                <w:rFonts w:ascii="Times New Roman" w:hAnsi="Times New Roman" w:cs="Times New Roman"/>
                <w:vertAlign w:val="superscript"/>
              </w:rPr>
              <w:t>3</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Осадка от собственной массы, м</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0,30</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0,26</w:t>
            </w:r>
          </w:p>
        </w:tc>
      </w:tr>
      <w:tr w:rsidR="0057278E">
        <w:trPr>
          <w:trHeight w:val="23"/>
          <w:jc w:val="center"/>
        </w:trPr>
        <w:tc>
          <w:tcPr>
            <w:tcW w:w="2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Грузоподъемность нормативная при надводном борте 0,5 м кН (тс):</w:t>
            </w:r>
          </w:p>
        </w:tc>
        <w:tc>
          <w:tcPr>
            <w:tcW w:w="7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(«плашмя»)</w:t>
            </w:r>
          </w:p>
        </w:tc>
        <w:tc>
          <w:tcPr>
            <w:tcW w:w="7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263 (26,3)</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263 (26,3)</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261 (26,1)</w:t>
            </w:r>
          </w:p>
        </w:tc>
        <w:tc>
          <w:tcPr>
            <w:tcW w:w="6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1160 (16)</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 ребро»)</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331 (33,1)</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331 (33,1)</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311 (31,1)</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 (21)</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Предельные нагрузки (рисунок </w:t>
            </w:r>
            <w:hyperlink w:anchor="SO0000089" w:tooltip="Рисунок 7.1" w:history="1">
              <w:r>
                <w:rPr>
                  <w:rStyle w:val="a3"/>
                </w:rPr>
                <w:t>7.1</w:t>
              </w:r>
            </w:hyperlink>
            <w:r>
              <w:rPr>
                <w:rFonts w:ascii="Times New Roman" w:hAnsi="Times New Roman" w:cs="Times New Roman"/>
              </w:rPr>
              <w:t>): в узлах усиленных шпангоутных рам Р, кН (тс)</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 (46)</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 (47)</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443 (44,3)</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 (20)</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 всем бортовым узлам шпангоута P</w:t>
            </w:r>
            <w:r>
              <w:rPr>
                <w:rFonts w:ascii="Times New Roman" w:hAnsi="Times New Roman" w:cs="Times New Roman"/>
                <w:vertAlign w:val="subscript"/>
              </w:rPr>
              <w:t>1</w:t>
            </w:r>
            <w:r>
              <w:rPr>
                <w:rFonts w:ascii="Times New Roman" w:hAnsi="Times New Roman" w:cs="Times New Roman"/>
              </w:rPr>
              <w:t>, кН (тс)</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310 (31)</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320 (32)</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416 (41,6)</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 (24)</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 узлах понтона Р</w:t>
            </w:r>
            <w:r>
              <w:rPr>
                <w:rFonts w:ascii="Times New Roman" w:hAnsi="Times New Roman" w:cs="Times New Roman"/>
                <w:vertAlign w:val="subscript"/>
              </w:rPr>
              <w:t>2</w:t>
            </w:r>
            <w:r>
              <w:rPr>
                <w:rFonts w:ascii="Times New Roman" w:hAnsi="Times New Roman" w:cs="Times New Roman"/>
              </w:rPr>
              <w:t>, кН (тс)</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260 (26)</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 (24)</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478 (47,8)</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 (15)</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 узлах торцевой стенки Р</w:t>
            </w:r>
            <w:r>
              <w:rPr>
                <w:rFonts w:ascii="Times New Roman" w:hAnsi="Times New Roman" w:cs="Times New Roman"/>
                <w:vertAlign w:val="subscript"/>
              </w:rPr>
              <w:t>3</w:t>
            </w:r>
            <w:r>
              <w:rPr>
                <w:rFonts w:ascii="Times New Roman" w:hAnsi="Times New Roman" w:cs="Times New Roman"/>
              </w:rPr>
              <w:t xml:space="preserve"> кН (тс)</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260 (26)</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 (28)</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336 (33,6)</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 (18,5)</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 любой точке пролета шпангоута Р</w:t>
            </w:r>
            <w:r>
              <w:rPr>
                <w:rFonts w:ascii="Times New Roman" w:hAnsi="Times New Roman" w:cs="Times New Roman"/>
                <w:vertAlign w:val="subscript"/>
              </w:rPr>
              <w:t>4</w:t>
            </w:r>
            <w:r>
              <w:rPr>
                <w:rFonts w:ascii="Times New Roman" w:hAnsi="Times New Roman" w:cs="Times New Roman"/>
              </w:rPr>
              <w:t>, кН (тс)</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 (2,5)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 (2,5)</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61 (6,1)</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 (3,5)</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Материал понтона</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Вст3пс5</w:t>
            </w:r>
          </w:p>
          <w:p w:rsidR="0057278E" w:rsidRDefault="00D6111D">
            <w:pPr>
              <w:shd w:val="clear" w:color="auto" w:fill="FFFFFF"/>
              <w:autoSpaceDE w:val="0"/>
              <w:autoSpaceDN w:val="0"/>
              <w:jc w:val="center"/>
              <w:rPr>
                <w:rFonts w:ascii="Arial" w:hAnsi="Arial" w:cs="Arial"/>
              </w:rPr>
            </w:pPr>
            <w:hyperlink r:id="rId617" w:tooltip="Сталь углеродистая обыкновенного качества. Марки" w:history="1">
              <w:r w:rsidR="0057278E">
                <w:rPr>
                  <w:rStyle w:val="a3"/>
                </w:rPr>
                <w:t>ГОСТ 380-2005</w:t>
              </w:r>
            </w:hyperlink>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Вст3пс5</w:t>
            </w:r>
          </w:p>
          <w:p w:rsidR="0057278E" w:rsidRDefault="00D6111D">
            <w:pPr>
              <w:shd w:val="clear" w:color="auto" w:fill="FFFFFF"/>
              <w:autoSpaceDE w:val="0"/>
              <w:autoSpaceDN w:val="0"/>
              <w:jc w:val="center"/>
              <w:rPr>
                <w:rFonts w:ascii="Arial" w:hAnsi="Arial" w:cs="Arial"/>
              </w:rPr>
            </w:pPr>
            <w:hyperlink r:id="rId618" w:tooltip="Сталь углеродистая обыкновенного качества. Марки" w:history="1">
              <w:r w:rsidR="0057278E">
                <w:rPr>
                  <w:rStyle w:val="a3"/>
                </w:rPr>
                <w:t>ГОСТ 380-2005</w:t>
              </w:r>
            </w:hyperlink>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РСД32</w:t>
            </w:r>
          </w:p>
          <w:p w:rsidR="0057278E" w:rsidRDefault="00D6111D">
            <w:pPr>
              <w:shd w:val="clear" w:color="auto" w:fill="FFFFFF"/>
              <w:jc w:val="center"/>
            </w:pPr>
            <w:hyperlink r:id="rId619" w:tooltip="Прокат стальной для судостроения. Технические условия" w:history="1">
              <w:r w:rsidR="0057278E">
                <w:rPr>
                  <w:rStyle w:val="a3"/>
                </w:rPr>
                <w:t>ГОСТ 5521-93</w:t>
              </w:r>
            </w:hyperlink>
            <w:r w:rsidR="0057278E">
              <w:rPr>
                <w:rFonts w:ascii="Times New Roman" w:hAnsi="Times New Roman" w:cs="Times New Roman"/>
              </w:rPr>
              <w:t>;</w:t>
            </w:r>
          </w:p>
          <w:p w:rsidR="0057278E" w:rsidRDefault="0057278E">
            <w:pPr>
              <w:shd w:val="clear" w:color="auto" w:fill="FFFFFF"/>
              <w:jc w:val="center"/>
            </w:pPr>
            <w:r>
              <w:rPr>
                <w:rFonts w:ascii="Times New Roman" w:hAnsi="Times New Roman" w:cs="Times New Roman"/>
              </w:rPr>
              <w:t>09Г2С - св-10</w:t>
            </w:r>
          </w:p>
          <w:p w:rsidR="0057278E" w:rsidRDefault="00D6111D">
            <w:pPr>
              <w:shd w:val="clear" w:color="auto" w:fill="FFFFFF"/>
              <w:autoSpaceDE w:val="0"/>
              <w:autoSpaceDN w:val="0"/>
              <w:jc w:val="center"/>
              <w:rPr>
                <w:rFonts w:ascii="Arial" w:hAnsi="Arial" w:cs="Arial"/>
              </w:rPr>
            </w:pPr>
            <w:hyperlink r:id="rId620" w:tooltip="Прокат из стали повышенной прочности. Общие технические условия" w:history="1">
              <w:r w:rsidR="0057278E">
                <w:rPr>
                  <w:rStyle w:val="a3"/>
                </w:rPr>
                <w:t>ГОСТ 19281-89</w:t>
              </w:r>
            </w:hyperlink>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Вст3пс5</w:t>
            </w:r>
          </w:p>
          <w:p w:rsidR="0057278E" w:rsidRDefault="00D6111D">
            <w:pPr>
              <w:shd w:val="clear" w:color="auto" w:fill="FFFFFF"/>
              <w:autoSpaceDE w:val="0"/>
              <w:autoSpaceDN w:val="0"/>
              <w:jc w:val="center"/>
              <w:rPr>
                <w:rFonts w:ascii="Arial" w:hAnsi="Arial" w:cs="Arial"/>
              </w:rPr>
            </w:pPr>
            <w:hyperlink r:id="rId621" w:tooltip="Сталь углеродистая обыкновенного качества. Марки" w:history="1">
              <w:r w:rsidR="0057278E">
                <w:rPr>
                  <w:rStyle w:val="a3"/>
                </w:rPr>
                <w:t>ГОСТ 380-2005</w:t>
              </w:r>
            </w:hyperlink>
          </w:p>
        </w:tc>
      </w:tr>
      <w:tr w:rsidR="0057278E">
        <w:trPr>
          <w:trHeight w:val="23"/>
          <w:jc w:val="center"/>
        </w:trPr>
        <w:tc>
          <w:tcPr>
            <w:tcW w:w="2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Толщина обшивки, мм:</w:t>
            </w:r>
          </w:p>
        </w:tc>
        <w:tc>
          <w:tcPr>
            <w:tcW w:w="7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6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бортов и торцов</w:t>
            </w:r>
          </w:p>
        </w:tc>
        <w:tc>
          <w:tcPr>
            <w:tcW w:w="7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66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2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палубы и днища</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6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bl>
    <w:p w:rsidR="0057278E" w:rsidRDefault="0057278E">
      <w:pPr>
        <w:shd w:val="clear" w:color="auto" w:fill="FFFFFF"/>
        <w:spacing w:before="120"/>
        <w:jc w:val="both"/>
        <w:rPr>
          <w:rFonts w:ascii="Arial" w:hAnsi="Arial" w:cs="Arial"/>
          <w:sz w:val="20"/>
          <w:szCs w:val="20"/>
        </w:rPr>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1)</w:t>
      </w:r>
      <w:r>
        <w:rPr>
          <w:rFonts w:ascii="Times New Roman" w:hAnsi="Times New Roman" w:cs="Times New Roman"/>
        </w:rPr>
        <w:t xml:space="preserve"> Изготовлена одна партия для работы в морских условиях.</w:t>
      </w:r>
    </w:p>
    <w:p w:rsidR="0057278E" w:rsidRDefault="0057278E">
      <w:pPr>
        <w:spacing w:before="120" w:after="120"/>
        <w:jc w:val="center"/>
        <w:rPr>
          <w:vanish/>
          <w:color w:val="FFFFFF"/>
          <w:sz w:val="2"/>
        </w:rPr>
      </w:pPr>
      <w:bookmarkStart w:id="232" w:name="SO000008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067300" cy="2990850"/>
            <wp:effectExtent l="19050" t="0" r="0" b="0"/>
            <wp:docPr id="196" name="Рисунок 196" descr="C:\Users\Domnin\AppData\Local\Temp\ns\EBA8.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Domnin\AppData\Local\Temp\ns\EBA8.files\image191.jpg"/>
                    <pic:cNvPicPr>
                      <a:picLocks noChangeAspect="1" noChangeArrowheads="1"/>
                    </pic:cNvPicPr>
                  </pic:nvPicPr>
                  <pic:blipFill>
                    <a:blip r:embed="rId622" r:link="rId623" cstate="print"/>
                    <a:srcRect/>
                    <a:stretch>
                      <a:fillRect/>
                    </a:stretch>
                  </pic:blipFill>
                  <pic:spPr bwMode="auto">
                    <a:xfrm>
                      <a:off x="0" y="0"/>
                      <a:ext cx="5067300" cy="2990850"/>
                    </a:xfrm>
                    <a:prstGeom prst="rect">
                      <a:avLst/>
                    </a:prstGeom>
                    <a:noFill/>
                    <a:ln w="9525">
                      <a:noFill/>
                      <a:miter lim="800000"/>
                      <a:headEnd/>
                      <a:tailEnd/>
                    </a:ln>
                  </pic:spPr>
                </pic:pic>
              </a:graphicData>
            </a:graphic>
          </wp:inline>
        </w:drawing>
      </w:r>
      <w:bookmarkEnd w:id="232"/>
    </w:p>
    <w:p w:rsidR="0057278E" w:rsidRDefault="0057278E">
      <w:pPr>
        <w:shd w:val="clear" w:color="auto" w:fill="FFFFFF"/>
        <w:jc w:val="center"/>
      </w:pPr>
      <w:r>
        <w:rPr>
          <w:rFonts w:ascii="Times New Roman" w:hAnsi="Times New Roman" w:cs="Times New Roman"/>
          <w:sz w:val="24"/>
          <w:szCs w:val="24"/>
        </w:rPr>
        <w:t>Рисунок 7.1 - Схема нагрузок на узлы понтонов.</w:t>
      </w:r>
    </w:p>
    <w:p w:rsidR="0057278E" w:rsidRDefault="0057278E">
      <w:pPr>
        <w:shd w:val="clear" w:color="auto" w:fill="FFFFFF"/>
        <w:spacing w:before="120"/>
        <w:jc w:val="center"/>
      </w:pPr>
      <w:r>
        <w:rPr>
          <w:rFonts w:ascii="Times New Roman" w:hAnsi="Times New Roman" w:cs="Times New Roman"/>
        </w:rPr>
        <w:t>а) понтон КС; б) понтон УП-78</w:t>
      </w:r>
    </w:p>
    <w:p w:rsidR="0057278E" w:rsidRDefault="0057278E">
      <w:pPr>
        <w:spacing w:before="120" w:after="120"/>
        <w:jc w:val="center"/>
        <w:rPr>
          <w:vanish/>
          <w:color w:val="FFFFFF"/>
          <w:sz w:val="2"/>
        </w:rPr>
      </w:pPr>
      <w:bookmarkStart w:id="233" w:name="SO0000090"/>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943350" cy="2933700"/>
            <wp:effectExtent l="19050" t="0" r="0" b="0"/>
            <wp:docPr id="197" name="Рисунок 197" descr="C:\Users\Domnin\AppData\Local\Temp\ns\EBA8.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Users\Domnin\AppData\Local\Temp\ns\EBA8.files\image192.jpg"/>
                    <pic:cNvPicPr>
                      <a:picLocks noChangeAspect="1" noChangeArrowheads="1"/>
                    </pic:cNvPicPr>
                  </pic:nvPicPr>
                  <pic:blipFill>
                    <a:blip r:embed="rId624" r:link="rId625" cstate="print"/>
                    <a:srcRect/>
                    <a:stretch>
                      <a:fillRect/>
                    </a:stretch>
                  </pic:blipFill>
                  <pic:spPr bwMode="auto">
                    <a:xfrm>
                      <a:off x="0" y="0"/>
                      <a:ext cx="3943350" cy="2933700"/>
                    </a:xfrm>
                    <a:prstGeom prst="rect">
                      <a:avLst/>
                    </a:prstGeom>
                    <a:noFill/>
                    <a:ln w="9525">
                      <a:noFill/>
                      <a:miter lim="800000"/>
                      <a:headEnd/>
                      <a:tailEnd/>
                    </a:ln>
                  </pic:spPr>
                </pic:pic>
              </a:graphicData>
            </a:graphic>
          </wp:inline>
        </w:drawing>
      </w:r>
      <w:bookmarkEnd w:id="233"/>
    </w:p>
    <w:p w:rsidR="0057278E" w:rsidRDefault="0057278E">
      <w:pPr>
        <w:shd w:val="clear" w:color="auto" w:fill="FFFFFF"/>
        <w:jc w:val="center"/>
      </w:pPr>
      <w:r>
        <w:rPr>
          <w:rFonts w:ascii="Times New Roman" w:hAnsi="Times New Roman" w:cs="Times New Roman"/>
          <w:sz w:val="24"/>
          <w:szCs w:val="24"/>
        </w:rPr>
        <w:t>Рисунок 7.2 - График предельных усилий на понтон при изгибе в плоскости бортов и при наличии местной нагрузки (гидростатического давления) W = 18 кПа (1,8 тс/м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b/>
          <w:bCs/>
          <w:sz w:val="24"/>
          <w:szCs w:val="24"/>
        </w:rPr>
        <w:t>Усилия на понтоны и стык понтонов</w:t>
      </w:r>
    </w:p>
    <w:tbl>
      <w:tblPr>
        <w:tblW w:w="5000" w:type="pct"/>
        <w:jc w:val="center"/>
        <w:shd w:val="clear" w:color="auto" w:fill="FFFFFF"/>
        <w:tblCellMar>
          <w:left w:w="0" w:type="dxa"/>
          <w:right w:w="0" w:type="dxa"/>
        </w:tblCellMar>
        <w:tblLook w:val="04A0" w:firstRow="1" w:lastRow="0" w:firstColumn="1" w:lastColumn="0" w:noHBand="0" w:noVBand="1"/>
      </w:tblPr>
      <w:tblGrid>
        <w:gridCol w:w="1219"/>
        <w:gridCol w:w="1383"/>
        <w:gridCol w:w="1138"/>
        <w:gridCol w:w="1146"/>
        <w:gridCol w:w="1129"/>
        <w:gridCol w:w="1242"/>
        <w:gridCol w:w="1134"/>
        <w:gridCol w:w="1020"/>
      </w:tblGrid>
      <w:tr w:rsidR="0057278E">
        <w:trPr>
          <w:trHeight w:val="23"/>
          <w:tblHeader/>
          <w:jc w:val="center"/>
        </w:trPr>
        <w:tc>
          <w:tcPr>
            <w:tcW w:w="61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Вид деформации</w:t>
            </w:r>
          </w:p>
        </w:tc>
        <w:tc>
          <w:tcPr>
            <w:tcW w:w="73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Элемент</w:t>
            </w:r>
          </w:p>
        </w:tc>
        <w:tc>
          <w:tcPr>
            <w:tcW w:w="122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КС-3</w:t>
            </w:r>
          </w:p>
        </w:tc>
        <w:tc>
          <w:tcPr>
            <w:tcW w:w="126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КС-63</w:t>
            </w:r>
          </w:p>
        </w:tc>
        <w:tc>
          <w:tcPr>
            <w:tcW w:w="115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УП-78</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w:t>
            </w:r>
            <w:r>
              <w:rPr>
                <w:rFonts w:ascii="Times New Roman" w:hAnsi="Times New Roman" w:cs="Times New Roman"/>
                <w:vertAlign w:val="subscript"/>
              </w:rPr>
              <w:t>п</w:t>
            </w:r>
            <w:r>
              <w:rPr>
                <w:rFonts w:ascii="Times New Roman" w:hAnsi="Times New Roman" w:cs="Times New Roman"/>
                <w:color w:val="000000"/>
                <w:vertAlign w:val="subscript"/>
              </w:rPr>
              <w:t>р</w:t>
            </w:r>
            <w:r>
              <w:rPr>
                <w:rFonts w:ascii="Times New Roman" w:hAnsi="Times New Roman" w:cs="Times New Roman"/>
              </w:rPr>
              <w:t>, кН ∙ м (тc ∙ м)</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Q</w:t>
            </w:r>
            <w:r>
              <w:rPr>
                <w:rFonts w:ascii="Times New Roman" w:hAnsi="Times New Roman" w:cs="Times New Roman"/>
                <w:vertAlign w:val="subscript"/>
              </w:rPr>
              <w:t>пр</w:t>
            </w:r>
            <w:r>
              <w:rPr>
                <w:rFonts w:ascii="Times New Roman" w:hAnsi="Times New Roman" w:cs="Times New Roman"/>
              </w:rPr>
              <w:t>, кН (тс)</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w:t>
            </w:r>
            <w:r>
              <w:rPr>
                <w:rFonts w:ascii="Times New Roman" w:hAnsi="Times New Roman" w:cs="Times New Roman"/>
                <w:vertAlign w:val="subscript"/>
              </w:rPr>
              <w:t>п</w:t>
            </w:r>
            <w:r>
              <w:rPr>
                <w:rFonts w:ascii="Times New Roman" w:hAnsi="Times New Roman" w:cs="Times New Roman"/>
                <w:color w:val="000000"/>
                <w:vertAlign w:val="subscript"/>
              </w:rPr>
              <w:t>р</w:t>
            </w:r>
            <w:r>
              <w:rPr>
                <w:rFonts w:ascii="Times New Roman" w:hAnsi="Times New Roman" w:cs="Times New Roman"/>
              </w:rPr>
              <w:t>, кН ∙ м (тc ∙ м)</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Q</w:t>
            </w:r>
            <w:r>
              <w:rPr>
                <w:rFonts w:ascii="Times New Roman" w:hAnsi="Times New Roman" w:cs="Times New Roman"/>
                <w:vertAlign w:val="subscript"/>
              </w:rPr>
              <w:t>пр</w:t>
            </w:r>
            <w:r>
              <w:rPr>
                <w:rFonts w:ascii="Times New Roman" w:hAnsi="Times New Roman" w:cs="Times New Roman"/>
              </w:rPr>
              <w:t>, кН (тс)</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w:t>
            </w:r>
            <w:r>
              <w:rPr>
                <w:rFonts w:ascii="Times New Roman" w:hAnsi="Times New Roman" w:cs="Times New Roman"/>
                <w:vertAlign w:val="subscript"/>
              </w:rPr>
              <w:t>допуск</w:t>
            </w:r>
            <w:r>
              <w:rPr>
                <w:rFonts w:ascii="Times New Roman" w:hAnsi="Times New Roman" w:cs="Times New Roman"/>
              </w:rPr>
              <w:t>, кН ∙ м (тс ∙ м)</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Q</w:t>
            </w:r>
            <w:r>
              <w:rPr>
                <w:rFonts w:ascii="Times New Roman" w:hAnsi="Times New Roman" w:cs="Times New Roman"/>
                <w:vertAlign w:val="subscript"/>
              </w:rPr>
              <w:t>доп</w:t>
            </w:r>
            <w:r>
              <w:rPr>
                <w:rFonts w:ascii="Times New Roman" w:hAnsi="Times New Roman" w:cs="Times New Roman"/>
              </w:rPr>
              <w:t>, кН (тс)</w:t>
            </w:r>
          </w:p>
        </w:tc>
      </w:tr>
      <w:tr w:rsidR="0057278E">
        <w:trPr>
          <w:trHeight w:val="23"/>
          <w:jc w:val="center"/>
        </w:trPr>
        <w:tc>
          <w:tcPr>
            <w:tcW w:w="3847"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15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61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Изгиб понтон а в плоскости бортов h = 1,8 м</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w:t>
            </w:r>
          </w:p>
        </w:tc>
        <w:tc>
          <w:tcPr>
            <w:tcW w:w="249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См. график (рисунок </w:t>
            </w:r>
            <w:hyperlink w:anchor="SO0000090" w:tooltip="Рисунок 7.2" w:history="1">
              <w:r>
                <w:rPr>
                  <w:rStyle w:val="a3"/>
                </w:rPr>
                <w:t>7.2</w:t>
              </w:r>
            </w:hyperlink>
            <w:r>
              <w:rPr>
                <w:rFonts w:ascii="Times New Roman" w:hAnsi="Times New Roman" w:cs="Times New Roman"/>
              </w:rPr>
              <w:t>)</w:t>
            </w:r>
          </w:p>
        </w:tc>
        <w:tc>
          <w:tcPr>
            <w:tcW w:w="115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См. рисунок </w:t>
            </w:r>
            <w:hyperlink w:anchor="SO0000092" w:tooltip="Рисунок 7.4" w:history="1">
              <w:r>
                <w:rPr>
                  <w:rStyle w:val="a3"/>
                </w:rPr>
                <w:t>7.4</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Стык</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5460 (546)</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1380 (138)</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5750 (575)</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1380 (138)</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3150 (315)</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 (60)</w:t>
            </w:r>
          </w:p>
        </w:tc>
      </w:tr>
      <w:tr w:rsidR="0057278E">
        <w:trPr>
          <w:trHeight w:val="23"/>
          <w:jc w:val="center"/>
        </w:trPr>
        <w:tc>
          <w:tcPr>
            <w:tcW w:w="61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Изгиб понтона в плоскости палубы h = 3,6 м</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Понтон</w:t>
            </w:r>
          </w:p>
        </w:tc>
        <w:tc>
          <w:tcPr>
            <w:tcW w:w="249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См. график (рисунок </w:t>
            </w:r>
            <w:hyperlink w:anchor="SO0000091" w:tooltip="Рисунок 7.3" w:history="1">
              <w:r>
                <w:rPr>
                  <w:rStyle w:val="a3"/>
                </w:rPr>
                <w:t>7.3</w:t>
              </w:r>
            </w:hyperlink>
            <w:r>
              <w:rPr>
                <w:rFonts w:ascii="Times New Roman" w:hAnsi="Times New Roman" w:cs="Times New Roman"/>
              </w:rPr>
              <w:t>)</w:t>
            </w:r>
          </w:p>
        </w:tc>
        <w:tc>
          <w:tcPr>
            <w:tcW w:w="115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См. рисунок </w:t>
            </w:r>
            <w:hyperlink w:anchor="SO0000093" w:tooltip="Рисунок 7.5" w:history="1">
              <w:r>
                <w:rPr>
                  <w:rStyle w:val="a3"/>
                </w:rPr>
                <w:t>7.5</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Стык</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6080 (608)</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2070 (207)</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6080 (608)</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2760 (260)</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4050 (405)</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1340 (134)</w:t>
            </w:r>
          </w:p>
        </w:tc>
      </w:tr>
      <w:tr w:rsidR="0057278E">
        <w:trPr>
          <w:trHeight w:val="23"/>
          <w:jc w:val="center"/>
        </w:trPr>
        <w:tc>
          <w:tcPr>
            <w:tcW w:w="61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Изгиб понтона в плоскости торцов h = 1,8 м</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Понтон и стык</w:t>
            </w:r>
          </w:p>
          <w:p w:rsidR="0057278E" w:rsidRDefault="0057278E">
            <w:pPr>
              <w:shd w:val="clear" w:color="auto" w:fill="FFFFFF"/>
              <w:jc w:val="both"/>
            </w:pPr>
            <w:r>
              <w:rPr>
                <w:rFonts w:ascii="Times New Roman" w:hAnsi="Times New Roman" w:cs="Times New Roman"/>
              </w:rPr>
              <w:t>а) при наличии</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местной нагрузки W = 18 кПа (1,8 тс/м</w:t>
            </w:r>
            <w:r>
              <w:rPr>
                <w:rFonts w:ascii="Times New Roman" w:hAnsi="Times New Roman" w:cs="Times New Roman"/>
                <w:vertAlign w:val="superscript"/>
              </w:rPr>
              <w:t>2</w:t>
            </w:r>
            <w:r>
              <w:rPr>
                <w:rFonts w:ascii="Times New Roman" w:hAnsi="Times New Roman" w:cs="Times New Roman"/>
              </w:rPr>
              <w:t>)</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2290* (229*)</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1190* (229*)</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3480* (229*)</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1240* (229*)</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1280 (128)</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5700 (570)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 при отсутствии местной нагрузки</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3800* (380*)</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1190* (119*)</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4860* (486*)</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1240* (124*)</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1280 (128*)</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5700 (570)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Понтон и стык</w:t>
            </w:r>
          </w:p>
          <w:p w:rsidR="0057278E" w:rsidRDefault="0057278E">
            <w:pPr>
              <w:shd w:val="clear" w:color="auto" w:fill="FFFFFF"/>
              <w:jc w:val="both"/>
            </w:pPr>
            <w:r>
              <w:rPr>
                <w:rFonts w:ascii="Times New Roman" w:hAnsi="Times New Roman" w:cs="Times New Roman"/>
              </w:rPr>
              <w:t>а) при наличии</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местной нагрузки W = 36 кПа (3,6 тс/м</w:t>
            </w:r>
            <w:r>
              <w:rPr>
                <w:rFonts w:ascii="Times New Roman" w:hAnsi="Times New Roman" w:cs="Times New Roman"/>
                <w:vertAlign w:val="superscript"/>
              </w:rPr>
              <w:t>2</w:t>
            </w:r>
            <w:r>
              <w:rPr>
                <w:rFonts w:ascii="Times New Roman" w:hAnsi="Times New Roman" w:cs="Times New Roman"/>
              </w:rPr>
              <w:t>)</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1480* (148*)</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2380* (238*)</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4300* (430)</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2480* (248*)</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2830 (283)</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1700 (170)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 при отсутствии местной нагрузки</w:t>
            </w:r>
          </w:p>
        </w:tc>
        <w:tc>
          <w:tcPr>
            <w:tcW w:w="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7920* (792*)</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2380* (238*)</w:t>
            </w:r>
          </w:p>
        </w:tc>
        <w:tc>
          <w:tcPr>
            <w:tcW w:w="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9930* (993*)</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2480* (248*)</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2830 (283)</w:t>
            </w:r>
          </w:p>
        </w:tc>
        <w:tc>
          <w:tcPr>
            <w:tcW w:w="5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1700 (170)</w:t>
            </w:r>
          </w:p>
        </w:tc>
      </w:tr>
      <w:tr w:rsidR="0057278E">
        <w:trPr>
          <w:trHeight w:val="23"/>
          <w:jc w:val="center"/>
        </w:trPr>
        <w:tc>
          <w:tcPr>
            <w:tcW w:w="3847"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Расчет понтона произведен на случай работы понтона, как части плашкоута с осадкой 1,8 м и 3,6 м.</w:t>
            </w:r>
          </w:p>
          <w:p w:rsidR="0057278E" w:rsidRDefault="0057278E">
            <w:pPr>
              <w:shd w:val="clear" w:color="auto" w:fill="FFFFFF"/>
              <w:ind w:firstLine="283"/>
              <w:jc w:val="both"/>
            </w:pPr>
            <w:r>
              <w:rPr>
                <w:rFonts w:ascii="Times New Roman" w:hAnsi="Times New Roman" w:cs="Times New Roman"/>
                <w:vertAlign w:val="superscript"/>
              </w:rPr>
              <w:t>2 *</w:t>
            </w:r>
            <w:r>
              <w:rPr>
                <w:rFonts w:ascii="Times New Roman" w:hAnsi="Times New Roman" w:cs="Times New Roman"/>
              </w:rPr>
              <w:t xml:space="preserve"> Указаны значения М</w:t>
            </w:r>
            <w:r>
              <w:rPr>
                <w:rFonts w:ascii="Times New Roman" w:hAnsi="Times New Roman" w:cs="Times New Roman"/>
                <w:vertAlign w:val="subscript"/>
              </w:rPr>
              <w:t>пр</w:t>
            </w:r>
            <w:r>
              <w:rPr>
                <w:rFonts w:ascii="Times New Roman" w:hAnsi="Times New Roman" w:cs="Times New Roman"/>
              </w:rPr>
              <w:t xml:space="preserve"> при Q = 0 и Q</w:t>
            </w:r>
            <w:r>
              <w:rPr>
                <w:rFonts w:ascii="Times New Roman" w:hAnsi="Times New Roman" w:cs="Times New Roman"/>
                <w:vertAlign w:val="subscript"/>
              </w:rPr>
              <w:t>пр</w:t>
            </w:r>
            <w:r>
              <w:rPr>
                <w:rFonts w:ascii="Times New Roman" w:hAnsi="Times New Roman" w:cs="Times New Roman"/>
              </w:rPr>
              <w:t xml:space="preserve"> при М = 0.</w:t>
            </w:r>
          </w:p>
          <w:p w:rsidR="0057278E" w:rsidRDefault="0057278E">
            <w:pPr>
              <w:shd w:val="clear" w:color="auto" w:fill="FFFFFF"/>
              <w:ind w:firstLine="283"/>
              <w:jc w:val="both"/>
            </w:pPr>
            <w:r>
              <w:rPr>
                <w:rFonts w:ascii="Times New Roman" w:hAnsi="Times New Roman" w:cs="Times New Roman"/>
                <w:vertAlign w:val="superscript"/>
              </w:rPr>
              <w:t>3</w:t>
            </w:r>
            <w:r>
              <w:rPr>
                <w:rFonts w:ascii="Times New Roman" w:hAnsi="Times New Roman" w:cs="Times New Roman"/>
              </w:rPr>
              <w:t xml:space="preserve"> При одновременном действии М и Q прочность понтона должна быть проверена расчетом в каждом конкретном случае.</w:t>
            </w:r>
          </w:p>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vertAlign w:val="superscript"/>
              </w:rPr>
              <w:t>4</w:t>
            </w:r>
            <w:r>
              <w:rPr>
                <w:rFonts w:ascii="Times New Roman" w:hAnsi="Times New Roman" w:cs="Times New Roman"/>
              </w:rPr>
              <w:t xml:space="preserve"> При допущении замены понтонов КС-63 на КС-3 в расчете учитываются меньшее из двух значений грузоподъемности.</w:t>
            </w:r>
          </w:p>
        </w:tc>
        <w:tc>
          <w:tcPr>
            <w:tcW w:w="115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2 Значения М</w:t>
            </w:r>
            <w:r>
              <w:rPr>
                <w:rFonts w:ascii="Times New Roman" w:hAnsi="Times New Roman" w:cs="Times New Roman"/>
                <w:vertAlign w:val="subscript"/>
              </w:rPr>
              <w:t>доп</w:t>
            </w:r>
            <w:r>
              <w:rPr>
                <w:rFonts w:ascii="Times New Roman" w:hAnsi="Times New Roman" w:cs="Times New Roman"/>
              </w:rPr>
              <w:t xml:space="preserve"> даны при Q = 0. Значения Q</w:t>
            </w:r>
            <w:r>
              <w:rPr>
                <w:rFonts w:ascii="Times New Roman" w:hAnsi="Times New Roman" w:cs="Times New Roman"/>
                <w:vertAlign w:val="subscript"/>
              </w:rPr>
              <w:t>доп</w:t>
            </w:r>
            <w:r>
              <w:rPr>
                <w:rFonts w:ascii="Times New Roman" w:hAnsi="Times New Roman" w:cs="Times New Roman"/>
              </w:rPr>
              <w:t xml:space="preserve"> даны при М = 0.</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3 При одновременном действии М и Q прочность понтона проверяют расчетом.</w:t>
            </w:r>
          </w:p>
        </w:tc>
      </w:tr>
    </w:tbl>
    <w:p w:rsidR="0057278E" w:rsidRDefault="0057278E">
      <w:pPr>
        <w:spacing w:before="120" w:after="120"/>
        <w:jc w:val="center"/>
        <w:rPr>
          <w:rFonts w:ascii="Arial" w:hAnsi="Arial" w:cs="Arial"/>
          <w:vanish/>
          <w:color w:val="FFFFFF"/>
          <w:sz w:val="2"/>
          <w:szCs w:val="20"/>
        </w:rPr>
      </w:pPr>
      <w:bookmarkStart w:id="234" w:name="SO0000091"/>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4781550" cy="3505200"/>
            <wp:effectExtent l="19050" t="0" r="0" b="0"/>
            <wp:docPr id="198" name="Рисунок 198" descr="C:\Users\Domnin\AppData\Local\Temp\ns\EBA8.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Users\Domnin\AppData\Local\Temp\ns\EBA8.files\image193.jpg"/>
                    <pic:cNvPicPr>
                      <a:picLocks noChangeAspect="1" noChangeArrowheads="1"/>
                    </pic:cNvPicPr>
                  </pic:nvPicPr>
                  <pic:blipFill>
                    <a:blip r:embed="rId626" r:link="rId627" cstate="print"/>
                    <a:srcRect/>
                    <a:stretch>
                      <a:fillRect/>
                    </a:stretch>
                  </pic:blipFill>
                  <pic:spPr bwMode="auto">
                    <a:xfrm>
                      <a:off x="0" y="0"/>
                      <a:ext cx="4781550" cy="3505200"/>
                    </a:xfrm>
                    <a:prstGeom prst="rect">
                      <a:avLst/>
                    </a:prstGeom>
                    <a:noFill/>
                    <a:ln w="9525">
                      <a:noFill/>
                      <a:miter lim="800000"/>
                      <a:headEnd/>
                      <a:tailEnd/>
                    </a:ln>
                  </pic:spPr>
                </pic:pic>
              </a:graphicData>
            </a:graphic>
          </wp:inline>
        </w:drawing>
      </w:r>
      <w:bookmarkEnd w:id="234"/>
    </w:p>
    <w:p w:rsidR="0057278E" w:rsidRDefault="0057278E">
      <w:pPr>
        <w:shd w:val="clear" w:color="auto" w:fill="FFFFFF"/>
        <w:jc w:val="center"/>
      </w:pPr>
      <w:r>
        <w:rPr>
          <w:rFonts w:ascii="Times New Roman" w:hAnsi="Times New Roman" w:cs="Times New Roman"/>
          <w:sz w:val="24"/>
          <w:szCs w:val="24"/>
        </w:rPr>
        <w:t>Рисунок 7.3 - График предельных усилий на понтоны КС-3 и КС-63 при изгибе в плоскости палубы.</w:t>
      </w:r>
    </w:p>
    <w:p w:rsidR="0057278E" w:rsidRDefault="0057278E">
      <w:pPr>
        <w:shd w:val="clear" w:color="auto" w:fill="FFFFFF"/>
        <w:spacing w:before="120"/>
        <w:jc w:val="center"/>
      </w:pPr>
      <w:r>
        <w:rPr>
          <w:rFonts w:ascii="Times New Roman" w:hAnsi="Times New Roman" w:cs="Times New Roman"/>
        </w:rPr>
        <w:t>1 - при отсутствии местной нагрузки; 2 - по изгибу кильсона при наличии местной нагрузки (гидростатического давления) W = 36 кПа (3,6 тс/м</w:t>
      </w:r>
      <w:r>
        <w:rPr>
          <w:rFonts w:ascii="Times New Roman" w:hAnsi="Times New Roman" w:cs="Times New Roman"/>
          <w:vertAlign w:val="superscript"/>
        </w:rPr>
        <w:t>2</w:t>
      </w:r>
      <w:r>
        <w:rPr>
          <w:rFonts w:ascii="Times New Roman" w:hAnsi="Times New Roman" w:cs="Times New Roman"/>
        </w:rPr>
        <w:t>); 3 - по прочности стыка; 4 - по прочности шпангоута; 5 - по местной устойчивости обшивки палубы и днища при наличии гидростатического давления W = 36 кПа (3,6 тс/м</w:t>
      </w:r>
      <w:r>
        <w:rPr>
          <w:rFonts w:ascii="Times New Roman" w:hAnsi="Times New Roman" w:cs="Times New Roman"/>
          <w:vertAlign w:val="superscript"/>
        </w:rPr>
        <w:t>2</w:t>
      </w:r>
      <w:r>
        <w:rPr>
          <w:rFonts w:ascii="Times New Roman" w:hAnsi="Times New Roman" w:cs="Times New Roman"/>
        </w:rPr>
        <w:t>)</w:t>
      </w:r>
    </w:p>
    <w:p w:rsidR="0057278E" w:rsidRDefault="0057278E">
      <w:pPr>
        <w:spacing w:before="120" w:after="120"/>
        <w:jc w:val="center"/>
        <w:rPr>
          <w:vanish/>
          <w:color w:val="FFFFFF"/>
          <w:sz w:val="2"/>
        </w:rPr>
      </w:pPr>
      <w:bookmarkStart w:id="235" w:name="SO000009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514725" cy="3448050"/>
            <wp:effectExtent l="19050" t="0" r="9525" b="0"/>
            <wp:docPr id="199" name="Рисунок 199" descr="C:\Users\Domnin\AppData\Local\Temp\ns\EBA8.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Users\Domnin\AppData\Local\Temp\ns\EBA8.files\image194.jpg"/>
                    <pic:cNvPicPr>
                      <a:picLocks noChangeAspect="1" noChangeArrowheads="1"/>
                    </pic:cNvPicPr>
                  </pic:nvPicPr>
                  <pic:blipFill>
                    <a:blip r:embed="rId628" r:link="rId629" cstate="print"/>
                    <a:srcRect/>
                    <a:stretch>
                      <a:fillRect/>
                    </a:stretch>
                  </pic:blipFill>
                  <pic:spPr bwMode="auto">
                    <a:xfrm>
                      <a:off x="0" y="0"/>
                      <a:ext cx="3514725" cy="3448050"/>
                    </a:xfrm>
                    <a:prstGeom prst="rect">
                      <a:avLst/>
                    </a:prstGeom>
                    <a:noFill/>
                    <a:ln w="9525">
                      <a:noFill/>
                      <a:miter lim="800000"/>
                      <a:headEnd/>
                      <a:tailEnd/>
                    </a:ln>
                  </pic:spPr>
                </pic:pic>
              </a:graphicData>
            </a:graphic>
          </wp:inline>
        </w:drawing>
      </w:r>
      <w:bookmarkEnd w:id="235"/>
    </w:p>
    <w:p w:rsidR="0057278E" w:rsidRDefault="0057278E">
      <w:pPr>
        <w:shd w:val="clear" w:color="auto" w:fill="FFFFFF"/>
        <w:jc w:val="center"/>
      </w:pPr>
      <w:r>
        <w:rPr>
          <w:rFonts w:ascii="Times New Roman" w:hAnsi="Times New Roman" w:cs="Times New Roman"/>
          <w:sz w:val="24"/>
          <w:szCs w:val="24"/>
        </w:rPr>
        <w:t>Рисунок 7.4 - График допустимых усилий на понтон УП-78</w:t>
      </w:r>
    </w:p>
    <w:p w:rsidR="0057278E" w:rsidRDefault="0057278E">
      <w:pPr>
        <w:spacing w:before="120" w:after="120"/>
        <w:jc w:val="center"/>
        <w:rPr>
          <w:vanish/>
          <w:color w:val="FFFFFF"/>
          <w:sz w:val="2"/>
        </w:rPr>
      </w:pPr>
      <w:bookmarkStart w:id="236" w:name="SO0000093"/>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895850" cy="3124200"/>
            <wp:effectExtent l="19050" t="0" r="0" b="0"/>
            <wp:docPr id="200" name="Рисунок 200" descr="C:\Users\Domnin\AppData\Local\Temp\ns\EBA8.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Users\Domnin\AppData\Local\Temp\ns\EBA8.files\image195.jpg"/>
                    <pic:cNvPicPr>
                      <a:picLocks noChangeAspect="1" noChangeArrowheads="1"/>
                    </pic:cNvPicPr>
                  </pic:nvPicPr>
                  <pic:blipFill>
                    <a:blip r:embed="rId630" r:link="rId631" cstate="print"/>
                    <a:srcRect/>
                    <a:stretch>
                      <a:fillRect/>
                    </a:stretch>
                  </pic:blipFill>
                  <pic:spPr bwMode="auto">
                    <a:xfrm>
                      <a:off x="0" y="0"/>
                      <a:ext cx="4895850" cy="3124200"/>
                    </a:xfrm>
                    <a:prstGeom prst="rect">
                      <a:avLst/>
                    </a:prstGeom>
                    <a:noFill/>
                    <a:ln w="9525">
                      <a:noFill/>
                      <a:miter lim="800000"/>
                      <a:headEnd/>
                      <a:tailEnd/>
                    </a:ln>
                  </pic:spPr>
                </pic:pic>
              </a:graphicData>
            </a:graphic>
          </wp:inline>
        </w:drawing>
      </w:r>
      <w:bookmarkEnd w:id="236"/>
    </w:p>
    <w:p w:rsidR="0057278E" w:rsidRDefault="0057278E">
      <w:pPr>
        <w:shd w:val="clear" w:color="auto" w:fill="FFFFFF"/>
        <w:jc w:val="center"/>
      </w:pPr>
      <w:r>
        <w:rPr>
          <w:rFonts w:ascii="Times New Roman" w:hAnsi="Times New Roman" w:cs="Times New Roman"/>
          <w:sz w:val="24"/>
          <w:szCs w:val="24"/>
        </w:rPr>
        <w:t>Рисунок 7.5 - График допустимых усилий на понтон УП-78 при изгибе в плоскости палубы</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133600" cy="2619375"/>
            <wp:effectExtent l="19050" t="0" r="0" b="0"/>
            <wp:docPr id="201" name="Рисунок 201" descr="C:\Users\Domnin\AppData\Local\Temp\ns\EBA8.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Users\Domnin\AppData\Local\Temp\ns\EBA8.files\image196.jpg"/>
                    <pic:cNvPicPr>
                      <a:picLocks noChangeAspect="1" noChangeArrowheads="1"/>
                    </pic:cNvPicPr>
                  </pic:nvPicPr>
                  <pic:blipFill>
                    <a:blip r:embed="rId632" r:link="rId633" cstate="print"/>
                    <a:srcRect/>
                    <a:stretch>
                      <a:fillRect/>
                    </a:stretch>
                  </pic:blipFill>
                  <pic:spPr bwMode="auto">
                    <a:xfrm>
                      <a:off x="0" y="0"/>
                      <a:ext cx="2133600" cy="2619375"/>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Рисунок 7.6 - Стык понтонов.</w:t>
      </w:r>
    </w:p>
    <w:p w:rsidR="0057278E" w:rsidRDefault="0057278E">
      <w:pPr>
        <w:shd w:val="clear" w:color="auto" w:fill="FFFFFF"/>
        <w:spacing w:before="120" w:after="120"/>
        <w:jc w:val="center"/>
      </w:pPr>
      <w:r>
        <w:rPr>
          <w:rFonts w:ascii="Times New Roman" w:hAnsi="Times New Roman" w:cs="Times New Roman"/>
        </w:rPr>
        <w:t>а) болтовой стык; б) вариант нижнего стыка с самозахватным сцепом для сборки понтонов на плаву; 1 - стыковая планка; 2 - конический самозахватный штырь</w:t>
      </w:r>
    </w:p>
    <w:p w:rsidR="0057278E" w:rsidRDefault="0057278E">
      <w:pPr>
        <w:shd w:val="clear" w:color="auto" w:fill="FFFFFF"/>
        <w:spacing w:after="120"/>
        <w:jc w:val="center"/>
      </w:pPr>
      <w:r>
        <w:rPr>
          <w:rFonts w:ascii="Times New Roman" w:hAnsi="Times New Roman" w:cs="Times New Roman"/>
          <w:b/>
          <w:bCs/>
          <w:sz w:val="24"/>
          <w:szCs w:val="24"/>
        </w:rPr>
        <w:t>Таблица допустимых усилий на понтоны КС</w:t>
      </w:r>
      <w:r>
        <w:rPr>
          <w:rFonts w:ascii="Times New Roman" w:hAnsi="Times New Roman" w:cs="Times New Roman"/>
          <w:sz w:val="24"/>
          <w:szCs w:val="24"/>
        </w:rPr>
        <w:t>-</w:t>
      </w:r>
      <w:r>
        <w:rPr>
          <w:rFonts w:ascii="Times New Roman" w:hAnsi="Times New Roman" w:cs="Times New Roman"/>
          <w:b/>
          <w:bCs/>
          <w:sz w:val="24"/>
          <w:szCs w:val="24"/>
        </w:rPr>
        <w:t>63М и стык понтонов</w:t>
      </w:r>
    </w:p>
    <w:tbl>
      <w:tblPr>
        <w:tblW w:w="5000" w:type="pct"/>
        <w:jc w:val="center"/>
        <w:shd w:val="clear" w:color="auto" w:fill="FFFFFF"/>
        <w:tblCellMar>
          <w:left w:w="0" w:type="dxa"/>
          <w:right w:w="0" w:type="dxa"/>
        </w:tblCellMar>
        <w:tblLook w:val="04A0" w:firstRow="1" w:lastRow="0" w:firstColumn="1" w:lastColumn="0" w:noHBand="0" w:noVBand="1"/>
      </w:tblPr>
      <w:tblGrid>
        <w:gridCol w:w="2524"/>
        <w:gridCol w:w="4280"/>
        <w:gridCol w:w="1286"/>
        <w:gridCol w:w="1321"/>
      </w:tblGrid>
      <w:tr w:rsidR="0057278E">
        <w:trPr>
          <w:trHeight w:val="23"/>
          <w:tblHeader/>
          <w:jc w:val="center"/>
        </w:trPr>
        <w:tc>
          <w:tcPr>
            <w:tcW w:w="134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Вид деформации</w:t>
            </w:r>
          </w:p>
        </w:tc>
        <w:tc>
          <w:tcPr>
            <w:tcW w:w="22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Фактор, определяющий допустимое усилие</w:t>
            </w:r>
          </w:p>
        </w:tc>
        <w:tc>
          <w:tcPr>
            <w:tcW w:w="6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М</w:t>
            </w:r>
            <w:r>
              <w:rPr>
                <w:rFonts w:ascii="Times New Roman" w:hAnsi="Times New Roman" w:cs="Times New Roman"/>
                <w:vertAlign w:val="subscript"/>
              </w:rPr>
              <w:t>доп.</w:t>
            </w:r>
          </w:p>
          <w:p w:rsidR="0057278E" w:rsidRDefault="0057278E">
            <w:pPr>
              <w:shd w:val="clear" w:color="auto" w:fill="FFFFFF"/>
              <w:jc w:val="center"/>
            </w:pPr>
            <w:r>
              <w:rPr>
                <w:rFonts w:ascii="Times New Roman" w:hAnsi="Times New Roman" w:cs="Times New Roman"/>
                <w:u w:val="single"/>
              </w:rPr>
              <w:t>кН ∙ м</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(тс ∙ м)</w:t>
            </w:r>
          </w:p>
        </w:tc>
        <w:tc>
          <w:tcPr>
            <w:tcW w:w="70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Q</w:t>
            </w:r>
            <w:r>
              <w:rPr>
                <w:rFonts w:ascii="Times New Roman" w:hAnsi="Times New Roman" w:cs="Times New Roman"/>
                <w:vertAlign w:val="subscript"/>
              </w:rPr>
              <w:t>доп.</w:t>
            </w:r>
          </w:p>
          <w:p w:rsidR="0057278E" w:rsidRDefault="0057278E">
            <w:pPr>
              <w:shd w:val="clear" w:color="auto" w:fill="FFFFFF"/>
              <w:jc w:val="center"/>
            </w:pPr>
            <w:r>
              <w:rPr>
                <w:rFonts w:ascii="Times New Roman" w:hAnsi="Times New Roman" w:cs="Times New Roman"/>
                <w:u w:val="single"/>
              </w:rPr>
              <w:t>кН</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(тс)</w:t>
            </w:r>
          </w:p>
        </w:tc>
      </w:tr>
      <w:tr w:rsidR="0057278E">
        <w:trPr>
          <w:trHeight w:val="23"/>
          <w:jc w:val="center"/>
        </w:trPr>
        <w:tc>
          <w:tcPr>
            <w:tcW w:w="134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Изгиб понтона в плоскости бортов h = 1,8 м</w:t>
            </w:r>
          </w:p>
        </w:tc>
        <w:tc>
          <w:tcPr>
            <w:tcW w:w="2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Прочность понтона</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График Рис. </w:t>
            </w:r>
            <w:hyperlink w:anchor="SO0000095" w:tooltip="Рисунок 7.7" w:history="1">
              <w:r>
                <w:rPr>
                  <w:rStyle w:val="a3"/>
                </w:rPr>
                <w:t>7.7</w:t>
              </w:r>
            </w:hyperlink>
          </w:p>
        </w:tc>
        <w:tc>
          <w:tcPr>
            <w:tcW w:w="7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График Рис. </w:t>
            </w:r>
            <w:hyperlink w:anchor="SO0000095" w:tooltip="Рисунок 7.7" w:history="1">
              <w:r>
                <w:rPr>
                  <w:rStyle w:val="a3"/>
                </w:rPr>
                <w:t>7.7</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Прочность стыка</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5900 (590)</w:t>
            </w:r>
          </w:p>
        </w:tc>
        <w:tc>
          <w:tcPr>
            <w:tcW w:w="7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3528 (3528)</w:t>
            </w:r>
          </w:p>
        </w:tc>
      </w:tr>
      <w:tr w:rsidR="0057278E">
        <w:trPr>
          <w:trHeight w:val="23"/>
          <w:jc w:val="center"/>
        </w:trPr>
        <w:tc>
          <w:tcPr>
            <w:tcW w:w="134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Изгиб понтона в плоскости торцов h = 1,8 м</w:t>
            </w:r>
          </w:p>
        </w:tc>
        <w:tc>
          <w:tcPr>
            <w:tcW w:w="2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Прочность понтона:</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 при наличии местной нагрузки q = 1,8 т/м</w:t>
            </w:r>
            <w:r>
              <w:rPr>
                <w:rFonts w:ascii="Times New Roman" w:hAnsi="Times New Roman" w:cs="Times New Roman"/>
                <w:vertAlign w:val="superscript"/>
              </w:rPr>
              <w:t>2</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10370</w:t>
            </w:r>
            <w:r>
              <w:rPr>
                <w:rFonts w:ascii="Times New Roman" w:hAnsi="Times New Roman" w:cs="Times New Roman"/>
                <w:vertAlign w:val="superscript"/>
              </w:rPr>
              <w:t>*</w:t>
            </w:r>
            <w:r>
              <w:rPr>
                <w:rFonts w:ascii="Times New Roman" w:hAnsi="Times New Roman" w:cs="Times New Roman"/>
              </w:rPr>
              <w:t xml:space="preserve"> (1037)</w:t>
            </w:r>
          </w:p>
        </w:tc>
        <w:tc>
          <w:tcPr>
            <w:tcW w:w="7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1295</w:t>
            </w:r>
            <w:r>
              <w:rPr>
                <w:rFonts w:ascii="Times New Roman" w:hAnsi="Times New Roman" w:cs="Times New Roman"/>
                <w:vertAlign w:val="superscript"/>
              </w:rPr>
              <w:t>*</w:t>
            </w:r>
            <w:r>
              <w:rPr>
                <w:rFonts w:ascii="Times New Roman" w:hAnsi="Times New Roman" w:cs="Times New Roman"/>
              </w:rPr>
              <w:t xml:space="preserve"> (129,5)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при отсутствии местной нагрузки</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12740</w:t>
            </w:r>
            <w:r>
              <w:rPr>
                <w:rFonts w:ascii="Times New Roman" w:hAnsi="Times New Roman" w:cs="Times New Roman"/>
                <w:vertAlign w:val="superscript"/>
              </w:rPr>
              <w:t>*</w:t>
            </w:r>
            <w:r>
              <w:rPr>
                <w:rFonts w:ascii="Times New Roman" w:hAnsi="Times New Roman" w:cs="Times New Roman"/>
              </w:rPr>
              <w:t xml:space="preserve"> (1274)</w:t>
            </w:r>
          </w:p>
        </w:tc>
        <w:tc>
          <w:tcPr>
            <w:tcW w:w="7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1295</w:t>
            </w:r>
            <w:r>
              <w:rPr>
                <w:rFonts w:ascii="Times New Roman" w:hAnsi="Times New Roman" w:cs="Times New Roman"/>
                <w:vertAlign w:val="superscript"/>
              </w:rPr>
              <w:t>*</w:t>
            </w:r>
            <w:r>
              <w:rPr>
                <w:rFonts w:ascii="Times New Roman" w:hAnsi="Times New Roman" w:cs="Times New Roman"/>
              </w:rPr>
              <w:t xml:space="preserve"> (129,5)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Прочность стыка</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6290 (629)</w:t>
            </w:r>
          </w:p>
        </w:tc>
        <w:tc>
          <w:tcPr>
            <w:tcW w:w="7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4536 (453,6)</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vertAlign w:val="superscript"/>
              </w:rPr>
              <w:t>*</w:t>
            </w:r>
            <w:r>
              <w:rPr>
                <w:rFonts w:ascii="Times New Roman" w:hAnsi="Times New Roman" w:cs="Times New Roman"/>
              </w:rPr>
              <w:t xml:space="preserve"> указаны значения М при Q = 0, Q при М = 0</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При одновременном действии М и Q расчетные данные должны быть сопоставлены с графиком и табличными данными.</w:t>
      </w:r>
    </w:p>
    <w:p w:rsidR="0057278E" w:rsidRDefault="0057278E">
      <w:pPr>
        <w:spacing w:before="120" w:after="120"/>
        <w:jc w:val="center"/>
        <w:rPr>
          <w:vanish/>
          <w:color w:val="FFFFFF"/>
          <w:sz w:val="2"/>
        </w:rPr>
      </w:pPr>
      <w:bookmarkStart w:id="237" w:name="SO000009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181475" cy="3276600"/>
            <wp:effectExtent l="19050" t="0" r="9525" b="0"/>
            <wp:docPr id="202" name="Рисунок 202" descr="C:\Users\Domnin\AppData\Local\Temp\ns\EBA8.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Users\Domnin\AppData\Local\Temp\ns\EBA8.files\image197.jpg"/>
                    <pic:cNvPicPr>
                      <a:picLocks noChangeAspect="1" noChangeArrowheads="1"/>
                    </pic:cNvPicPr>
                  </pic:nvPicPr>
                  <pic:blipFill>
                    <a:blip r:embed="rId634" r:link="rId635" cstate="print"/>
                    <a:srcRect/>
                    <a:stretch>
                      <a:fillRect/>
                    </a:stretch>
                  </pic:blipFill>
                  <pic:spPr bwMode="auto">
                    <a:xfrm>
                      <a:off x="0" y="0"/>
                      <a:ext cx="4181475" cy="3276600"/>
                    </a:xfrm>
                    <a:prstGeom prst="rect">
                      <a:avLst/>
                    </a:prstGeom>
                    <a:noFill/>
                    <a:ln w="9525">
                      <a:noFill/>
                      <a:miter lim="800000"/>
                      <a:headEnd/>
                      <a:tailEnd/>
                    </a:ln>
                  </pic:spPr>
                </pic:pic>
              </a:graphicData>
            </a:graphic>
          </wp:inline>
        </w:drawing>
      </w:r>
      <w:bookmarkEnd w:id="237"/>
    </w:p>
    <w:p w:rsidR="0057278E" w:rsidRDefault="0057278E">
      <w:pPr>
        <w:shd w:val="clear" w:color="auto" w:fill="FFFFFF"/>
        <w:jc w:val="center"/>
      </w:pPr>
      <w:r>
        <w:rPr>
          <w:rFonts w:ascii="Times New Roman" w:hAnsi="Times New Roman" w:cs="Times New Roman"/>
          <w:sz w:val="24"/>
          <w:szCs w:val="24"/>
        </w:rPr>
        <w:t>Рисунок 7.7 - График допускаемых усилий на понтон КС-63М при изгибе в плоскости бортов</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238625" cy="5162550"/>
            <wp:effectExtent l="19050" t="0" r="9525" b="0"/>
            <wp:docPr id="203" name="Рисунок 203" descr="C:\Users\Domnin\AppData\Local\Temp\ns\EBA8.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Users\Domnin\AppData\Local\Temp\ns\EBA8.files\image198.jpg"/>
                    <pic:cNvPicPr>
                      <a:picLocks noChangeAspect="1" noChangeArrowheads="1"/>
                    </pic:cNvPicPr>
                  </pic:nvPicPr>
                  <pic:blipFill>
                    <a:blip r:embed="rId636" r:link="rId637" cstate="print"/>
                    <a:srcRect/>
                    <a:stretch>
                      <a:fillRect/>
                    </a:stretch>
                  </pic:blipFill>
                  <pic:spPr bwMode="auto">
                    <a:xfrm>
                      <a:off x="0" y="0"/>
                      <a:ext cx="4238625" cy="5162550"/>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Рисунок 7.8 - Схема предельных нагрузок на понтон при использовании его в конструкциях подмостей.</w:t>
      </w:r>
    </w:p>
    <w:p w:rsidR="0057278E" w:rsidRDefault="0057278E">
      <w:pPr>
        <w:shd w:val="clear" w:color="auto" w:fill="FFFFFF"/>
        <w:spacing w:before="120"/>
        <w:jc w:val="center"/>
      </w:pPr>
      <w:r>
        <w:rPr>
          <w:rFonts w:ascii="Times New Roman" w:hAnsi="Times New Roman" w:cs="Times New Roman"/>
        </w:rPr>
        <w:t>а) на узлы борта понтона КС; б) на узлы борта понтона УП-78; в) на узлы торца понтона КС; г) на узлы торца понтона УП-78. Р</w:t>
      </w:r>
      <w:r>
        <w:rPr>
          <w:rFonts w:ascii="Times New Roman" w:hAnsi="Times New Roman" w:cs="Times New Roman"/>
          <w:vertAlign w:val="subscript"/>
        </w:rPr>
        <w:t>КС</w:t>
      </w:r>
      <w:r>
        <w:rPr>
          <w:rFonts w:ascii="Times New Roman" w:hAnsi="Times New Roman" w:cs="Times New Roman"/>
        </w:rPr>
        <w:t xml:space="preserve"> = 50,0 тс и Р</w:t>
      </w:r>
      <w:r>
        <w:rPr>
          <w:rFonts w:ascii="Times New Roman" w:hAnsi="Times New Roman" w:cs="Times New Roman"/>
          <w:vertAlign w:val="subscript"/>
        </w:rPr>
        <w:t>УП</w:t>
      </w:r>
      <w:r>
        <w:rPr>
          <w:rFonts w:ascii="Times New Roman" w:hAnsi="Times New Roman" w:cs="Times New Roman"/>
        </w:rPr>
        <w:t xml:space="preserve"> = 60,0 тс при условии постановки металлических вкладышей в горизонтальные коробки в месте опирания.</w:t>
      </w:r>
    </w:p>
    <w:p w:rsidR="0057278E" w:rsidRDefault="0057278E">
      <w:pPr>
        <w:pStyle w:val="1"/>
        <w:rPr>
          <w:rFonts w:eastAsia="Times New Roman"/>
        </w:rPr>
      </w:pPr>
      <w:bookmarkStart w:id="238" w:name="PO0001491"/>
      <w:bookmarkStart w:id="239" w:name="_Toc323226477"/>
      <w:bookmarkEnd w:id="238"/>
      <w:r>
        <w:rPr>
          <w:rFonts w:eastAsia="Times New Roman"/>
        </w:rPr>
        <w:t xml:space="preserve">Приложение 8 </w:t>
      </w:r>
      <w:r>
        <w:rPr>
          <w:rFonts w:eastAsia="Times New Roman"/>
        </w:rPr>
        <w:br/>
        <w:t>(Справочное)</w:t>
      </w:r>
      <w:bookmarkEnd w:id="239"/>
    </w:p>
    <w:p w:rsidR="0057278E" w:rsidRDefault="0057278E">
      <w:pPr>
        <w:spacing w:before="120" w:after="120"/>
        <w:jc w:val="center"/>
      </w:pPr>
      <w:bookmarkStart w:id="240" w:name="_Toc323226478"/>
      <w:r>
        <w:rPr>
          <w:rFonts w:ascii="Times New Roman" w:hAnsi="Times New Roman" w:cs="Times New Roman"/>
          <w:b/>
          <w:bCs/>
          <w:sz w:val="24"/>
          <w:szCs w:val="24"/>
        </w:rPr>
        <w:t>Шпунтовые сваи и панели</w:t>
      </w:r>
      <w:bookmarkEnd w:id="240"/>
    </w:p>
    <w:p w:rsidR="0057278E" w:rsidRDefault="0057278E">
      <w:pPr>
        <w:shd w:val="clear" w:color="auto" w:fill="FFFFFF"/>
        <w:spacing w:after="120"/>
        <w:jc w:val="center"/>
      </w:pPr>
      <w:r>
        <w:rPr>
          <w:rFonts w:ascii="Times New Roman" w:hAnsi="Times New Roman" w:cs="Times New Roman"/>
          <w:b/>
          <w:bCs/>
          <w:sz w:val="24"/>
          <w:szCs w:val="24"/>
        </w:rPr>
        <w:t>Типы шпунтовых свай</w:t>
      </w:r>
    </w:p>
    <w:tbl>
      <w:tblPr>
        <w:tblW w:w="5000" w:type="pct"/>
        <w:jc w:val="center"/>
        <w:shd w:val="clear" w:color="auto" w:fill="FFFFFF"/>
        <w:tblCellMar>
          <w:left w:w="0" w:type="dxa"/>
          <w:right w:w="0" w:type="dxa"/>
        </w:tblCellMar>
        <w:tblLook w:val="04A0" w:firstRow="1" w:lastRow="0" w:firstColumn="1" w:lastColumn="0" w:noHBand="0" w:noVBand="1"/>
      </w:tblPr>
      <w:tblGrid>
        <w:gridCol w:w="3650"/>
        <w:gridCol w:w="1048"/>
        <w:gridCol w:w="2016"/>
        <w:gridCol w:w="894"/>
        <w:gridCol w:w="968"/>
        <w:gridCol w:w="404"/>
        <w:gridCol w:w="431"/>
      </w:tblGrid>
      <w:tr w:rsidR="0057278E">
        <w:trPr>
          <w:trHeight w:val="23"/>
          <w:tblHeader/>
          <w:jc w:val="center"/>
        </w:trPr>
        <w:tc>
          <w:tcPr>
            <w:tcW w:w="195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Профиль</w:t>
            </w:r>
          </w:p>
        </w:tc>
        <w:tc>
          <w:tcPr>
            <w:tcW w:w="56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ГОСТ</w:t>
            </w:r>
          </w:p>
        </w:tc>
        <w:tc>
          <w:tcPr>
            <w:tcW w:w="10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и тип</w:t>
            </w:r>
          </w:p>
        </w:tc>
        <w:tc>
          <w:tcPr>
            <w:tcW w:w="44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Ширина, мм</w:t>
            </w:r>
          </w:p>
        </w:tc>
        <w:tc>
          <w:tcPr>
            <w:tcW w:w="48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Толщина, мм</w:t>
            </w:r>
          </w:p>
        </w:tc>
        <w:tc>
          <w:tcPr>
            <w:tcW w:w="46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Длина, 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w:t>
            </w: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w:t>
            </w:r>
          </w:p>
        </w:tc>
      </w:tr>
      <w:tr w:rsidR="0057278E">
        <w:trPr>
          <w:trHeight w:val="23"/>
          <w:jc w:val="center"/>
          <w:hidden/>
        </w:trPr>
        <w:tc>
          <w:tcPr>
            <w:tcW w:w="19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2190750" cy="676275"/>
                  <wp:effectExtent l="19050" t="0" r="0" b="0"/>
                  <wp:docPr id="204" name="Рисунок 204" descr="C:\Users\Domnin\AppData\Local\Temp\ns\EBA8.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Users\Domnin\AppData\Local\Temp\ns\EBA8.files\image199.jpg"/>
                          <pic:cNvPicPr>
                            <a:picLocks noChangeAspect="1" noChangeArrowheads="1"/>
                          </pic:cNvPicPr>
                        </pic:nvPicPr>
                        <pic:blipFill>
                          <a:blip r:embed="rId638" r:link="rId639" cstate="print"/>
                          <a:srcRect/>
                          <a:stretch>
                            <a:fillRect/>
                          </a:stretch>
                        </pic:blipFill>
                        <pic:spPr bwMode="auto">
                          <a:xfrm>
                            <a:off x="0" y="0"/>
                            <a:ext cx="2190750" cy="676275"/>
                          </a:xfrm>
                          <a:prstGeom prst="rect">
                            <a:avLst/>
                          </a:prstGeom>
                          <a:noFill/>
                          <a:ln w="9525">
                            <a:noFill/>
                            <a:miter lim="800000"/>
                            <a:headEnd/>
                            <a:tailEnd/>
                          </a:ln>
                        </pic:spPr>
                      </pic:pic>
                    </a:graphicData>
                  </a:graphic>
                </wp:inline>
              </w:drawing>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4781-85*</w:t>
            </w:r>
          </w:p>
        </w:tc>
        <w:tc>
          <w:tcPr>
            <w:tcW w:w="10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Сталь прокатная для шпунтовых свай.</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Шпунтовая свая ШП-1</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r>
      <w:tr w:rsidR="0057278E">
        <w:trPr>
          <w:trHeight w:val="23"/>
          <w:jc w:val="center"/>
          <w:hidden/>
        </w:trPr>
        <w:tc>
          <w:tcPr>
            <w:tcW w:w="19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219325" cy="962025"/>
                  <wp:effectExtent l="19050" t="0" r="9525" b="0"/>
                  <wp:docPr id="205" name="Рисунок 205" descr="C:\Users\Domnin\AppData\Local\Temp\ns\EBA8.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Users\Domnin\AppData\Local\Temp\ns\EBA8.files\image200.jpg"/>
                          <pic:cNvPicPr>
                            <a:picLocks noChangeAspect="1" noChangeArrowheads="1"/>
                          </pic:cNvPicPr>
                        </pic:nvPicPr>
                        <pic:blipFill>
                          <a:blip r:embed="rId640" r:link="rId641" cstate="print"/>
                          <a:srcRect/>
                          <a:stretch>
                            <a:fillRect/>
                          </a:stretch>
                        </pic:blipFill>
                        <pic:spPr bwMode="auto">
                          <a:xfrm>
                            <a:off x="0" y="0"/>
                            <a:ext cx="2219325" cy="962025"/>
                          </a:xfrm>
                          <a:prstGeom prst="rect">
                            <a:avLst/>
                          </a:prstGeom>
                          <a:noFill/>
                          <a:ln w="9525">
                            <a:noFill/>
                            <a:miter lim="800000"/>
                            <a:headEnd/>
                            <a:tailEnd/>
                          </a:ln>
                        </pic:spPr>
                      </pic:pic>
                    </a:graphicData>
                  </a:graphic>
                </wp:inline>
              </w:drawing>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4781-85*</w:t>
            </w:r>
          </w:p>
        </w:tc>
        <w:tc>
          <w:tcPr>
            <w:tcW w:w="10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Сталь прокатная для шпунтовых свай.</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Шпунтовая свая ШК-1</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r>
      <w:tr w:rsidR="0057278E">
        <w:trPr>
          <w:trHeight w:val="23"/>
          <w:jc w:val="center"/>
          <w:hidden/>
        </w:trPr>
        <w:tc>
          <w:tcPr>
            <w:tcW w:w="19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2219325" cy="1371600"/>
                  <wp:effectExtent l="19050" t="0" r="9525" b="0"/>
                  <wp:docPr id="206" name="Рисунок 206" descr="C:\Users\Domnin\AppData\Local\Temp\ns\EBA8.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Users\Domnin\AppData\Local\Temp\ns\EBA8.files\image201.jpg"/>
                          <pic:cNvPicPr>
                            <a:picLocks noChangeAspect="1" noChangeArrowheads="1"/>
                          </pic:cNvPicPr>
                        </pic:nvPicPr>
                        <pic:blipFill>
                          <a:blip r:embed="rId642" r:link="rId643" cstate="print"/>
                          <a:srcRect/>
                          <a:stretch>
                            <a:fillRect/>
                          </a:stretch>
                        </pic:blipFill>
                        <pic:spPr bwMode="auto">
                          <a:xfrm>
                            <a:off x="0" y="0"/>
                            <a:ext cx="2219325" cy="1371600"/>
                          </a:xfrm>
                          <a:prstGeom prst="rect">
                            <a:avLst/>
                          </a:prstGeom>
                          <a:noFill/>
                          <a:ln w="9525">
                            <a:noFill/>
                            <a:miter lim="800000"/>
                            <a:headEnd/>
                            <a:tailEnd/>
                          </a:ln>
                        </pic:spPr>
                      </pic:pic>
                    </a:graphicData>
                  </a:graphic>
                </wp:inline>
              </w:drawing>
            </w:r>
          </w:p>
        </w:tc>
        <w:tc>
          <w:tcPr>
            <w:tcW w:w="56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ТУ-14-2-879-89</w:t>
            </w:r>
          </w:p>
        </w:tc>
        <w:tc>
          <w:tcPr>
            <w:tcW w:w="10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прокатная для шпунтовых свай.</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4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0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Шпунтовая корытная свая Ларсен:</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4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0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1173"/>
              <w:jc w:val="both"/>
              <w:rPr>
                <w:rFonts w:ascii="Arial" w:hAnsi="Arial" w:cs="Arial"/>
              </w:rPr>
            </w:pPr>
            <w:r>
              <w:rPr>
                <w:rFonts w:ascii="Times New Roman" w:hAnsi="Times New Roman" w:cs="Times New Roman"/>
              </w:rPr>
              <w:t>Л-IV;</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14,8</w:t>
            </w:r>
          </w:p>
        </w:tc>
        <w:tc>
          <w:tcPr>
            <w:tcW w:w="2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4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0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1173"/>
              <w:jc w:val="both"/>
              <w:rPr>
                <w:rFonts w:ascii="Arial" w:hAnsi="Arial" w:cs="Arial"/>
              </w:rPr>
            </w:pPr>
            <w:r>
              <w:rPr>
                <w:rFonts w:ascii="Times New Roman" w:hAnsi="Times New Roman" w:cs="Times New Roman"/>
              </w:rPr>
              <w:t>Л-V</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bl>
    <w:p w:rsidR="0057278E" w:rsidRDefault="0057278E">
      <w:pPr>
        <w:shd w:val="clear" w:color="auto" w:fill="FFFFFF"/>
        <w:spacing w:before="120" w:after="120"/>
        <w:jc w:val="center"/>
        <w:rPr>
          <w:rFonts w:ascii="Arial" w:hAnsi="Arial" w:cs="Arial"/>
          <w:sz w:val="20"/>
          <w:szCs w:val="20"/>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t>Характеристики шпунтовых свай</w:t>
      </w:r>
    </w:p>
    <w:tbl>
      <w:tblPr>
        <w:tblW w:w="5000" w:type="pct"/>
        <w:jc w:val="center"/>
        <w:shd w:val="clear" w:color="auto" w:fill="FFFFFF"/>
        <w:tblCellMar>
          <w:left w:w="0" w:type="dxa"/>
          <w:right w:w="0" w:type="dxa"/>
        </w:tblCellMar>
        <w:tblLook w:val="04A0" w:firstRow="1" w:lastRow="0" w:firstColumn="1" w:lastColumn="0" w:noHBand="0" w:noVBand="1"/>
      </w:tblPr>
      <w:tblGrid>
        <w:gridCol w:w="1905"/>
        <w:gridCol w:w="781"/>
        <w:gridCol w:w="761"/>
        <w:gridCol w:w="762"/>
        <w:gridCol w:w="762"/>
        <w:gridCol w:w="762"/>
        <w:gridCol w:w="762"/>
        <w:gridCol w:w="762"/>
        <w:gridCol w:w="762"/>
        <w:gridCol w:w="762"/>
        <w:gridCol w:w="630"/>
      </w:tblGrid>
      <w:tr w:rsidR="0057278E">
        <w:trPr>
          <w:trHeight w:val="23"/>
          <w:tblHeader/>
          <w:jc w:val="center"/>
        </w:trPr>
        <w:tc>
          <w:tcPr>
            <w:tcW w:w="15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Поперечное сечение шпунтовых свай</w:t>
            </w:r>
          </w:p>
        </w:tc>
        <w:tc>
          <w:tcPr>
            <w:tcW w:w="4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Тип шпунтовых свай</w:t>
            </w:r>
          </w:p>
        </w:tc>
        <w:tc>
          <w:tcPr>
            <w:tcW w:w="33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Вес пог.м шпунтовой сваи, кг</w:t>
            </w:r>
          </w:p>
        </w:tc>
        <w:tc>
          <w:tcPr>
            <w:tcW w:w="38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Площадь сечения шпунтовой сваи, см</w:t>
            </w:r>
            <w:r>
              <w:rPr>
                <w:rFonts w:ascii="Times New Roman" w:hAnsi="Times New Roman" w:cs="Times New Roman"/>
                <w:vertAlign w:val="superscript"/>
              </w:rPr>
              <w:t>2</w:t>
            </w:r>
          </w:p>
        </w:tc>
        <w:tc>
          <w:tcPr>
            <w:tcW w:w="66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Момент инерции</w:t>
            </w:r>
          </w:p>
        </w:tc>
        <w:tc>
          <w:tcPr>
            <w:tcW w:w="6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Момент сопротивления</w:t>
            </w:r>
          </w:p>
        </w:tc>
        <w:tc>
          <w:tcPr>
            <w:tcW w:w="33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Расчетная ширина шпунтовой сваи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 мм</w:t>
            </w:r>
          </w:p>
        </w:tc>
        <w:tc>
          <w:tcPr>
            <w:tcW w:w="33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Толщина шпунтовой стенки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w:t>
            </w:r>
            <w:r>
              <w:rPr>
                <w:rFonts w:ascii="Times New Roman" w:hAnsi="Times New Roman" w:cs="Times New Roman"/>
                <w:b/>
                <w:bCs/>
              </w:rPr>
              <w:t xml:space="preserve">, </w:t>
            </w:r>
            <w:r>
              <w:rPr>
                <w:rFonts w:ascii="Times New Roman" w:hAnsi="Times New Roman" w:cs="Times New Roman"/>
              </w:rPr>
              <w:t>мм</w:t>
            </w:r>
          </w:p>
        </w:tc>
        <w:tc>
          <w:tcPr>
            <w:tcW w:w="32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Толщина стенки сваи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d, мм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отдельной шпунтовой сваи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J</w:t>
            </w:r>
            <w:r>
              <w:rPr>
                <w:rFonts w:ascii="Times New Roman" w:hAnsi="Times New Roman" w:cs="Times New Roman"/>
                <w:vertAlign w:val="subscript"/>
              </w:rPr>
              <w:t>x1</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см</w:t>
            </w:r>
            <w:r>
              <w:rPr>
                <w:rFonts w:ascii="Times New Roman" w:hAnsi="Times New Roman" w:cs="Times New Roman"/>
                <w:vertAlign w:val="superscript"/>
              </w:rP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пог. м шпунтовой стенки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J</w:t>
            </w:r>
            <w:r>
              <w:rPr>
                <w:rFonts w:ascii="Times New Roman" w:hAnsi="Times New Roman" w:cs="Times New Roman"/>
                <w:vertAlign w:val="subscript"/>
              </w:rPr>
              <w:t>x</w:t>
            </w:r>
            <w:r>
              <w:rPr>
                <w:rFonts w:ascii="Times New Roman" w:hAnsi="Times New Roman" w:cs="Times New Roman"/>
              </w:rPr>
              <w:t>, см</w:t>
            </w:r>
            <w:r>
              <w:rPr>
                <w:rFonts w:ascii="Times New Roman" w:hAnsi="Times New Roman" w:cs="Times New Roman"/>
                <w:vertAlign w:val="superscript"/>
              </w:rPr>
              <w:t>2</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отдельной шпунтовой сваи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w:t>
            </w:r>
            <w:r>
              <w:rPr>
                <w:rFonts w:ascii="Times New Roman" w:hAnsi="Times New Roman" w:cs="Times New Roman"/>
                <w:vertAlign w:val="subscript"/>
              </w:rPr>
              <w:t>x1</w:t>
            </w:r>
            <w:r>
              <w:rPr>
                <w:rFonts w:ascii="Times New Roman" w:hAnsi="Times New Roman" w:cs="Times New Roman"/>
              </w:rPr>
              <w:t>, см</w:t>
            </w:r>
            <w:r>
              <w:rPr>
                <w:rFonts w:ascii="Times New Roman" w:hAnsi="Times New Roman" w:cs="Times New Roman"/>
                <w:vertAlign w:val="superscript"/>
              </w:rPr>
              <w:t>2</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пог. м шпунтовой стенки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w:t>
            </w:r>
            <w:r>
              <w:rPr>
                <w:rFonts w:ascii="Times New Roman" w:hAnsi="Times New Roman" w:cs="Times New Roman"/>
                <w:vertAlign w:val="subscript"/>
              </w:rPr>
              <w:t>x</w:t>
            </w:r>
            <w:r>
              <w:rPr>
                <w:rFonts w:ascii="Times New Roman" w:hAnsi="Times New Roman" w:cs="Times New Roman"/>
                <w:b/>
                <w:bCs/>
              </w:rPr>
              <w:t xml:space="preserve">, </w:t>
            </w:r>
            <w:r>
              <w:rPr>
                <w:rFonts w:ascii="Times New Roman" w:hAnsi="Times New Roman" w:cs="Times New Roman"/>
              </w:rPr>
              <w:t>см</w:t>
            </w:r>
            <w:r>
              <w:rPr>
                <w:rFonts w:ascii="Times New Roman" w:hAnsi="Times New Roman" w:cs="Times New Roman"/>
                <w:vertAlign w:val="superscript"/>
              </w:rPr>
              <w:t>2</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hidden/>
        </w:trPr>
        <w:tc>
          <w:tcPr>
            <w:tcW w:w="15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647825" cy="514350"/>
                  <wp:effectExtent l="19050" t="0" r="9525" b="0"/>
                  <wp:docPr id="207" name="Рисунок 207" descr="C:\Users\Domnin\AppData\Local\Temp\ns\EBA8.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Users\Domnin\AppData\Local\Temp\ns\EBA8.files\image202.jpg"/>
                          <pic:cNvPicPr>
                            <a:picLocks noChangeAspect="1" noChangeArrowheads="1"/>
                          </pic:cNvPicPr>
                        </pic:nvPicPr>
                        <pic:blipFill>
                          <a:blip r:embed="rId644" r:link="rId645" cstate="print"/>
                          <a:srcRect/>
                          <a:stretch>
                            <a:fillRect/>
                          </a:stretch>
                        </pic:blipFill>
                        <pic:spPr bwMode="auto">
                          <a:xfrm>
                            <a:off x="0" y="0"/>
                            <a:ext cx="1647825" cy="514350"/>
                          </a:xfrm>
                          <a:prstGeom prst="rect">
                            <a:avLst/>
                          </a:prstGeom>
                          <a:noFill/>
                          <a:ln w="9525">
                            <a:noFill/>
                            <a:miter lim="800000"/>
                            <a:headEnd/>
                            <a:tailEnd/>
                          </a:ln>
                        </pic:spPr>
                      </pic:pic>
                    </a:graphicData>
                  </a:graphic>
                </wp:inline>
              </w:drawing>
            </w:r>
          </w:p>
        </w:tc>
        <w:tc>
          <w:tcPr>
            <w:tcW w:w="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ШП-1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w:t>
            </w:r>
          </w:p>
        </w:tc>
        <w:tc>
          <w:tcPr>
            <w:tcW w:w="3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961</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188,5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hidden/>
        </w:trPr>
        <w:tc>
          <w:tcPr>
            <w:tcW w:w="15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714500" cy="781050"/>
                  <wp:effectExtent l="19050" t="0" r="0" b="0"/>
                  <wp:docPr id="208" name="Рисунок 208" descr="C:\Users\Domnin\AppData\Local\Temp\ns\EBA8.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Users\Domnin\AppData\Local\Temp\ns\EBA8.files\image203.jpg"/>
                          <pic:cNvPicPr>
                            <a:picLocks noChangeAspect="1" noChangeArrowheads="1"/>
                          </pic:cNvPicPr>
                        </pic:nvPicPr>
                        <pic:blipFill>
                          <a:blip r:embed="rId646" r:link="rId647" cstate="print"/>
                          <a:srcRect/>
                          <a:stretch>
                            <a:fillRect/>
                          </a:stretch>
                        </pic:blipFill>
                        <pic:spPr bwMode="auto">
                          <a:xfrm>
                            <a:off x="0" y="0"/>
                            <a:ext cx="1714500" cy="781050"/>
                          </a:xfrm>
                          <a:prstGeom prst="rect">
                            <a:avLst/>
                          </a:prstGeom>
                          <a:noFill/>
                          <a:ln w="9525">
                            <a:noFill/>
                            <a:miter lim="800000"/>
                            <a:headEnd/>
                            <a:tailEnd/>
                          </a:ln>
                        </pic:spPr>
                      </pic:pic>
                    </a:graphicData>
                  </a:graphic>
                </wp:inline>
              </w:drawing>
            </w:r>
          </w:p>
        </w:tc>
        <w:tc>
          <w:tcPr>
            <w:tcW w:w="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ШК-1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w:t>
            </w:r>
          </w:p>
        </w:tc>
        <w:tc>
          <w:tcPr>
            <w:tcW w:w="3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3000</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114</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hidden/>
        </w:trPr>
        <w:tc>
          <w:tcPr>
            <w:tcW w:w="15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1733550" cy="1085850"/>
                  <wp:effectExtent l="19050" t="0" r="0" b="0"/>
                  <wp:docPr id="209" name="Рисунок 209" descr="C:\Users\Domnin\AppData\Local\Temp\ns\EBA8.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Domnin\AppData\Local\Temp\ns\EBA8.files\image204.jpg"/>
                          <pic:cNvPicPr>
                            <a:picLocks noChangeAspect="1" noChangeArrowheads="1"/>
                          </pic:cNvPicPr>
                        </pic:nvPicPr>
                        <pic:blipFill>
                          <a:blip r:embed="rId648" r:link="rId649" cstate="print"/>
                          <a:srcRect/>
                          <a:stretch>
                            <a:fillRect/>
                          </a:stretch>
                        </pic:blipFill>
                        <pic:spPr bwMode="auto">
                          <a:xfrm>
                            <a:off x="0" y="0"/>
                            <a:ext cx="1733550" cy="1085850"/>
                          </a:xfrm>
                          <a:prstGeom prst="rect">
                            <a:avLst/>
                          </a:prstGeom>
                          <a:noFill/>
                          <a:ln w="9525">
                            <a:noFill/>
                            <a:miter lim="800000"/>
                            <a:headEnd/>
                            <a:tailEnd/>
                          </a:ln>
                        </pic:spPr>
                      </pic:pic>
                    </a:graphicData>
                  </a:graphic>
                </wp:inline>
              </w:drawing>
            </w:r>
          </w:p>
        </w:tc>
        <w:tc>
          <w:tcPr>
            <w:tcW w:w="4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Л-IV</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Л-V</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74</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94,3</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127,6</w:t>
            </w:r>
          </w:p>
        </w:tc>
        <w:tc>
          <w:tcPr>
            <w:tcW w:w="3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4660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6243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39600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50943</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405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2200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2962</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2×180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2×172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14,8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r>
    </w:tbl>
    <w:p w:rsidR="0057278E" w:rsidRDefault="0057278E">
      <w:pPr>
        <w:shd w:val="clear" w:color="auto" w:fill="FFFFFF"/>
        <w:spacing w:before="120" w:after="120"/>
        <w:jc w:val="center"/>
        <w:rPr>
          <w:rFonts w:ascii="Arial" w:hAnsi="Arial" w:cs="Arial"/>
          <w:sz w:val="20"/>
          <w:szCs w:val="20"/>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t>Панели шпунтовые сварные</w:t>
      </w:r>
    </w:p>
    <w:p w:rsidR="0057278E" w:rsidRDefault="0057278E">
      <w:pPr>
        <w:shd w:val="clear" w:color="auto" w:fill="FFFFFF"/>
        <w:jc w:val="center"/>
      </w:pPr>
      <w:r>
        <w:rPr>
          <w:rFonts w:ascii="Times New Roman" w:hAnsi="Times New Roman" w:cs="Times New Roman"/>
          <w:sz w:val="24"/>
          <w:szCs w:val="24"/>
        </w:rPr>
        <w:t xml:space="preserve">Технические условия </w:t>
      </w:r>
      <w:r>
        <w:rPr>
          <w:rFonts w:ascii="Times New Roman" w:hAnsi="Times New Roman" w:cs="Times New Roman"/>
          <w:sz w:val="24"/>
          <w:szCs w:val="24"/>
        </w:rPr>
        <w:br/>
        <w:t>ТУ 5264-006-01393674-01</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629150" cy="3114675"/>
            <wp:effectExtent l="19050" t="0" r="0" b="0"/>
            <wp:docPr id="210" name="Рисунок 210" descr="C:\Users\Domnin\AppData\Local\Temp\ns\EBA8.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Users\Domnin\AppData\Local\Temp\ns\EBA8.files\image205.jpg"/>
                    <pic:cNvPicPr>
                      <a:picLocks noChangeAspect="1" noChangeArrowheads="1"/>
                    </pic:cNvPicPr>
                  </pic:nvPicPr>
                  <pic:blipFill>
                    <a:blip r:embed="rId650" r:link="rId651" cstate="print"/>
                    <a:srcRect/>
                    <a:stretch>
                      <a:fillRect/>
                    </a:stretch>
                  </pic:blipFill>
                  <pic:spPr bwMode="auto">
                    <a:xfrm>
                      <a:off x="0" y="0"/>
                      <a:ext cx="4629150" cy="3114675"/>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Рисунок 8.1 - Панель рядовая ПШС В</w:t>
      </w:r>
      <w:r>
        <w:rPr>
          <w:rFonts w:ascii="Times New Roman" w:hAnsi="Times New Roman" w:cs="Times New Roman"/>
          <w:sz w:val="24"/>
          <w:szCs w:val="24"/>
          <w:vertAlign w:val="subscript"/>
        </w:rPr>
        <w:t>р</w:t>
      </w:r>
      <w:r>
        <w:rPr>
          <w:rFonts w:ascii="Times New Roman" w:hAnsi="Times New Roman" w:cs="Times New Roman"/>
          <w:sz w:val="24"/>
          <w:szCs w:val="24"/>
        </w:rPr>
        <w:t xml:space="preserve"> = 1500 мм</w:t>
      </w:r>
    </w:p>
    <w:p w:rsidR="0057278E" w:rsidRDefault="0057278E">
      <w:pPr>
        <w:shd w:val="clear" w:color="auto" w:fill="FFFFFF"/>
        <w:spacing w:before="120"/>
        <w:jc w:val="center"/>
      </w:pPr>
      <w:r>
        <w:rPr>
          <w:rFonts w:ascii="Times New Roman" w:hAnsi="Times New Roman" w:cs="Times New Roman"/>
        </w:rPr>
        <w:t xml:space="preserve">1 - полка; 2 - стенка; 3 - замковый элемент - стенка обоймы; 4 - замковый элемент - кулачок; 5 - сварное соединение У2 или У5 по </w:t>
      </w:r>
      <w:hyperlink r:id="rId652" w:tooltip="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 w:history="1">
        <w:r>
          <w:rPr>
            <w:rStyle w:val="a3"/>
          </w:rPr>
          <w:t>ГОСТ 11533-75</w:t>
        </w:r>
      </w:hyperlink>
      <w:r>
        <w:rPr>
          <w:rFonts w:ascii="Times New Roman" w:hAnsi="Times New Roman" w:cs="Times New Roman"/>
        </w:rPr>
        <w:t xml:space="preserve"> (см. рисунок </w:t>
      </w:r>
      <w:hyperlink w:anchor="SO0000104" w:tooltip="Рисунок 8.2" w:history="1">
        <w:r>
          <w:rPr>
            <w:rStyle w:val="a3"/>
          </w:rPr>
          <w:t>8.2</w:t>
        </w:r>
      </w:hyperlink>
      <w:r>
        <w:rPr>
          <w:rFonts w:ascii="Times New Roman" w:hAnsi="Times New Roman" w:cs="Times New Roman"/>
        </w:rPr>
        <w:t>); «С - С» - центральная ось инерции панели шпунтовой стены; «О - О» - ось шпунтовой стены</w:t>
      </w:r>
    </w:p>
    <w:p w:rsidR="0057278E" w:rsidRDefault="0057278E">
      <w:pPr>
        <w:spacing w:before="120" w:after="120"/>
        <w:jc w:val="center"/>
        <w:rPr>
          <w:vanish/>
          <w:color w:val="FFFFFF"/>
          <w:sz w:val="2"/>
        </w:rPr>
      </w:pPr>
      <w:bookmarkStart w:id="241" w:name="SO0000104"/>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781550" cy="3067050"/>
            <wp:effectExtent l="19050" t="0" r="0" b="0"/>
            <wp:docPr id="211" name="Рисунок 211" descr="C:\Users\Domnin\AppData\Local\Temp\ns\EBA8.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Users\Domnin\AppData\Local\Temp\ns\EBA8.files\image206.jpg"/>
                    <pic:cNvPicPr>
                      <a:picLocks noChangeAspect="1" noChangeArrowheads="1"/>
                    </pic:cNvPicPr>
                  </pic:nvPicPr>
                  <pic:blipFill>
                    <a:blip r:embed="rId653" r:link="rId654" cstate="print"/>
                    <a:srcRect/>
                    <a:stretch>
                      <a:fillRect/>
                    </a:stretch>
                  </pic:blipFill>
                  <pic:spPr bwMode="auto">
                    <a:xfrm>
                      <a:off x="0" y="0"/>
                      <a:ext cx="4781550" cy="3067050"/>
                    </a:xfrm>
                    <a:prstGeom prst="rect">
                      <a:avLst/>
                    </a:prstGeom>
                    <a:noFill/>
                    <a:ln w="9525">
                      <a:noFill/>
                      <a:miter lim="800000"/>
                      <a:headEnd/>
                      <a:tailEnd/>
                    </a:ln>
                  </pic:spPr>
                </pic:pic>
              </a:graphicData>
            </a:graphic>
          </wp:inline>
        </w:drawing>
      </w:r>
      <w:bookmarkEnd w:id="241"/>
    </w:p>
    <w:p w:rsidR="0057278E" w:rsidRDefault="0057278E">
      <w:pPr>
        <w:shd w:val="clear" w:color="auto" w:fill="FFFFFF"/>
        <w:jc w:val="center"/>
      </w:pPr>
      <w:r>
        <w:rPr>
          <w:rFonts w:ascii="Times New Roman" w:hAnsi="Times New Roman" w:cs="Times New Roman"/>
          <w:sz w:val="24"/>
          <w:szCs w:val="24"/>
        </w:rPr>
        <w:t>Рисунок 8.2 - Замковые элементы для панелей шириной В</w:t>
      </w:r>
      <w:r>
        <w:rPr>
          <w:rFonts w:ascii="Times New Roman" w:hAnsi="Times New Roman" w:cs="Times New Roman"/>
          <w:sz w:val="24"/>
          <w:szCs w:val="24"/>
          <w:vertAlign w:val="subscript"/>
        </w:rPr>
        <w:t>р</w:t>
      </w:r>
      <w:r>
        <w:rPr>
          <w:rFonts w:ascii="Times New Roman" w:hAnsi="Times New Roman" w:cs="Times New Roman"/>
          <w:sz w:val="24"/>
          <w:szCs w:val="24"/>
        </w:rPr>
        <w:t xml:space="preserve"> = 1500 мм со стенками толщиной t</w:t>
      </w:r>
      <w:r>
        <w:rPr>
          <w:rFonts w:ascii="Times New Roman" w:hAnsi="Times New Roman" w:cs="Times New Roman"/>
          <w:sz w:val="24"/>
          <w:szCs w:val="24"/>
          <w:vertAlign w:val="subscript"/>
        </w:rPr>
        <w:t>w</w:t>
      </w:r>
      <w:r>
        <w:rPr>
          <w:rFonts w:ascii="Times New Roman" w:hAnsi="Times New Roman" w:cs="Times New Roman"/>
          <w:sz w:val="24"/>
          <w:szCs w:val="24"/>
        </w:rPr>
        <w:t xml:space="preserve"> = 12 (14) мм. В скобках указаны размеры замка для панелей со стенками толщиной t</w:t>
      </w:r>
      <w:r>
        <w:rPr>
          <w:rFonts w:ascii="Times New Roman" w:hAnsi="Times New Roman" w:cs="Times New Roman"/>
          <w:sz w:val="24"/>
          <w:szCs w:val="24"/>
          <w:vertAlign w:val="subscript"/>
        </w:rPr>
        <w:t>w</w:t>
      </w:r>
      <w:r>
        <w:rPr>
          <w:rFonts w:ascii="Times New Roman" w:hAnsi="Times New Roman" w:cs="Times New Roman"/>
          <w:sz w:val="24"/>
          <w:szCs w:val="24"/>
        </w:rPr>
        <w:t xml:space="preserve"> = 14 мм.</w:t>
      </w:r>
    </w:p>
    <w:p w:rsidR="0057278E" w:rsidRDefault="0057278E">
      <w:pPr>
        <w:shd w:val="clear" w:color="auto" w:fill="FFFFFF"/>
        <w:spacing w:before="120"/>
        <w:jc w:val="center"/>
      </w:pPr>
      <w:r>
        <w:rPr>
          <w:rFonts w:ascii="Times New Roman" w:hAnsi="Times New Roman" w:cs="Times New Roman"/>
        </w:rPr>
        <w:t xml:space="preserve">1 - полка; 2 - стенка; 3 - замковый элемент - стенка обоймы; 4 - замковый элемент - кулачок; 5 - сварное соединение У2 или У5 по </w:t>
      </w:r>
      <w:hyperlink r:id="rId655" w:tooltip="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 w:history="1">
        <w:r>
          <w:rPr>
            <w:rStyle w:val="a3"/>
          </w:rPr>
          <w:t>ГОСТ 11533-75</w:t>
        </w:r>
      </w:hyperlink>
      <w:r>
        <w:rPr>
          <w:rFonts w:ascii="Times New Roman" w:hAnsi="Times New Roman" w:cs="Times New Roman"/>
        </w:rPr>
        <w:t xml:space="preserve"> (см. рисунок </w:t>
      </w:r>
      <w:hyperlink w:anchor="SO0000104" w:tooltip="Рисунок 8.2" w:history="1">
        <w:r>
          <w:rPr>
            <w:rStyle w:val="a3"/>
          </w:rPr>
          <w:t>8.2</w:t>
        </w:r>
      </w:hyperlink>
      <w:r>
        <w:rPr>
          <w:rFonts w:ascii="Times New Roman" w:hAnsi="Times New Roman" w:cs="Times New Roman"/>
        </w:rPr>
        <w:t xml:space="preserve">); 6 - сварное соединение Т1-А по </w:t>
      </w:r>
      <w:hyperlink r:id="rId656" w:tooltip="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 w:history="1">
        <w:r>
          <w:rPr>
            <w:rStyle w:val="a3"/>
          </w:rPr>
          <w:t>ГОСТ 11533-75</w:t>
        </w:r>
      </w:hyperlink>
      <w:r>
        <w:rPr>
          <w:rFonts w:ascii="Times New Roman" w:hAnsi="Times New Roman" w:cs="Times New Roman"/>
        </w:rPr>
        <w:t>; 7 - сварное соединение Н1-Р</w:t>
      </w:r>
      <w:r>
        <w:rPr>
          <w:rFonts w:ascii="Times New Roman" w:hAnsi="Times New Roman" w:cs="Times New Roman"/>
          <w:vertAlign w:val="subscript"/>
        </w:rPr>
        <w:t>ш</w:t>
      </w:r>
      <w:r>
        <w:rPr>
          <w:rFonts w:ascii="Times New Roman" w:hAnsi="Times New Roman" w:cs="Times New Roman"/>
        </w:rPr>
        <w:t xml:space="preserve"> по </w:t>
      </w:r>
      <w:hyperlink r:id="rId657" w:tooltip="Соединения сварные арматуры и закладных изделий железобетонных конструкций. Типы, конструкции и размеры" w:history="1">
        <w:r>
          <w:rPr>
            <w:rStyle w:val="a3"/>
          </w:rPr>
          <w:t>ГОСТ 14098-91</w:t>
        </w:r>
      </w:hyperlink>
      <w:r>
        <w:rPr>
          <w:rFonts w:ascii="Times New Roman" w:hAnsi="Times New Roman" w:cs="Times New Roman"/>
        </w:rPr>
        <w:t>; 8 - ось замкового соединения; «0 - 0» - ось шпунтовой стены</w:t>
      </w:r>
    </w:p>
    <w:p w:rsidR="0057278E" w:rsidRDefault="0057278E">
      <w:pPr>
        <w:shd w:val="clear" w:color="auto" w:fill="FFFFFF"/>
        <w:spacing w:before="120" w:after="120"/>
        <w:jc w:val="center"/>
      </w:pPr>
      <w:r>
        <w:rPr>
          <w:rFonts w:ascii="Times New Roman" w:hAnsi="Times New Roman" w:cs="Times New Roman"/>
          <w:b/>
          <w:bCs/>
          <w:sz w:val="24"/>
          <w:szCs w:val="24"/>
        </w:rPr>
        <w:t>Характеристики панелей ПШС В</w:t>
      </w:r>
      <w:r>
        <w:rPr>
          <w:rFonts w:ascii="Times New Roman" w:hAnsi="Times New Roman" w:cs="Times New Roman"/>
          <w:b/>
          <w:bCs/>
          <w:sz w:val="24"/>
          <w:szCs w:val="24"/>
          <w:vertAlign w:val="subscript"/>
        </w:rPr>
        <w:t>р</w:t>
      </w:r>
      <w:r>
        <w:rPr>
          <w:rFonts w:ascii="Times New Roman" w:hAnsi="Times New Roman" w:cs="Times New Roman"/>
          <w:b/>
          <w:bCs/>
          <w:sz w:val="24"/>
          <w:szCs w:val="24"/>
        </w:rPr>
        <w:t xml:space="preserve"> = 1500 мм</w:t>
      </w:r>
    </w:p>
    <w:p w:rsidR="0057278E" w:rsidRDefault="0057278E">
      <w:pPr>
        <w:shd w:val="clear" w:color="auto" w:fill="FFFFFF"/>
        <w:jc w:val="center"/>
      </w:pPr>
      <w:r>
        <w:rPr>
          <w:rFonts w:ascii="Times New Roman" w:hAnsi="Times New Roman" w:cs="Times New Roman"/>
          <w:sz w:val="24"/>
          <w:szCs w:val="24"/>
        </w:rPr>
        <w:t xml:space="preserve">Таблица типа панелей показана выборочно и с сокращением. </w:t>
      </w:r>
      <w:r>
        <w:rPr>
          <w:rFonts w:ascii="Times New Roman" w:hAnsi="Times New Roman" w:cs="Times New Roman"/>
          <w:sz w:val="24"/>
          <w:szCs w:val="24"/>
        </w:rPr>
        <w:br/>
        <w:t>Подробнее см. ТУ 5264-006-01393674-01.</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 (начало)</w:t>
      </w:r>
    </w:p>
    <w:tbl>
      <w:tblPr>
        <w:tblW w:w="5000" w:type="pct"/>
        <w:jc w:val="center"/>
        <w:shd w:val="clear" w:color="auto" w:fill="FFFFFF"/>
        <w:tblCellMar>
          <w:left w:w="0" w:type="dxa"/>
          <w:right w:w="0" w:type="dxa"/>
        </w:tblCellMar>
        <w:tblLook w:val="04A0" w:firstRow="1" w:lastRow="0" w:firstColumn="1" w:lastColumn="0" w:noHBand="0" w:noVBand="1"/>
      </w:tblPr>
      <w:tblGrid>
        <w:gridCol w:w="805"/>
        <w:gridCol w:w="2169"/>
        <w:gridCol w:w="564"/>
        <w:gridCol w:w="567"/>
        <w:gridCol w:w="566"/>
        <w:gridCol w:w="554"/>
        <w:gridCol w:w="875"/>
        <w:gridCol w:w="875"/>
        <w:gridCol w:w="620"/>
        <w:gridCol w:w="562"/>
        <w:gridCol w:w="563"/>
        <w:gridCol w:w="691"/>
      </w:tblGrid>
      <w:tr w:rsidR="0057278E">
        <w:trPr>
          <w:trHeight w:val="23"/>
          <w:tblHeader/>
          <w:jc w:val="center"/>
        </w:trPr>
        <w:tc>
          <w:tcPr>
            <w:tcW w:w="1565"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Панель</w:t>
            </w:r>
          </w:p>
        </w:tc>
        <w:tc>
          <w:tcPr>
            <w:tcW w:w="3435"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Размеры поперечного сечения</w:t>
            </w:r>
          </w:p>
        </w:tc>
      </w:tr>
      <w:tr w:rsidR="0057278E">
        <w:trPr>
          <w:trHeight w:val="23"/>
          <w:tblHeader/>
          <w:jc w:val="center"/>
        </w:trPr>
        <w:tc>
          <w:tcPr>
            <w:tcW w:w="4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в таблице</w:t>
            </w:r>
          </w:p>
        </w:tc>
        <w:tc>
          <w:tcPr>
            <w:tcW w:w="11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Обозначение</w:t>
            </w:r>
          </w:p>
        </w:tc>
        <w:tc>
          <w:tcPr>
            <w:tcW w:w="61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высота</w:t>
            </w:r>
          </w:p>
        </w:tc>
        <w:tc>
          <w:tcPr>
            <w:tcW w:w="6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ширина панели</w:t>
            </w:r>
          </w:p>
        </w:tc>
        <w:tc>
          <w:tcPr>
            <w:tcW w:w="4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толщина полки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t</w:t>
            </w:r>
            <w:r>
              <w:rPr>
                <w:rFonts w:ascii="Times New Roman" w:hAnsi="Times New Roman" w:cs="Times New Roman"/>
                <w:vertAlign w:val="subscript"/>
              </w:rPr>
              <w:t>f</w:t>
            </w:r>
          </w:p>
        </w:tc>
        <w:tc>
          <w:tcPr>
            <w:tcW w:w="4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толщина стенки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t</w:t>
            </w:r>
            <w:r>
              <w:rPr>
                <w:rFonts w:ascii="Times New Roman" w:hAnsi="Times New Roman" w:cs="Times New Roman"/>
                <w:vertAlign w:val="subscript"/>
              </w:rPr>
              <w:t>w</w:t>
            </w:r>
          </w:p>
        </w:tc>
        <w:tc>
          <w:tcPr>
            <w:tcW w:w="1328"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Размеры для построения сечения</w:t>
            </w:r>
          </w:p>
        </w:tc>
      </w:tr>
      <w:tr w:rsidR="0057278E">
        <w:trPr>
          <w:trHeight w:val="23"/>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h</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h</w:t>
            </w:r>
            <w:r>
              <w:rPr>
                <w:rFonts w:ascii="Times New Roman" w:hAnsi="Times New Roman" w:cs="Times New Roman"/>
                <w:vertAlign w:val="subscript"/>
              </w:rPr>
              <w:t>k</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w:t>
            </w:r>
          </w:p>
        </w:tc>
        <w:tc>
          <w:tcPr>
            <w:tcW w:w="3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w:t>
            </w:r>
            <w:r>
              <w:rPr>
                <w:rFonts w:ascii="Times New Roman" w:hAnsi="Times New Roman" w:cs="Times New Roman"/>
                <w:vertAlign w:val="subscript"/>
              </w:rPr>
              <w:t>k</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b</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b</w:t>
            </w:r>
            <w:r>
              <w:rPr>
                <w:rFonts w:ascii="Times New Roman" w:hAnsi="Times New Roman" w:cs="Times New Roman"/>
                <w:vertAlign w:val="subscript"/>
              </w:rPr>
              <w:t>1</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b</w:t>
            </w:r>
            <w:r>
              <w:rPr>
                <w:rFonts w:ascii="Times New Roman" w:hAnsi="Times New Roman" w:cs="Times New Roman"/>
                <w:vertAlign w:val="subscript"/>
              </w:rPr>
              <w:t>2</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40/150-3135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40/150-3385</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224</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1554</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495,3</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53,5</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59,6</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376,8</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14</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40/150-3220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40/150-3465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223</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494,6</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54,1</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59,8</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373,0</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45/150-3535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45/150-3825</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251</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1553</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496,1</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52,9</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58,7</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380,5</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29</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45/150-3750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45/150-4035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248</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1554</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494,7</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54,1</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59,3</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372,8</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36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50/150-4360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50/150-4685</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276</w:t>
            </w:r>
          </w:p>
        </w:tc>
        <w:tc>
          <w:tcPr>
            <w:tcW w:w="3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1552</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1508</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496,1</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52,9</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58,1</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380,4</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50/150-4305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50/150-4940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273</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494,7</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54,2</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58,8</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372,6</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51</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60/150-4880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60/150-5285</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324</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1553</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1506</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495,4</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53,6</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57,7</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376,4</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56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60/150-5090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60/150-5880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322</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1554</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494,7</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54,3</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58,1</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372,4</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62</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70/150-6000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70/150-7420</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374</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1552</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495,4</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53,6</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57,1</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376,3</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69</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70/150-6760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70/150-8370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1554</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494,8</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54,3</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57,6</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372,3</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75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80/150-7200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80/150-8840</w:t>
            </w:r>
          </w:p>
        </w:tc>
        <w:tc>
          <w:tcPr>
            <w:tcW w:w="30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423</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1552</w:t>
            </w:r>
          </w:p>
        </w:tc>
        <w:tc>
          <w:tcPr>
            <w:tcW w:w="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1504</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495,5</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53,7</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56,7</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376,2</w:t>
            </w:r>
          </w:p>
        </w:tc>
      </w:tr>
      <w:tr w:rsidR="0057278E">
        <w:trPr>
          <w:trHeight w:val="23"/>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81</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w:t>
            </w:r>
          </w:p>
        </w:tc>
        <w:tc>
          <w:tcPr>
            <w:tcW w:w="1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ПШС 80/150-7580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80/150-9995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422</w:t>
            </w:r>
          </w:p>
        </w:tc>
        <w:tc>
          <w:tcPr>
            <w:tcW w:w="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1553</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494,8</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54,3</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57,2</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372,3</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Характеристики панелей ПШС В</w:t>
      </w:r>
      <w:r>
        <w:rPr>
          <w:rFonts w:ascii="Times New Roman" w:hAnsi="Times New Roman" w:cs="Times New Roman"/>
          <w:b/>
          <w:bCs/>
          <w:sz w:val="24"/>
          <w:szCs w:val="24"/>
          <w:vertAlign w:val="subscript"/>
        </w:rPr>
        <w:t>р</w:t>
      </w:r>
      <w:r>
        <w:rPr>
          <w:rFonts w:ascii="Times New Roman" w:hAnsi="Times New Roman" w:cs="Times New Roman"/>
          <w:b/>
          <w:bCs/>
          <w:sz w:val="24"/>
          <w:szCs w:val="24"/>
        </w:rPr>
        <w:t xml:space="preserve"> = 1500 мм</w:t>
      </w:r>
    </w:p>
    <w:p w:rsidR="0057278E" w:rsidRDefault="0057278E">
      <w:pPr>
        <w:shd w:val="clear" w:color="auto" w:fill="FFFFFF"/>
        <w:spacing w:after="120"/>
        <w:ind w:firstLine="283"/>
        <w:jc w:val="both"/>
      </w:pPr>
      <w:r>
        <w:rPr>
          <w:rFonts w:ascii="Times New Roman" w:hAnsi="Times New Roman" w:cs="Times New Roman"/>
          <w:sz w:val="24"/>
          <w:szCs w:val="24"/>
        </w:rPr>
        <w:t>Таблица 1 (продолжение)</w:t>
      </w:r>
    </w:p>
    <w:tbl>
      <w:tblPr>
        <w:tblW w:w="5000" w:type="pct"/>
        <w:jc w:val="center"/>
        <w:shd w:val="clear" w:color="auto" w:fill="FFFFFF"/>
        <w:tblCellMar>
          <w:left w:w="0" w:type="dxa"/>
          <w:right w:w="0" w:type="dxa"/>
        </w:tblCellMar>
        <w:tblLook w:val="04A0" w:firstRow="1" w:lastRow="0" w:firstColumn="1" w:lastColumn="0" w:noHBand="0" w:noVBand="1"/>
      </w:tblPr>
      <w:tblGrid>
        <w:gridCol w:w="805"/>
        <w:gridCol w:w="2354"/>
        <w:gridCol w:w="854"/>
        <w:gridCol w:w="714"/>
        <w:gridCol w:w="594"/>
        <w:gridCol w:w="914"/>
        <w:gridCol w:w="982"/>
        <w:gridCol w:w="1102"/>
        <w:gridCol w:w="1092"/>
      </w:tblGrid>
      <w:tr w:rsidR="0057278E">
        <w:trPr>
          <w:tblHeader/>
          <w:jc w:val="center"/>
        </w:trPr>
        <w:tc>
          <w:tcPr>
            <w:tcW w:w="1662"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Панель</w:t>
            </w:r>
          </w:p>
        </w:tc>
        <w:tc>
          <w:tcPr>
            <w:tcW w:w="46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Угол наклона стенки</w:t>
            </w:r>
          </w:p>
        </w:tc>
        <w:tc>
          <w:tcPr>
            <w:tcW w:w="710" w:type="pct"/>
            <w:gridSpan w:val="2"/>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Координаты центра тяжести</w:t>
            </w:r>
          </w:p>
        </w:tc>
        <w:tc>
          <w:tcPr>
            <w:tcW w:w="45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Площадь сечения</w:t>
            </w:r>
          </w:p>
        </w:tc>
        <w:tc>
          <w:tcPr>
            <w:tcW w:w="5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Масса</w:t>
            </w:r>
            <w:r>
              <w:rPr>
                <w:rFonts w:ascii="Times New Roman" w:hAnsi="Times New Roman" w:cs="Times New Roman"/>
                <w:vertAlign w:val="superscript"/>
              </w:rPr>
              <w:t>*</w:t>
            </w:r>
          </w:p>
        </w:tc>
        <w:tc>
          <w:tcPr>
            <w:tcW w:w="1180" w:type="pct"/>
            <w:gridSpan w:val="2"/>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Справочные значения</w:t>
            </w:r>
          </w:p>
        </w:tc>
      </w:tr>
      <w:tr w:rsidR="0057278E">
        <w:trPr>
          <w:trHeight w:val="230"/>
          <w:tblHeader/>
          <w:jc w:val="center"/>
        </w:trPr>
        <w:tc>
          <w:tcPr>
            <w:tcW w:w="4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в таблице</w:t>
            </w:r>
          </w:p>
        </w:tc>
        <w:tc>
          <w:tcPr>
            <w:tcW w:w="12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Обозначение</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autoSpaceDN w:val="0"/>
              <w:jc w:val="center"/>
              <w:rPr>
                <w:rFonts w:ascii="Arial" w:hAnsi="Arial" w:cs="Arial"/>
              </w:rPr>
            </w:pPr>
            <w:r>
              <w:rPr>
                <w:rFonts w:ascii="Times New Roman" w:hAnsi="Times New Roman" w:cs="Times New Roman"/>
              </w:rPr>
              <w:t>момента инерции для осей</w:t>
            </w:r>
          </w:p>
        </w:tc>
      </w:tr>
      <w:tr w:rsidR="0057278E">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град.</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w:t>
            </w:r>
            <w:r>
              <w:rPr>
                <w:rFonts w:ascii="Times New Roman" w:hAnsi="Times New Roman" w:cs="Times New Roman"/>
                <w:vertAlign w:val="subscript"/>
              </w:rPr>
              <w:t>с</w:t>
            </w:r>
            <w:r>
              <w:rPr>
                <w:rFonts w:ascii="Times New Roman" w:hAnsi="Times New Roman" w:cs="Times New Roman"/>
              </w:rPr>
              <w:t>, мм</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w:t>
            </w:r>
            <w:r>
              <w:rPr>
                <w:rFonts w:ascii="Times New Roman" w:hAnsi="Times New Roman" w:cs="Times New Roman"/>
                <w:vertAlign w:val="subscript"/>
              </w:rPr>
              <w:t>с</w:t>
            </w:r>
            <w:r>
              <w:rPr>
                <w:rFonts w:ascii="Times New Roman" w:hAnsi="Times New Roman" w:cs="Times New Roman"/>
              </w:rPr>
              <w:t>, мм</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 см</w:t>
            </w:r>
            <w:r>
              <w:rPr>
                <w:rFonts w:ascii="Times New Roman" w:hAnsi="Times New Roman" w:cs="Times New Roman"/>
                <w:vertAlign w:val="superscript"/>
              </w:rPr>
              <w:t>2</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 м, кг</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J</w:t>
            </w:r>
            <w:r>
              <w:rPr>
                <w:rFonts w:ascii="Times New Roman" w:hAnsi="Times New Roman" w:cs="Times New Roman"/>
                <w:vertAlign w:val="subscript"/>
              </w:rPr>
              <w:t>C</w:t>
            </w:r>
            <w:r>
              <w:rPr>
                <w:rFonts w:ascii="Times New Roman" w:hAnsi="Times New Roman" w:cs="Times New Roman"/>
              </w:rPr>
              <w:t>, см</w:t>
            </w:r>
            <w:r>
              <w:rPr>
                <w:rFonts w:ascii="Times New Roman" w:hAnsi="Times New Roman" w:cs="Times New Roman"/>
                <w:vertAlign w:val="superscript"/>
              </w:rPr>
              <w:t>4</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J</w:t>
            </w:r>
            <w:r>
              <w:rPr>
                <w:rFonts w:ascii="Times New Roman" w:hAnsi="Times New Roman" w:cs="Times New Roman"/>
                <w:vertAlign w:val="subscript"/>
              </w:rPr>
              <w:t>0</w:t>
            </w:r>
            <w:r>
              <w:rPr>
                <w:rFonts w:ascii="Times New Roman" w:hAnsi="Times New Roman" w:cs="Times New Roman"/>
              </w:rPr>
              <w:t>, см</w:t>
            </w:r>
            <w:r>
              <w:rPr>
                <w:rFonts w:ascii="Times New Roman" w:hAnsi="Times New Roman" w:cs="Times New Roman"/>
                <w:vertAlign w:val="superscript"/>
              </w:rPr>
              <w:t>4</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40/150-3135</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74,92</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3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373,4</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296,0</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85400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94240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40/150-3385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396,5</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314,4</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92020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101670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40/150-3220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74,74</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3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396,5</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314,4</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87780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96740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40/150-3465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419,4</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332,6</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94340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104100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45/150-3535</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76,70</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3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364,3</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288,9</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108240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119490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45/150-3825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387,6</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307,4</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116920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129230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45/150-3750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76,37</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416,6</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330,3</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115190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126820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45/150-4035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439,5</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348,5</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123700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136360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50/150-4360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78,00</w:t>
            </w:r>
          </w:p>
        </w:tc>
        <w:tc>
          <w:tcPr>
            <w:tcW w:w="38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20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3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62</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63</w:t>
            </w:r>
          </w:p>
        </w:tc>
        <w:tc>
          <w:tcPr>
            <w:tcW w:w="4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402,0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425,3</w:t>
            </w:r>
          </w:p>
        </w:tc>
        <w:tc>
          <w:tcPr>
            <w:tcW w:w="52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318,8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337,2</w:t>
            </w:r>
          </w:p>
        </w:tc>
        <w:tc>
          <w:tcPr>
            <w:tcW w:w="59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148290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159020</w:t>
            </w:r>
          </w:p>
        </w:tc>
        <w:tc>
          <w:tcPr>
            <w:tcW w:w="58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163750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175790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50/150-4685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50/150-4305</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77,7</w:t>
            </w:r>
          </w:p>
        </w:tc>
        <w:tc>
          <w:tcPr>
            <w:tcW w:w="38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17</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3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59</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w:t>
            </w:r>
          </w:p>
        </w:tc>
        <w:tc>
          <w:tcPr>
            <w:tcW w:w="4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459,7</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482,5</w:t>
            </w:r>
          </w:p>
        </w:tc>
        <w:tc>
          <w:tcPr>
            <w:tcW w:w="52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364,5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382,6</w:t>
            </w:r>
          </w:p>
        </w:tc>
        <w:tc>
          <w:tcPr>
            <w:tcW w:w="59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157770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169290</w:t>
            </w:r>
          </w:p>
        </w:tc>
        <w:tc>
          <w:tcPr>
            <w:tcW w:w="58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173760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185540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50/150-4940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60/150-4880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79,83</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420,0</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333,0</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200360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220060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60/150-5285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442,9</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351,2</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216610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238200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60/150-5090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79,71</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455,2</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360,9</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209100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229430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60/150-5880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500,5</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396,9</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241060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265100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70/150-6000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81,26</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455,5</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361,1</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287690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315660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70/150-7420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524,2</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415,6</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354420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390140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70/150-6760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81,15</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519,0</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411,5</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324070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355610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70/150-8370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474,5</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399960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440330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80/150-7200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82,34</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491,0</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389,3</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394840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432860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80/150-8840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93</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443,7</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483320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531480</w:t>
            </w:r>
          </w:p>
        </w:tc>
      </w:tr>
      <w:tr w:rsidR="0057278E">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80/150-7580</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82,25</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w:t>
            </w:r>
          </w:p>
        </w:tc>
        <w:tc>
          <w:tcPr>
            <w:tcW w:w="4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537,7</w:t>
            </w:r>
          </w:p>
        </w:tc>
        <w:tc>
          <w:tcPr>
            <w:tcW w:w="52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426,3</w:t>
            </w:r>
          </w:p>
        </w:tc>
        <w:tc>
          <w:tcPr>
            <w:tcW w:w="59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416070</w:t>
            </w:r>
          </w:p>
        </w:tc>
        <w:tc>
          <w:tcPr>
            <w:tcW w:w="58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455700</w:t>
            </w:r>
          </w:p>
        </w:tc>
      </w:tr>
      <w:tr w:rsidR="0057278E">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80/150-9995</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w:t>
            </w:r>
          </w:p>
        </w:tc>
        <w:tc>
          <w:tcPr>
            <w:tcW w:w="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639,5</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507,1</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546460</w:t>
            </w:r>
          </w:p>
        </w:tc>
        <w:tc>
          <w:tcPr>
            <w:tcW w:w="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600970</w:t>
            </w:r>
          </w:p>
        </w:tc>
      </w:tr>
    </w:tbl>
    <w:p w:rsidR="0057278E" w:rsidRDefault="0057278E">
      <w:pPr>
        <w:shd w:val="clear" w:color="auto" w:fill="FFFFFF"/>
        <w:spacing w:before="120"/>
        <w:jc w:val="both"/>
        <w:rPr>
          <w:rFonts w:ascii="Arial" w:hAnsi="Arial" w:cs="Arial"/>
          <w:sz w:val="20"/>
          <w:szCs w:val="20"/>
        </w:rPr>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w:t>
      </w:r>
      <w:r>
        <w:rPr>
          <w:rFonts w:ascii="Times New Roman" w:hAnsi="Times New Roman" w:cs="Times New Roman"/>
        </w:rPr>
        <w:t xml:space="preserve"> с учетом металла усиления сварных швов в размере 1 % от номинального значения показателя</w:t>
      </w:r>
    </w:p>
    <w:p w:rsidR="0057278E" w:rsidRDefault="0057278E">
      <w:pPr>
        <w:shd w:val="clear" w:color="auto" w:fill="FFFFFF"/>
        <w:jc w:val="center"/>
      </w:pPr>
      <w:r>
        <w:rPr>
          <w:rFonts w:ascii="Times New Roman" w:hAnsi="Times New Roman" w:cs="Times New Roman"/>
          <w:b/>
          <w:bCs/>
          <w:sz w:val="24"/>
          <w:szCs w:val="24"/>
        </w:rPr>
        <w:t>Характеристики шпунтовой стены длиной 1 м с панелями ПШС В</w:t>
      </w:r>
      <w:r>
        <w:rPr>
          <w:rFonts w:ascii="Times New Roman" w:hAnsi="Times New Roman" w:cs="Times New Roman"/>
          <w:b/>
          <w:bCs/>
          <w:sz w:val="24"/>
          <w:szCs w:val="24"/>
          <w:vertAlign w:val="subscript"/>
        </w:rPr>
        <w:t>р</w:t>
      </w:r>
      <w:r>
        <w:rPr>
          <w:rFonts w:ascii="Times New Roman" w:hAnsi="Times New Roman" w:cs="Times New Roman"/>
          <w:b/>
          <w:bCs/>
          <w:sz w:val="24"/>
          <w:szCs w:val="24"/>
        </w:rPr>
        <w:t xml:space="preserve"> = 1500 мм</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 (окончание)</w:t>
      </w:r>
    </w:p>
    <w:tbl>
      <w:tblPr>
        <w:tblW w:w="5000" w:type="pct"/>
        <w:jc w:val="center"/>
        <w:shd w:val="clear" w:color="auto" w:fill="FFFFFF"/>
        <w:tblCellMar>
          <w:left w:w="0" w:type="dxa"/>
          <w:right w:w="0" w:type="dxa"/>
        </w:tblCellMar>
        <w:tblLook w:val="04A0" w:firstRow="1" w:lastRow="0" w:firstColumn="1" w:lastColumn="0" w:noHBand="0" w:noVBand="1"/>
      </w:tblPr>
      <w:tblGrid>
        <w:gridCol w:w="805"/>
        <w:gridCol w:w="2609"/>
        <w:gridCol w:w="1634"/>
        <w:gridCol w:w="1489"/>
        <w:gridCol w:w="1495"/>
        <w:gridCol w:w="1379"/>
      </w:tblGrid>
      <w:tr w:rsidR="0057278E">
        <w:trPr>
          <w:tblHeader/>
          <w:jc w:val="center"/>
        </w:trPr>
        <w:tc>
          <w:tcPr>
            <w:tcW w:w="1799"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Панель</w:t>
            </w:r>
          </w:p>
        </w:tc>
        <w:tc>
          <w:tcPr>
            <w:tcW w:w="3201"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Характеристики шпунтовой стены 1 м</w:t>
            </w:r>
          </w:p>
        </w:tc>
      </w:tr>
      <w:tr w:rsidR="0057278E">
        <w:trPr>
          <w:tblHeader/>
          <w:jc w:val="center"/>
        </w:trPr>
        <w:tc>
          <w:tcPr>
            <w:tcW w:w="40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в таблице</w:t>
            </w:r>
          </w:p>
        </w:tc>
        <w:tc>
          <w:tcPr>
            <w:tcW w:w="13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Обозначение</w:t>
            </w:r>
          </w:p>
        </w:tc>
        <w:tc>
          <w:tcPr>
            <w:tcW w:w="87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Площадь поперечного сечения</w:t>
            </w:r>
            <w:r>
              <w:rPr>
                <w:rFonts w:ascii="Times New Roman" w:hAnsi="Times New Roman" w:cs="Times New Roman"/>
                <w:vertAlign w:val="superscript"/>
              </w:rPr>
              <w:t>*</w:t>
            </w:r>
            <w:r>
              <w:rPr>
                <w:rFonts w:ascii="Times New Roman" w:hAnsi="Times New Roman" w:cs="Times New Roman"/>
              </w:rPr>
              <w:t>, см</w:t>
            </w:r>
            <w:r>
              <w:rPr>
                <w:rFonts w:ascii="Times New Roman" w:hAnsi="Times New Roman" w:cs="Times New Roman"/>
                <w:vertAlign w:val="superscript"/>
              </w:rPr>
              <w:t>2</w:t>
            </w:r>
          </w:p>
        </w:tc>
        <w:tc>
          <w:tcPr>
            <w:tcW w:w="79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Удельный расход стали</w:t>
            </w:r>
            <w:r>
              <w:rPr>
                <w:rFonts w:ascii="Times New Roman" w:hAnsi="Times New Roman" w:cs="Times New Roman"/>
                <w:vertAlign w:val="superscript"/>
              </w:rPr>
              <w:t>*</w:t>
            </w:r>
            <w:r>
              <w:rPr>
                <w:rFonts w:ascii="Times New Roman" w:hAnsi="Times New Roman" w:cs="Times New Roman"/>
              </w:rPr>
              <w:t>, кг/см</w:t>
            </w:r>
            <w:r>
              <w:rPr>
                <w:rFonts w:ascii="Times New Roman" w:hAnsi="Times New Roman" w:cs="Times New Roman"/>
                <w:vertAlign w:val="superscript"/>
              </w:rPr>
              <w:t>2</w:t>
            </w:r>
          </w:p>
        </w:tc>
        <w:tc>
          <w:tcPr>
            <w:tcW w:w="153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Справочные значения величин для оси «О-О»</w:t>
            </w:r>
          </w:p>
        </w:tc>
      </w:tr>
      <w:tr w:rsidR="0057278E">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J</w:t>
            </w:r>
            <w:r>
              <w:rPr>
                <w:rFonts w:ascii="Times New Roman" w:hAnsi="Times New Roman" w:cs="Times New Roman"/>
                <w:vertAlign w:val="subscript"/>
              </w:rPr>
              <w:t>o</w:t>
            </w:r>
            <w:r>
              <w:rPr>
                <w:rFonts w:ascii="Times New Roman" w:hAnsi="Times New Roman" w:cs="Times New Roman"/>
              </w:rPr>
              <w:t>, см</w:t>
            </w:r>
            <w:r>
              <w:rPr>
                <w:rFonts w:ascii="Times New Roman" w:hAnsi="Times New Roman" w:cs="Times New Roman"/>
                <w:vertAlign w:val="superscript"/>
              </w:rPr>
              <w:t>4</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w:t>
            </w:r>
            <w:r>
              <w:rPr>
                <w:rFonts w:ascii="Times New Roman" w:hAnsi="Times New Roman" w:cs="Times New Roman"/>
                <w:vertAlign w:val="subscript"/>
              </w:rPr>
              <w:t>o</w:t>
            </w:r>
            <w:r>
              <w:rPr>
                <w:rFonts w:ascii="Times New Roman" w:hAnsi="Times New Roman" w:cs="Times New Roman"/>
              </w:rPr>
              <w:t>, см</w:t>
            </w:r>
            <w:r>
              <w:rPr>
                <w:rFonts w:ascii="Times New Roman" w:hAnsi="Times New Roman" w:cs="Times New Roman"/>
                <w:vertAlign w:val="superscript"/>
              </w:rPr>
              <w:t>3</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40/150-3135</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248,9</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197,4</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62700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3135</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40/150-3385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264,3</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209,6</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67700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3385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40/150-3220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264,4</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209,6</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64400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3220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40/150-3465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279,6</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221,7</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69300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3465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45/150-3535</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242,9</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192,6</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79600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3535</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45/150-3825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258,4</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204,9</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86100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3825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45/150-3750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277,7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220,2</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84400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3750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45/150-4035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293,0</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232,3</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90700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4035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50/150-4360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268,0</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212,5</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109000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4360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50/150-4685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283,6</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224,8</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117100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4685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50/150-4305</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291,3</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230,9</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107700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4305</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50/150-4940</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321,7</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255,1</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123500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4940</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60/150-4880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280,0</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222,0</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146400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4880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60/150-5285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295,3</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234,1</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158500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5285</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60/150-5090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303,4</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240,6</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152500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5090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60/150-5880</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333,7</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264,6</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176400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5880</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70/150-6000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303,6</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240,8</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210100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70/150-7420</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349,4</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277,1</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259700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7420</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70/150-6760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346,0</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274,3</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236600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6760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70/150-8370</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399,0</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316,3</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293000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8370</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80/150-7200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327,4</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259,6</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288000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7200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80/150-8840</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373,1</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295,8</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353700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8840</w:t>
            </w:r>
          </w:p>
        </w:tc>
      </w:tr>
      <w:tr w:rsidR="0057278E">
        <w:trPr>
          <w:jc w:val="center"/>
        </w:trPr>
        <w:tc>
          <w:tcPr>
            <w:tcW w:w="4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80/150-7580</w:t>
            </w:r>
          </w:p>
        </w:tc>
        <w:tc>
          <w:tcPr>
            <w:tcW w:w="87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358,4</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284,2</w:t>
            </w:r>
          </w:p>
        </w:tc>
        <w:tc>
          <w:tcPr>
            <w:tcW w:w="79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303100</w:t>
            </w:r>
          </w:p>
        </w:tc>
        <w:tc>
          <w:tcPr>
            <w:tcW w:w="7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7580</w:t>
            </w:r>
          </w:p>
        </w:tc>
      </w:tr>
      <w:tr w:rsidR="0057278E">
        <w:trPr>
          <w:jc w:val="center"/>
        </w:trPr>
        <w:tc>
          <w:tcPr>
            <w:tcW w:w="4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ПШС 80/150-9995</w:t>
            </w:r>
          </w:p>
        </w:tc>
        <w:tc>
          <w:tcPr>
            <w:tcW w:w="8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426,4</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338,0</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399800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9995</w:t>
            </w:r>
          </w:p>
        </w:tc>
      </w:tr>
    </w:tbl>
    <w:p w:rsidR="0057278E" w:rsidRDefault="0057278E">
      <w:pPr>
        <w:shd w:val="clear" w:color="auto" w:fill="FFFFFF"/>
        <w:spacing w:before="120"/>
        <w:jc w:val="both"/>
        <w:rPr>
          <w:rFonts w:ascii="Arial" w:hAnsi="Arial" w:cs="Arial"/>
          <w:sz w:val="20"/>
          <w:szCs w:val="20"/>
        </w:rPr>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с учетом металла усиления сварных швов в размере 1 % от номинального значения показателя.</w:t>
      </w:r>
    </w:p>
    <w:p w:rsidR="0057278E" w:rsidRDefault="0057278E">
      <w:pPr>
        <w:pStyle w:val="1"/>
        <w:rPr>
          <w:rFonts w:eastAsia="Times New Roman"/>
        </w:rPr>
      </w:pPr>
      <w:bookmarkStart w:id="242" w:name="PO0001508"/>
      <w:bookmarkStart w:id="243" w:name="_Toc323226479"/>
      <w:bookmarkEnd w:id="242"/>
      <w:r>
        <w:rPr>
          <w:rFonts w:eastAsia="Times New Roman"/>
        </w:rPr>
        <w:t xml:space="preserve">Приложение 9 </w:t>
      </w:r>
      <w:r>
        <w:rPr>
          <w:rFonts w:eastAsia="Times New Roman"/>
        </w:rPr>
        <w:br/>
        <w:t>(Справочное)</w:t>
      </w:r>
      <w:bookmarkEnd w:id="243"/>
    </w:p>
    <w:p w:rsidR="0057278E" w:rsidRDefault="0057278E">
      <w:pPr>
        <w:spacing w:before="120" w:after="120"/>
        <w:jc w:val="center"/>
      </w:pPr>
      <w:bookmarkStart w:id="244" w:name="_Toc323226480"/>
      <w:r>
        <w:rPr>
          <w:rFonts w:ascii="Times New Roman" w:hAnsi="Times New Roman" w:cs="Times New Roman"/>
          <w:b/>
          <w:bCs/>
          <w:sz w:val="24"/>
          <w:szCs w:val="24"/>
        </w:rPr>
        <w:t>Значения плотностей различных материалов</w:t>
      </w:r>
      <w:bookmarkEnd w:id="244"/>
    </w:p>
    <w:tbl>
      <w:tblPr>
        <w:tblW w:w="5000" w:type="pct"/>
        <w:jc w:val="center"/>
        <w:shd w:val="clear" w:color="auto" w:fill="FFFFFF"/>
        <w:tblCellMar>
          <w:left w:w="0" w:type="dxa"/>
          <w:right w:w="0" w:type="dxa"/>
        </w:tblCellMar>
        <w:tblLook w:val="04A0" w:firstRow="1" w:lastRow="0" w:firstColumn="1" w:lastColumn="0" w:noHBand="0" w:noVBand="1"/>
      </w:tblPr>
      <w:tblGrid>
        <w:gridCol w:w="7469"/>
        <w:gridCol w:w="1942"/>
      </w:tblGrid>
      <w:tr w:rsidR="0057278E">
        <w:trPr>
          <w:trHeight w:val="23"/>
          <w:tblHeader/>
          <w:jc w:val="center"/>
        </w:trPr>
        <w:tc>
          <w:tcPr>
            <w:tcW w:w="396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материалов</w:t>
            </w:r>
          </w:p>
        </w:tc>
        <w:tc>
          <w:tcPr>
            <w:tcW w:w="103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Плотность, т/м</w:t>
            </w:r>
            <w:r>
              <w:rPr>
                <w:rFonts w:ascii="Times New Roman" w:hAnsi="Times New Roman" w:cs="Times New Roman"/>
                <w:vertAlign w:val="superscript"/>
              </w:rPr>
              <w:t>3</w:t>
            </w:r>
          </w:p>
        </w:tc>
      </w:tr>
      <w:tr w:rsidR="0057278E">
        <w:trPr>
          <w:trHeight w:val="23"/>
          <w:tblHeader/>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7,85</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Чугун</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7,20</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Свинец</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11,40</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Алюминий и его сплавы</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Бетон вибрированный на гравии или щебне из природного камня</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Железобетон (в зависимости от величины коэффициента армирования µ в процентах)</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vertAlign w:val="subscript"/>
              </w:rPr>
              <w:drawing>
                <wp:inline distT="0" distB="0" distL="0" distR="0">
                  <wp:extent cx="742950" cy="361950"/>
                  <wp:effectExtent l="19050" t="0" r="0" b="0"/>
                  <wp:docPr id="212" name="Рисунок 212" descr="C:\Users\Domnin\AppData\Local\Temp\ns\EBA8.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Domnin\AppData\Local\Temp\ns\EBA8.files\image207.png"/>
                          <pic:cNvPicPr>
                            <a:picLocks noChangeAspect="1" noChangeArrowheads="1"/>
                          </pic:cNvPicPr>
                        </pic:nvPicPr>
                        <pic:blipFill>
                          <a:blip r:embed="rId658" r:link="rId659" cstate="print"/>
                          <a:srcRect/>
                          <a:stretch>
                            <a:fillRect/>
                          </a:stretch>
                        </pic:blipFill>
                        <pic:spPr bwMode="auto">
                          <a:xfrm>
                            <a:off x="0" y="0"/>
                            <a:ext cx="742950" cy="361950"/>
                          </a:xfrm>
                          <a:prstGeom prst="rect">
                            <a:avLst/>
                          </a:prstGeom>
                          <a:noFill/>
                          <a:ln w="9525">
                            <a:noFill/>
                            <a:miter lim="800000"/>
                            <a:headEnd/>
                            <a:tailEnd/>
                          </a:ln>
                        </pic:spPr>
                      </pic:pic>
                    </a:graphicData>
                  </a:graphic>
                </wp:inline>
              </w:drawing>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Кладка из тесаных или грубо околотых камней гранита</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552"/>
              <w:jc w:val="both"/>
              <w:rPr>
                <w:rFonts w:ascii="Arial" w:hAnsi="Arial" w:cs="Arial"/>
              </w:rPr>
            </w:pPr>
            <w:r>
              <w:rPr>
                <w:rFonts w:ascii="Times New Roman" w:hAnsi="Times New Roman" w:cs="Times New Roman"/>
              </w:rPr>
              <w:t>то же песчаника</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Кладка бутовая и бутобетонная на известковом камне,</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694"/>
              <w:jc w:val="both"/>
              <w:rPr>
                <w:rFonts w:ascii="Arial" w:hAnsi="Arial" w:cs="Arial"/>
              </w:rPr>
            </w:pPr>
            <w:r>
              <w:rPr>
                <w:rFonts w:ascii="Times New Roman" w:hAnsi="Times New Roman" w:cs="Times New Roman"/>
              </w:rPr>
              <w:t>на песчаниках и кварцитах,</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2694"/>
              <w:jc w:val="both"/>
              <w:rPr>
                <w:rFonts w:ascii="Arial" w:hAnsi="Arial" w:cs="Arial"/>
              </w:rPr>
            </w:pPr>
            <w:r>
              <w:rPr>
                <w:rFonts w:ascii="Times New Roman" w:hAnsi="Times New Roman" w:cs="Times New Roman"/>
              </w:rPr>
              <w:t>на граните и базальте</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Кладка кирпичная</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Мастика асфальтовая</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Асфальтобетон: песчаный</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1418"/>
              <w:jc w:val="both"/>
              <w:rPr>
                <w:rFonts w:ascii="Arial" w:hAnsi="Arial" w:cs="Arial"/>
              </w:rPr>
            </w:pPr>
            <w:r>
              <w:rPr>
                <w:rFonts w:ascii="Times New Roman" w:hAnsi="Times New Roman" w:cs="Times New Roman"/>
              </w:rPr>
              <w:t>среднезернистый</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Балласт щебеночный</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Сосна, ель, кедр: пропитанные</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1560"/>
              <w:jc w:val="both"/>
              <w:rPr>
                <w:rFonts w:ascii="Arial" w:hAnsi="Arial" w:cs="Arial"/>
              </w:rPr>
            </w:pPr>
            <w:r>
              <w:rPr>
                <w:rFonts w:ascii="Times New Roman" w:hAnsi="Times New Roman" w:cs="Times New Roman"/>
              </w:rPr>
              <w:t>непропитанные</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39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Дуб и лиственница: пропитанные</w:t>
            </w:r>
          </w:p>
        </w:tc>
        <w:tc>
          <w:tcPr>
            <w:tcW w:w="10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left="1701"/>
              <w:jc w:val="both"/>
              <w:rPr>
                <w:rFonts w:ascii="Arial" w:hAnsi="Arial" w:cs="Arial"/>
              </w:rPr>
            </w:pPr>
            <w:r>
              <w:rPr>
                <w:rFonts w:ascii="Times New Roman" w:hAnsi="Times New Roman" w:cs="Times New Roman"/>
              </w:rPr>
              <w:t>непропитанные</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Шлакобетон</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Керамзитобетон</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Шлак</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 ÷ 0,8</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Вата минеральная</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 ÷ 0,15</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Плиты минераловатные</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 ÷ 0,2</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Фанера клееная</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Плиты древесноволокнистые и древесностружечные</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Опилки</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Пенопласт</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0,08 ÷ 0,15</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Рубероид, пергамин, толь</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Снег</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 ÷ 0,3</w:t>
            </w:r>
          </w:p>
        </w:tc>
      </w:tr>
      <w:tr w:rsidR="0057278E">
        <w:trPr>
          <w:trHeight w:val="23"/>
          <w:jc w:val="center"/>
        </w:trPr>
        <w:tc>
          <w:tcPr>
            <w:tcW w:w="39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Лёд</w:t>
            </w:r>
          </w:p>
        </w:tc>
        <w:tc>
          <w:tcPr>
            <w:tcW w:w="10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w:t>
            </w:r>
            <w:r>
              <w:rPr>
                <w:rFonts w:ascii="Times New Roman" w:hAnsi="Times New Roman" w:cs="Times New Roman"/>
                <w:b/>
                <w:bCs/>
                <w:spacing w:val="40"/>
              </w:rPr>
              <w:t>е</w:t>
            </w:r>
            <w:r>
              <w:rPr>
                <w:rFonts w:ascii="Times New Roman" w:hAnsi="Times New Roman" w:cs="Times New Roman"/>
              </w:rPr>
              <w:t xml:space="preserve"> - Масса металла и сварных швов принимается:</w:t>
            </w:r>
          </w:p>
          <w:p w:rsidR="0057278E" w:rsidRDefault="0057278E">
            <w:pPr>
              <w:shd w:val="clear" w:color="auto" w:fill="FFFFFF"/>
              <w:ind w:firstLine="283"/>
              <w:jc w:val="both"/>
            </w:pPr>
            <w:r>
              <w:rPr>
                <w:rFonts w:ascii="Times New Roman" w:hAnsi="Times New Roman" w:cs="Times New Roman"/>
              </w:rPr>
              <w:t>0,5 % - от массы основного металла для болтосварных;</w:t>
            </w:r>
          </w:p>
          <w:p w:rsidR="0057278E" w:rsidRDefault="0057278E">
            <w:pPr>
              <w:shd w:val="clear" w:color="auto" w:fill="FFFFFF"/>
              <w:ind w:firstLine="283"/>
              <w:jc w:val="both"/>
            </w:pPr>
            <w:r>
              <w:rPr>
                <w:rFonts w:ascii="Times New Roman" w:hAnsi="Times New Roman" w:cs="Times New Roman"/>
              </w:rPr>
              <w:t>1,0 % - для сварных конструкций.</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Масса головок болтов, гаек, выступающих концов болтов принимается равной 4 % от массы основного металла.</w:t>
            </w:r>
          </w:p>
        </w:tc>
      </w:tr>
    </w:tbl>
    <w:p w:rsidR="0057278E" w:rsidRDefault="0057278E">
      <w:pPr>
        <w:pStyle w:val="1"/>
        <w:rPr>
          <w:rFonts w:eastAsia="Times New Roman"/>
        </w:rPr>
      </w:pPr>
      <w:bookmarkStart w:id="245" w:name="PO0001510"/>
      <w:bookmarkStart w:id="246" w:name="_Toc323226481"/>
      <w:bookmarkEnd w:id="245"/>
      <w:r>
        <w:rPr>
          <w:rFonts w:eastAsia="Times New Roman"/>
        </w:rPr>
        <w:t xml:space="preserve">Приложение 10 </w:t>
      </w:r>
      <w:r>
        <w:rPr>
          <w:rFonts w:eastAsia="Times New Roman"/>
        </w:rPr>
        <w:br/>
        <w:t>(Обязательное)</w:t>
      </w:r>
      <w:bookmarkEnd w:id="246"/>
    </w:p>
    <w:p w:rsidR="0057278E" w:rsidRDefault="0057278E">
      <w:pPr>
        <w:spacing w:before="120" w:after="120"/>
        <w:jc w:val="center"/>
      </w:pPr>
      <w:bookmarkStart w:id="247" w:name="_Toc323226482"/>
      <w:r>
        <w:rPr>
          <w:rFonts w:ascii="Times New Roman" w:hAnsi="Times New Roman" w:cs="Times New Roman"/>
          <w:b/>
          <w:bCs/>
          <w:sz w:val="24"/>
          <w:szCs w:val="24"/>
        </w:rPr>
        <w:t>Определение нормативного бокового давления на ограждение котлована</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bookmarkEnd w:id="247"/>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1</w:t>
      </w:r>
      <w:r>
        <w:rPr>
          <w:rFonts w:ascii="Times New Roman" w:hAnsi="Times New Roman" w:cs="Times New Roman"/>
        </w:rPr>
        <w:t xml:space="preserve"> в настоящем приложении речь идет только о нормативных величинах (давления, веса, нагрузки, характеристик грунта); в целях избежания повторений слово «нормативное» далее опускается.</w:t>
      </w:r>
    </w:p>
    <w:p w:rsidR="0057278E" w:rsidRDefault="0057278E">
      <w:pPr>
        <w:shd w:val="clear" w:color="auto" w:fill="FFFFFF"/>
        <w:spacing w:before="120"/>
        <w:ind w:firstLine="284"/>
        <w:jc w:val="both"/>
      </w:pPr>
      <w:r>
        <w:rPr>
          <w:rFonts w:ascii="Times New Roman" w:hAnsi="Times New Roman" w:cs="Times New Roman"/>
          <w:sz w:val="24"/>
          <w:szCs w:val="24"/>
        </w:rPr>
        <w:t>1 Давление воды на ограждение котлована принимают распределенным по закону гидростатики. Давление грунта (активное и пассивное) определяют по теории Кулона, учитывая сцепление в суглинках и глинах.</w:t>
      </w:r>
    </w:p>
    <w:p w:rsidR="0057278E" w:rsidRDefault="0057278E">
      <w:pPr>
        <w:shd w:val="clear" w:color="auto" w:fill="FFFFFF"/>
        <w:ind w:firstLine="283"/>
        <w:jc w:val="both"/>
      </w:pPr>
      <w:bookmarkStart w:id="248" w:name="PO0001514"/>
      <w:r>
        <w:rPr>
          <w:rFonts w:ascii="Times New Roman" w:hAnsi="Times New Roman" w:cs="Times New Roman"/>
          <w:sz w:val="24"/>
          <w:szCs w:val="24"/>
        </w:rPr>
        <w:t xml:space="preserve">2 Нормативное активное давление и нормативное пассивное давление грунта определяют в зависимости от нормативных характеристик грунта (удельного веса </w:t>
      </w:r>
      <w:bookmarkEnd w:id="248"/>
      <w:r>
        <w:rPr>
          <w:rFonts w:ascii="Times New Roman" w:hAnsi="Times New Roman" w:cs="Times New Roman"/>
          <w:sz w:val="24"/>
          <w:szCs w:val="24"/>
        </w:rPr>
        <w:t xml:space="preserve">γ, угла внутреннего трения φ, а для суглинков и глин также и от сцепления </w:t>
      </w:r>
      <w:r>
        <w:rPr>
          <w:rFonts w:ascii="Times New Roman" w:hAnsi="Times New Roman" w:cs="Times New Roman"/>
          <w:i/>
          <w:iCs/>
          <w:sz w:val="24"/>
          <w:szCs w:val="24"/>
        </w:rPr>
        <w:t>с</w:t>
      </w:r>
      <w:r>
        <w:rPr>
          <w:rFonts w:ascii="Times New Roman" w:hAnsi="Times New Roman" w:cs="Times New Roman"/>
          <w:sz w:val="24"/>
          <w:szCs w:val="24"/>
        </w:rPr>
        <w:t>), устанавливаемых на основании данных инженерно-геологических изысканий с учетом природного состояния грунта.</w:t>
      </w:r>
    </w:p>
    <w:p w:rsidR="0057278E" w:rsidRDefault="0057278E">
      <w:pPr>
        <w:shd w:val="clear" w:color="auto" w:fill="FFFFFF"/>
        <w:ind w:firstLine="283"/>
        <w:jc w:val="both"/>
      </w:pPr>
      <w:r>
        <w:rPr>
          <w:rFonts w:ascii="Times New Roman" w:hAnsi="Times New Roman" w:cs="Times New Roman"/>
          <w:sz w:val="24"/>
          <w:szCs w:val="24"/>
        </w:rPr>
        <w:t xml:space="preserve">Для предварительных расчетов допускается нормативные характеристики грунтов принимать по таблице приложения </w:t>
      </w:r>
      <w:hyperlink w:anchor="PO0001579" w:tooltip="Приложение 11" w:history="1">
        <w:r>
          <w:rPr>
            <w:rStyle w:val="a3"/>
          </w:rPr>
          <w:t>11</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3 При определении давлений на ограждение допускается разнородные грунты, различающиеся значениями каждой из характеристик (объемного веса γ, угла внутреннего трения φ и сцепления </w:t>
      </w:r>
      <w:r>
        <w:rPr>
          <w:rFonts w:ascii="Times New Roman" w:hAnsi="Times New Roman" w:cs="Times New Roman"/>
          <w:i/>
          <w:iCs/>
          <w:sz w:val="24"/>
          <w:szCs w:val="24"/>
        </w:rPr>
        <w:t>с</w:t>
      </w:r>
      <w:r>
        <w:rPr>
          <w:rFonts w:ascii="Times New Roman" w:hAnsi="Times New Roman" w:cs="Times New Roman"/>
          <w:sz w:val="24"/>
          <w:szCs w:val="24"/>
        </w:rPr>
        <w:t>) не более чем на 20 %, рассматривать как однородный грунт со средневзвешенными значениями характеристик</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838200" cy="438150"/>
            <wp:effectExtent l="0" t="0" r="0" b="0"/>
            <wp:docPr id="213" name="Рисунок 213" descr="C:\Users\Domnin\AppData\Local\Temp\ns\EBA8.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Domnin\AppData\Local\Temp\ns\EBA8.files\image208.png"/>
                    <pic:cNvPicPr>
                      <a:picLocks noChangeAspect="1" noChangeArrowheads="1"/>
                    </pic:cNvPicPr>
                  </pic:nvPicPr>
                  <pic:blipFill>
                    <a:blip r:embed="rId660" r:link="rId661" cstate="print"/>
                    <a:srcRect/>
                    <a:stretch>
                      <a:fillRect/>
                    </a:stretch>
                  </pic:blipFill>
                  <pic:spPr bwMode="auto">
                    <a:xfrm>
                      <a:off x="0" y="0"/>
                      <a:ext cx="8382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876300" cy="438150"/>
            <wp:effectExtent l="0" t="0" r="0" b="0"/>
            <wp:docPr id="214" name="Рисунок 214" descr="C:\Users\Domnin\AppData\Local\Temp\ns\EBA8.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Domnin\AppData\Local\Temp\ns\EBA8.files\image209.png"/>
                    <pic:cNvPicPr>
                      <a:picLocks noChangeAspect="1" noChangeArrowheads="1"/>
                    </pic:cNvPicPr>
                  </pic:nvPicPr>
                  <pic:blipFill>
                    <a:blip r:embed="rId662" r:link="rId663" cstate="print"/>
                    <a:srcRect/>
                    <a:stretch>
                      <a:fillRect/>
                    </a:stretch>
                  </pic:blipFill>
                  <pic:spPr bwMode="auto">
                    <a:xfrm>
                      <a:off x="0" y="0"/>
                      <a:ext cx="8763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vertAlign w:val="subscript"/>
        </w:rPr>
        <w:drawing>
          <wp:inline distT="0" distB="0" distL="0" distR="0">
            <wp:extent cx="819150" cy="438150"/>
            <wp:effectExtent l="0" t="0" r="0" b="0"/>
            <wp:docPr id="215" name="Рисунок 215" descr="C:\Users\Domnin\AppData\Local\Temp\ns\EBA8.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Domnin\AppData\Local\Temp\ns\EBA8.files\image210.png"/>
                    <pic:cNvPicPr>
                      <a:picLocks noChangeAspect="1" noChangeArrowheads="1"/>
                    </pic:cNvPicPr>
                  </pic:nvPicPr>
                  <pic:blipFill>
                    <a:blip r:embed="rId664" r:link="rId665" cstate="print"/>
                    <a:srcRect/>
                    <a:stretch>
                      <a:fillRect/>
                    </a:stretch>
                  </pic:blipFill>
                  <pic:spPr bwMode="auto">
                    <a:xfrm>
                      <a:off x="0" y="0"/>
                      <a:ext cx="8191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w:t>
      </w:r>
    </w:p>
    <w:p w:rsidR="0057278E" w:rsidRDefault="0057278E">
      <w:pPr>
        <w:shd w:val="clear" w:color="auto" w:fill="FFFFFF"/>
        <w:ind w:firstLine="283"/>
        <w:jc w:val="both"/>
      </w:pPr>
      <w:r>
        <w:rPr>
          <w:rFonts w:ascii="Times New Roman" w:hAnsi="Times New Roman" w:cs="Times New Roman"/>
          <w:sz w:val="24"/>
          <w:szCs w:val="24"/>
        </w:rPr>
        <w:t>где γ</w:t>
      </w:r>
      <w:r>
        <w:rPr>
          <w:rFonts w:ascii="Times New Roman" w:hAnsi="Times New Roman" w:cs="Times New Roman"/>
          <w:sz w:val="24"/>
          <w:szCs w:val="24"/>
          <w:vertAlign w:val="subscript"/>
        </w:rPr>
        <w:t>i</w:t>
      </w:r>
      <w:r>
        <w:rPr>
          <w:rFonts w:ascii="Times New Roman" w:hAnsi="Times New Roman" w:cs="Times New Roman"/>
          <w:sz w:val="24"/>
          <w:szCs w:val="24"/>
        </w:rPr>
        <w:t>, φ</w:t>
      </w:r>
      <w:r>
        <w:rPr>
          <w:rFonts w:ascii="Times New Roman" w:hAnsi="Times New Roman" w:cs="Times New Roman"/>
          <w:sz w:val="24"/>
          <w:szCs w:val="24"/>
          <w:vertAlign w:val="subscript"/>
        </w:rPr>
        <w:t>i</w:t>
      </w:r>
      <w:r>
        <w:rPr>
          <w:rFonts w:ascii="Times New Roman" w:hAnsi="Times New Roman" w:cs="Times New Roman"/>
          <w:sz w:val="24"/>
          <w:szCs w:val="24"/>
        </w:rPr>
        <w:t xml:space="preserve"> и </w:t>
      </w:r>
      <w:r>
        <w:rPr>
          <w:rFonts w:ascii="Times New Roman" w:hAnsi="Times New Roman" w:cs="Times New Roman"/>
          <w:i/>
          <w:iCs/>
          <w:sz w:val="24"/>
          <w:szCs w:val="24"/>
        </w:rPr>
        <w:t>c</w:t>
      </w:r>
      <w:r>
        <w:rPr>
          <w:rFonts w:ascii="Times New Roman" w:hAnsi="Times New Roman" w:cs="Times New Roman"/>
          <w:sz w:val="24"/>
          <w:szCs w:val="24"/>
          <w:vertAlign w:val="subscript"/>
        </w:rPr>
        <w:t>i</w:t>
      </w:r>
      <w:r>
        <w:rPr>
          <w:rFonts w:ascii="Times New Roman" w:hAnsi="Times New Roman" w:cs="Times New Roman"/>
          <w:sz w:val="24"/>
          <w:szCs w:val="24"/>
        </w:rPr>
        <w:t xml:space="preserve"> - значения γ, φ и </w:t>
      </w:r>
      <w:r>
        <w:rPr>
          <w:rFonts w:ascii="Times New Roman" w:hAnsi="Times New Roman" w:cs="Times New Roman"/>
          <w:i/>
          <w:iCs/>
          <w:sz w:val="24"/>
          <w:szCs w:val="24"/>
        </w:rPr>
        <w:t>c</w:t>
      </w:r>
      <w:r>
        <w:rPr>
          <w:rFonts w:ascii="Times New Roman" w:hAnsi="Times New Roman" w:cs="Times New Roman"/>
          <w:sz w:val="24"/>
          <w:szCs w:val="24"/>
        </w:rPr>
        <w:t xml:space="preserve"> для i-го слоя грунта толщиной h</w:t>
      </w:r>
      <w:r>
        <w:rPr>
          <w:rFonts w:ascii="Times New Roman" w:hAnsi="Times New Roman" w:cs="Times New Roman"/>
          <w:sz w:val="24"/>
          <w:szCs w:val="24"/>
          <w:vertAlign w:val="subscript"/>
        </w:rPr>
        <w:t>i</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4 Если песок или супесь расположены ниже поверхности воды, то горизонтальное давление на ограждение следует определять, суммируя гидростатическое давление и активное или пассивное давление взвешенного в воде грунта.</w:t>
      </w:r>
    </w:p>
    <w:p w:rsidR="0057278E" w:rsidRDefault="0057278E">
      <w:pPr>
        <w:shd w:val="clear" w:color="auto" w:fill="FFFFFF"/>
        <w:ind w:firstLine="283"/>
        <w:jc w:val="both"/>
      </w:pPr>
      <w:r>
        <w:rPr>
          <w:rFonts w:ascii="Times New Roman" w:hAnsi="Times New Roman" w:cs="Times New Roman"/>
          <w:sz w:val="24"/>
          <w:szCs w:val="24"/>
        </w:rPr>
        <w:t>Удельный вес грунта во взвешенном состоянии определяют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238250" cy="400050"/>
            <wp:effectExtent l="0" t="0" r="0" b="0"/>
            <wp:docPr id="216" name="Рисунок 216" descr="C:\Users\Domnin\AppData\Local\Temp\ns\EBA8.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Domnin\AppData\Local\Temp\ns\EBA8.files\image211.png"/>
                    <pic:cNvPicPr>
                      <a:picLocks noChangeAspect="1" noChangeArrowheads="1"/>
                    </pic:cNvPicPr>
                  </pic:nvPicPr>
                  <pic:blipFill>
                    <a:blip r:embed="rId666" r:link="rId667" cstate="print"/>
                    <a:srcRect/>
                    <a:stretch>
                      <a:fillRect/>
                    </a:stretch>
                  </pic:blipFill>
                  <pic:spPr bwMode="auto">
                    <a:xfrm>
                      <a:off x="0" y="0"/>
                      <a:ext cx="12382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(2)</w:t>
      </w:r>
    </w:p>
    <w:p w:rsidR="0057278E" w:rsidRDefault="0057278E">
      <w:pPr>
        <w:shd w:val="clear" w:color="auto" w:fill="FFFFFF"/>
        <w:ind w:firstLine="283"/>
        <w:jc w:val="both"/>
      </w:pPr>
      <w:r>
        <w:rPr>
          <w:rFonts w:ascii="Times New Roman" w:hAnsi="Times New Roman" w:cs="Times New Roman"/>
          <w:sz w:val="24"/>
          <w:szCs w:val="24"/>
        </w:rPr>
        <w:t>где ε - коэффициент пористости грунта;</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0</w:t>
      </w:r>
      <w:r>
        <w:rPr>
          <w:rFonts w:ascii="Times New Roman" w:hAnsi="Times New Roman" w:cs="Times New Roman"/>
          <w:sz w:val="24"/>
          <w:szCs w:val="24"/>
        </w:rPr>
        <w:t xml:space="preserve"> - удельный вес грунта, принимаемый в среднем 27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(2,7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γ</w:t>
      </w:r>
      <w:r>
        <w:rPr>
          <w:rFonts w:ascii="Times New Roman" w:hAnsi="Times New Roman" w:cs="Times New Roman"/>
          <w:sz w:val="24"/>
          <w:szCs w:val="24"/>
          <w:vertAlign w:val="subscript"/>
        </w:rPr>
        <w:t>в</w:t>
      </w:r>
      <w:r>
        <w:rPr>
          <w:rFonts w:ascii="Times New Roman" w:hAnsi="Times New Roman" w:cs="Times New Roman"/>
          <w:sz w:val="24"/>
          <w:szCs w:val="24"/>
        </w:rPr>
        <w:t xml:space="preserve"> - удельный вес воды, 10 кН/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(1,0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Допускается принимать γ</w:t>
      </w:r>
      <w:r>
        <w:rPr>
          <w:rFonts w:ascii="Times New Roman" w:hAnsi="Times New Roman" w:cs="Times New Roman"/>
          <w:sz w:val="24"/>
          <w:szCs w:val="24"/>
          <w:vertAlign w:val="subscript"/>
        </w:rPr>
        <w:t>взв</w:t>
      </w:r>
      <w:r>
        <w:rPr>
          <w:rFonts w:ascii="Times New Roman" w:hAnsi="Times New Roman" w:cs="Times New Roman"/>
          <w:sz w:val="24"/>
          <w:szCs w:val="24"/>
        </w:rPr>
        <w:t xml:space="preserve"> = 10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(1,0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bookmarkStart w:id="249" w:name="PO0001522"/>
      <w:r>
        <w:rPr>
          <w:rFonts w:ascii="Times New Roman" w:hAnsi="Times New Roman" w:cs="Times New Roman"/>
          <w:sz w:val="24"/>
          <w:szCs w:val="24"/>
        </w:rPr>
        <w:t>5 В случаях, когда котлован разрабатывают на местности, не покрытой водой, и превышение уровня грунтовых вод над дном котлована составляет не более 2 м и не более трети глубины котлована, допускается в расчете ограждений с одним или несколькими ярусами распорных креплений определять прямой отпор грунта (пассивное давление грунта со стороны котлована) с учетом трения грунта по стенке ограждения. Угол трения грунта по стенке принимают равным:</w:t>
      </w:r>
      <w:bookmarkEnd w:id="249"/>
    </w:p>
    <w:p w:rsidR="0057278E" w:rsidRDefault="0057278E">
      <w:pPr>
        <w:shd w:val="clear" w:color="auto" w:fill="FFFFFF"/>
        <w:ind w:firstLine="283"/>
        <w:jc w:val="both"/>
      </w:pPr>
      <w:r>
        <w:rPr>
          <w:rFonts w:ascii="Times New Roman" w:hAnsi="Times New Roman" w:cs="Times New Roman"/>
          <w:noProof/>
          <w:color w:val="0000FF"/>
          <w:sz w:val="24"/>
          <w:szCs w:val="24"/>
          <w:vertAlign w:val="subscript"/>
        </w:rPr>
        <w:drawing>
          <wp:inline distT="0" distB="0" distL="0" distR="0">
            <wp:extent cx="400050" cy="400050"/>
            <wp:effectExtent l="0" t="0" r="0" b="0"/>
            <wp:docPr id="217" name="Рисунок 217" descr="C:\Users\Domnin\AppData\Local\Temp\ns\EBA8.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Domnin\AppData\Local\Temp\ns\EBA8.files\image212.png"/>
                    <pic:cNvPicPr>
                      <a:picLocks noChangeAspect="1" noChangeArrowheads="1"/>
                    </pic:cNvPicPr>
                  </pic:nvPicPr>
                  <pic:blipFill>
                    <a:blip r:embed="rId668" r:link="rId669"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при h'</w:t>
      </w:r>
      <w:r>
        <w:rPr>
          <w:rFonts w:ascii="Times New Roman" w:hAnsi="Times New Roman" w:cs="Times New Roman"/>
          <w:sz w:val="24"/>
          <w:szCs w:val="24"/>
          <w:vertAlign w:val="subscript"/>
        </w:rPr>
        <w:t>в</w:t>
      </w:r>
      <w:r>
        <w:rPr>
          <w:rFonts w:ascii="Times New Roman" w:hAnsi="Times New Roman" w:cs="Times New Roman"/>
          <w:sz w:val="24"/>
          <w:szCs w:val="24"/>
        </w:rPr>
        <w:t xml:space="preserve"> &gt; 0;</w:t>
      </w:r>
    </w:p>
    <w:p w:rsidR="0057278E" w:rsidRDefault="0057278E">
      <w:pPr>
        <w:shd w:val="clear" w:color="auto" w:fill="FFFFFF"/>
        <w:ind w:firstLine="283"/>
        <w:jc w:val="both"/>
      </w:pPr>
      <w:r>
        <w:rPr>
          <w:rFonts w:ascii="Times New Roman" w:hAnsi="Times New Roman" w:cs="Times New Roman"/>
          <w:noProof/>
          <w:color w:val="0000FF"/>
          <w:sz w:val="24"/>
          <w:szCs w:val="24"/>
          <w:vertAlign w:val="subscript"/>
        </w:rPr>
        <w:drawing>
          <wp:inline distT="0" distB="0" distL="0" distR="0">
            <wp:extent cx="400050" cy="400050"/>
            <wp:effectExtent l="0" t="0" r="0" b="0"/>
            <wp:docPr id="218" name="Рисунок 218" descr="C:\Users\Domnin\AppData\Local\Temp\ns\EBA8.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Domnin\AppData\Local\Temp\ns\EBA8.files\image213.png"/>
                    <pic:cNvPicPr>
                      <a:picLocks noChangeAspect="1" noChangeArrowheads="1"/>
                    </pic:cNvPicPr>
                  </pic:nvPicPr>
                  <pic:blipFill>
                    <a:blip r:embed="rId670" r:link="rId671"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при h'</w:t>
      </w:r>
      <w:r>
        <w:rPr>
          <w:rFonts w:ascii="Times New Roman" w:hAnsi="Times New Roman" w:cs="Times New Roman"/>
          <w:sz w:val="24"/>
          <w:szCs w:val="24"/>
          <w:vertAlign w:val="subscript"/>
        </w:rPr>
        <w:t>в</w:t>
      </w:r>
      <w:r>
        <w:rPr>
          <w:rFonts w:ascii="Times New Roman" w:hAnsi="Times New Roman" w:cs="Times New Roman"/>
          <w:sz w:val="24"/>
          <w:szCs w:val="24"/>
        </w:rPr>
        <w:t xml:space="preserve"> = 0,</w:t>
      </w:r>
    </w:p>
    <w:p w:rsidR="0057278E" w:rsidRDefault="0057278E">
      <w:pPr>
        <w:shd w:val="clear" w:color="auto" w:fill="FFFFFF"/>
        <w:ind w:firstLine="283"/>
        <w:jc w:val="both"/>
      </w:pPr>
      <w:r>
        <w:rPr>
          <w:rFonts w:ascii="Times New Roman" w:hAnsi="Times New Roman" w:cs="Times New Roman"/>
          <w:sz w:val="24"/>
          <w:szCs w:val="24"/>
        </w:rPr>
        <w:t>где φ - угол внутреннего трения грунта в котловане.</w:t>
      </w:r>
    </w:p>
    <w:p w:rsidR="0057278E" w:rsidRDefault="0057278E">
      <w:pPr>
        <w:shd w:val="clear" w:color="auto" w:fill="FFFFFF"/>
        <w:ind w:firstLine="283"/>
        <w:jc w:val="both"/>
      </w:pPr>
      <w:r>
        <w:rPr>
          <w:rFonts w:ascii="Times New Roman" w:hAnsi="Times New Roman" w:cs="Times New Roman"/>
          <w:sz w:val="24"/>
          <w:szCs w:val="24"/>
        </w:rPr>
        <w:t>В остальных случаях давление грунта (активное и пассивное) на ограждение следует определять, принимая δ = 0.</w:t>
      </w:r>
    </w:p>
    <w:p w:rsidR="0057278E" w:rsidRDefault="0057278E">
      <w:pPr>
        <w:shd w:val="clear" w:color="auto" w:fill="FFFFFF"/>
        <w:ind w:firstLine="283"/>
        <w:jc w:val="both"/>
      </w:pPr>
      <w:r>
        <w:rPr>
          <w:rFonts w:ascii="Times New Roman" w:hAnsi="Times New Roman" w:cs="Times New Roman"/>
          <w:sz w:val="24"/>
          <w:szCs w:val="24"/>
        </w:rPr>
        <w:t>6 Вертикальную нагрузку на призме обрушения принимают:</w:t>
      </w:r>
    </w:p>
    <w:p w:rsidR="0057278E" w:rsidRDefault="0057278E">
      <w:pPr>
        <w:shd w:val="clear" w:color="auto" w:fill="FFFFFF"/>
        <w:ind w:firstLine="283"/>
        <w:jc w:val="both"/>
      </w:pPr>
      <w:r>
        <w:rPr>
          <w:rFonts w:ascii="Times New Roman" w:hAnsi="Times New Roman" w:cs="Times New Roman"/>
          <w:sz w:val="24"/>
          <w:szCs w:val="24"/>
        </w:rPr>
        <w:t>а) от веса материалов и возможной отсыпки грунта - в виде равномерно распределенной нагрузки интенсивностью, соответствующей предполагаемым проектным размерам материалов и отсыпки, но не менее 10 кН/м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(1,0 тс/м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б) от строительного оборудования, кранов, копров и транспортных средств, перемещающихся по рельсам, - по паспортным данным, каталогам и справочникам (с учетом загружения, наиболее неблагоприятного для рассчитываемой конструкции);</w:t>
      </w:r>
    </w:p>
    <w:p w:rsidR="0057278E" w:rsidRDefault="0057278E">
      <w:pPr>
        <w:shd w:val="clear" w:color="auto" w:fill="FFFFFF"/>
        <w:ind w:firstLine="283"/>
        <w:jc w:val="both"/>
      </w:pPr>
      <w:r>
        <w:rPr>
          <w:rFonts w:ascii="Times New Roman" w:hAnsi="Times New Roman" w:cs="Times New Roman"/>
          <w:sz w:val="24"/>
          <w:szCs w:val="24"/>
        </w:rPr>
        <w:t xml:space="preserve">в) от автотранспорта, проходящего по дороге, расположенной вдоль котлована, в виде полосовой нагрузки р с шириной полосы 3,0 м для каждого ряда машин (рисунок </w:t>
      </w:r>
      <w:hyperlink w:anchor="SO0000105" w:tooltip="Рисунок 10.1" w:history="1">
        <w:r>
          <w:rPr>
            <w:rStyle w:val="a3"/>
          </w:rPr>
          <w:t>10.1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250" w:name="SO000010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914775" cy="1295400"/>
            <wp:effectExtent l="19050" t="0" r="9525" b="0"/>
            <wp:docPr id="219" name="Рисунок 219" descr="C:\Users\Domnin\AppData\Local\Temp\ns\EBA8.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Users\Domnin\AppData\Local\Temp\ns\EBA8.files\image214.jpg"/>
                    <pic:cNvPicPr>
                      <a:picLocks noChangeAspect="1" noChangeArrowheads="1"/>
                    </pic:cNvPicPr>
                  </pic:nvPicPr>
                  <pic:blipFill>
                    <a:blip r:embed="rId672" r:link="rId673" cstate="print"/>
                    <a:srcRect/>
                    <a:stretch>
                      <a:fillRect/>
                    </a:stretch>
                  </pic:blipFill>
                  <pic:spPr bwMode="auto">
                    <a:xfrm>
                      <a:off x="0" y="0"/>
                      <a:ext cx="3914775" cy="1295400"/>
                    </a:xfrm>
                    <a:prstGeom prst="rect">
                      <a:avLst/>
                    </a:prstGeom>
                    <a:noFill/>
                    <a:ln w="9525">
                      <a:noFill/>
                      <a:miter lim="800000"/>
                      <a:headEnd/>
                      <a:tailEnd/>
                    </a:ln>
                  </pic:spPr>
                </pic:pic>
              </a:graphicData>
            </a:graphic>
          </wp:inline>
        </w:drawing>
      </w:r>
      <w:bookmarkEnd w:id="250"/>
    </w:p>
    <w:p w:rsidR="0057278E" w:rsidRDefault="0057278E">
      <w:pPr>
        <w:shd w:val="clear" w:color="auto" w:fill="FFFFFF"/>
        <w:spacing w:after="120"/>
        <w:jc w:val="center"/>
      </w:pPr>
      <w:r>
        <w:rPr>
          <w:rFonts w:ascii="Times New Roman" w:hAnsi="Times New Roman" w:cs="Times New Roman"/>
          <w:sz w:val="24"/>
          <w:szCs w:val="24"/>
        </w:rPr>
        <w:t>Рисунок 10.1 - Вертикальная нагрузка на призме обрушения от автотранспорта</w:t>
      </w:r>
    </w:p>
    <w:p w:rsidR="0057278E" w:rsidRDefault="0057278E">
      <w:pPr>
        <w:shd w:val="clear" w:color="auto" w:fill="FFFFFF"/>
        <w:ind w:firstLine="283"/>
        <w:jc w:val="both"/>
      </w:pPr>
      <w:r>
        <w:rPr>
          <w:rFonts w:ascii="Times New Roman" w:hAnsi="Times New Roman" w:cs="Times New Roman"/>
          <w:sz w:val="24"/>
          <w:szCs w:val="24"/>
        </w:rPr>
        <w:t>При расстоянии b между краем котлована и бровкой дороги b = 3,0 ÷ 2,0 м и весе машин до 250 кН (25 тс) величина р принимается равной 20 кПа (2 т/м</w:t>
      </w:r>
      <w:r>
        <w:rPr>
          <w:rFonts w:ascii="Times New Roman" w:hAnsi="Times New Roman" w:cs="Times New Roman"/>
          <w:sz w:val="24"/>
          <w:szCs w:val="24"/>
          <w:vertAlign w:val="superscript"/>
        </w:rPr>
        <w:t>2</w:t>
      </w:r>
      <w:r>
        <w:rPr>
          <w:rFonts w:ascii="Times New Roman" w:hAnsi="Times New Roman" w:cs="Times New Roman"/>
          <w:sz w:val="24"/>
          <w:szCs w:val="24"/>
        </w:rPr>
        <w:t>), при расстоянии 2,0 ÷ 1,0 м - р = 30 кПа (3 т/м</w:t>
      </w:r>
      <w:r>
        <w:rPr>
          <w:rFonts w:ascii="Times New Roman" w:hAnsi="Times New Roman" w:cs="Times New Roman"/>
          <w:sz w:val="24"/>
          <w:szCs w:val="24"/>
          <w:vertAlign w:val="superscript"/>
        </w:rPr>
        <w:t>2</w:t>
      </w:r>
      <w:r>
        <w:rPr>
          <w:rFonts w:ascii="Times New Roman" w:hAnsi="Times New Roman" w:cs="Times New Roman"/>
          <w:sz w:val="24"/>
          <w:szCs w:val="24"/>
        </w:rPr>
        <w:t>) и при меньшем расстоянии - 40 кПа (4 т/м</w:t>
      </w:r>
      <w:r>
        <w:rPr>
          <w:rFonts w:ascii="Times New Roman" w:hAnsi="Times New Roman" w:cs="Times New Roman"/>
          <w:sz w:val="24"/>
          <w:szCs w:val="24"/>
          <w:vertAlign w:val="superscript"/>
        </w:rPr>
        <w:t>2</w:t>
      </w:r>
      <w:r>
        <w:rPr>
          <w:rFonts w:ascii="Times New Roman" w:hAnsi="Times New Roman" w:cs="Times New Roman"/>
          <w:sz w:val="24"/>
          <w:szCs w:val="24"/>
        </w:rPr>
        <w:t>). При расстоянии между дорогой и котлованом больше 3,0 м величина р = 10 кПа (1 т/м</w:t>
      </w:r>
      <w:r>
        <w:rPr>
          <w:rFonts w:ascii="Times New Roman" w:hAnsi="Times New Roman" w:cs="Times New Roman"/>
          <w:sz w:val="24"/>
          <w:szCs w:val="24"/>
          <w:vertAlign w:val="superscript"/>
        </w:rPr>
        <w:t>2</w:t>
      </w:r>
      <w:r>
        <w:rPr>
          <w:rFonts w:ascii="Times New Roman" w:hAnsi="Times New Roman" w:cs="Times New Roman"/>
          <w:sz w:val="24"/>
          <w:szCs w:val="24"/>
        </w:rPr>
        <w:t>). При весе машин до 300 кН (30 тс) значения р увеличиваются в 1,2 раза; при весе до 450 кН (45 тс) - в 1,9 раза и весе 600 кН (60 тс) - в 2,5 раза;</w:t>
      </w:r>
    </w:p>
    <w:p w:rsidR="0057278E" w:rsidRDefault="0057278E">
      <w:pPr>
        <w:shd w:val="clear" w:color="auto" w:fill="FFFFFF"/>
        <w:ind w:firstLine="283"/>
        <w:jc w:val="both"/>
      </w:pPr>
      <w:r>
        <w:rPr>
          <w:rFonts w:ascii="Times New Roman" w:hAnsi="Times New Roman" w:cs="Times New Roman"/>
          <w:sz w:val="24"/>
          <w:szCs w:val="24"/>
        </w:rPr>
        <w:t xml:space="preserve">г) от гусеничных и колесных кранов, работающих в непосредственной близости от котлована, в виде полосовой нагрузки р шириной 1,5 м (рисунок </w:t>
      </w:r>
      <w:hyperlink w:anchor="SO0000106" w:tooltip="Рисунок 10.2" w:history="1">
        <w:r>
          <w:rPr>
            <w:rStyle w:val="a3"/>
          </w:rPr>
          <w:t>10.2</w:t>
        </w:r>
      </w:hyperlink>
      <w:r>
        <w:rPr>
          <w:rFonts w:ascii="Times New Roman" w:hAnsi="Times New Roman" w:cs="Times New Roman"/>
          <w:sz w:val="24"/>
          <w:szCs w:val="24"/>
        </w:rPr>
        <w:t>). Величина р принимается равной 3,0 тс/м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при рабочем весе (собственный вес крана и максимального груза) до 100 кН; 60 кПа при рабочем весе 300 кН; 90 кПа при рабочем весе 500 кН и 120 кПа (при рабочем весе 700 кН (промежуточные значения - по интерполяции);</w:t>
      </w:r>
    </w:p>
    <w:p w:rsidR="0057278E" w:rsidRDefault="0057278E">
      <w:pPr>
        <w:spacing w:before="120" w:after="120"/>
        <w:jc w:val="center"/>
        <w:rPr>
          <w:vanish/>
          <w:color w:val="FFFFFF"/>
          <w:sz w:val="2"/>
        </w:rPr>
      </w:pPr>
      <w:bookmarkStart w:id="251" w:name="SO000010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838575" cy="1543050"/>
            <wp:effectExtent l="19050" t="0" r="9525" b="0"/>
            <wp:docPr id="220" name="Рисунок 220" descr="C:\Users\Domnin\AppData\Local\Temp\ns\EBA8.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Users\Domnin\AppData\Local\Temp\ns\EBA8.files\image215.jpg"/>
                    <pic:cNvPicPr>
                      <a:picLocks noChangeAspect="1" noChangeArrowheads="1"/>
                    </pic:cNvPicPr>
                  </pic:nvPicPr>
                  <pic:blipFill>
                    <a:blip r:embed="rId674" r:link="rId675" cstate="print"/>
                    <a:srcRect/>
                    <a:stretch>
                      <a:fillRect/>
                    </a:stretch>
                  </pic:blipFill>
                  <pic:spPr bwMode="auto">
                    <a:xfrm>
                      <a:off x="0" y="0"/>
                      <a:ext cx="3838575" cy="1543050"/>
                    </a:xfrm>
                    <a:prstGeom prst="rect">
                      <a:avLst/>
                    </a:prstGeom>
                    <a:noFill/>
                    <a:ln w="9525">
                      <a:noFill/>
                      <a:miter lim="800000"/>
                      <a:headEnd/>
                      <a:tailEnd/>
                    </a:ln>
                  </pic:spPr>
                </pic:pic>
              </a:graphicData>
            </a:graphic>
          </wp:inline>
        </w:drawing>
      </w:r>
      <w:bookmarkEnd w:id="251"/>
    </w:p>
    <w:p w:rsidR="0057278E" w:rsidRDefault="0057278E">
      <w:pPr>
        <w:shd w:val="clear" w:color="auto" w:fill="FFFFFF"/>
        <w:spacing w:after="120"/>
        <w:jc w:val="center"/>
      </w:pPr>
      <w:r>
        <w:rPr>
          <w:rFonts w:ascii="Times New Roman" w:hAnsi="Times New Roman" w:cs="Times New Roman"/>
          <w:sz w:val="24"/>
          <w:szCs w:val="24"/>
        </w:rPr>
        <w:t>Рисунок 10.2 - Вертикальная нагрузка на призме обрушения от гусеничных и колесных кранов</w:t>
      </w:r>
    </w:p>
    <w:p w:rsidR="0057278E" w:rsidRDefault="0057278E">
      <w:pPr>
        <w:shd w:val="clear" w:color="auto" w:fill="FFFFFF"/>
        <w:ind w:firstLine="283"/>
        <w:jc w:val="both"/>
      </w:pPr>
      <w:r>
        <w:rPr>
          <w:rFonts w:ascii="Times New Roman" w:hAnsi="Times New Roman" w:cs="Times New Roman"/>
          <w:sz w:val="24"/>
          <w:szCs w:val="24"/>
        </w:rPr>
        <w:t>д) от трамвая, проходящего параллельно стенке, принимается в виде полосовой нагрузки, равной 15 кПа (1,5 т/м</w:t>
      </w:r>
      <w:r>
        <w:rPr>
          <w:rFonts w:ascii="Times New Roman" w:hAnsi="Times New Roman" w:cs="Times New Roman"/>
          <w:sz w:val="24"/>
          <w:szCs w:val="24"/>
          <w:vertAlign w:val="superscript"/>
        </w:rPr>
        <w:t>2</w:t>
      </w:r>
      <w:r>
        <w:rPr>
          <w:rFonts w:ascii="Times New Roman" w:hAnsi="Times New Roman" w:cs="Times New Roman"/>
          <w:sz w:val="24"/>
          <w:szCs w:val="24"/>
        </w:rPr>
        <w:t>) при распределении ее на ширине 3,0 м;</w:t>
      </w:r>
    </w:p>
    <w:p w:rsidR="0057278E" w:rsidRDefault="0057278E">
      <w:pPr>
        <w:shd w:val="clear" w:color="auto" w:fill="FFFFFF"/>
        <w:ind w:firstLine="283"/>
        <w:jc w:val="both"/>
      </w:pPr>
      <w:r>
        <w:rPr>
          <w:rFonts w:ascii="Times New Roman" w:hAnsi="Times New Roman" w:cs="Times New Roman"/>
          <w:sz w:val="24"/>
          <w:szCs w:val="24"/>
        </w:rPr>
        <w:t>е) от железнодорожного пути, проходящего параллельно стенке ограждения, принимается в виде полосовой нагрузки, распределенной на ширине 3,5 м с интенсивностью 280 кН/м (28 т/м) на линиях, где проходит нагрузка, близкая к расчетной С14 (тяжелые транспортеры, электровозы).</w:t>
      </w:r>
    </w:p>
    <w:p w:rsidR="0057278E" w:rsidRDefault="0057278E">
      <w:pPr>
        <w:shd w:val="clear" w:color="auto" w:fill="FFFFFF"/>
        <w:ind w:firstLine="283"/>
        <w:jc w:val="both"/>
      </w:pPr>
      <w:r>
        <w:rPr>
          <w:rFonts w:ascii="Times New Roman" w:hAnsi="Times New Roman" w:cs="Times New Roman"/>
          <w:sz w:val="24"/>
          <w:szCs w:val="24"/>
        </w:rPr>
        <w:t xml:space="preserve">Допускается уменьшать интенсивность нагрузки с учетом реально обращающейся нагрузки и рекомендаций приложения </w:t>
      </w:r>
      <w:hyperlink w:anchor="PO0001583" w:tooltip="Приложение 12" w:history="1">
        <w:r>
          <w:rPr>
            <w:rStyle w:val="a3"/>
          </w:rPr>
          <w:t>12</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252" w:name="SO000010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933825" cy="1381125"/>
            <wp:effectExtent l="19050" t="0" r="9525" b="0"/>
            <wp:docPr id="221" name="Рисунок 221" descr="C:\Users\Domnin\AppData\Local\Temp\ns\EBA8.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Users\Domnin\AppData\Local\Temp\ns\EBA8.files\image216.jpg"/>
                    <pic:cNvPicPr>
                      <a:picLocks noChangeAspect="1" noChangeArrowheads="1"/>
                    </pic:cNvPicPr>
                  </pic:nvPicPr>
                  <pic:blipFill>
                    <a:blip r:embed="rId676" r:link="rId677" cstate="print"/>
                    <a:srcRect/>
                    <a:stretch>
                      <a:fillRect/>
                    </a:stretch>
                  </pic:blipFill>
                  <pic:spPr bwMode="auto">
                    <a:xfrm>
                      <a:off x="0" y="0"/>
                      <a:ext cx="3933825" cy="1381125"/>
                    </a:xfrm>
                    <a:prstGeom prst="rect">
                      <a:avLst/>
                    </a:prstGeom>
                    <a:noFill/>
                    <a:ln w="9525">
                      <a:noFill/>
                      <a:miter lim="800000"/>
                      <a:headEnd/>
                      <a:tailEnd/>
                    </a:ln>
                  </pic:spPr>
                </pic:pic>
              </a:graphicData>
            </a:graphic>
          </wp:inline>
        </w:drawing>
      </w:r>
      <w:bookmarkEnd w:id="252"/>
    </w:p>
    <w:p w:rsidR="0057278E" w:rsidRDefault="0057278E">
      <w:pPr>
        <w:shd w:val="clear" w:color="auto" w:fill="FFFFFF"/>
        <w:jc w:val="center"/>
      </w:pPr>
      <w:r>
        <w:rPr>
          <w:rFonts w:ascii="Times New Roman" w:hAnsi="Times New Roman" w:cs="Times New Roman"/>
          <w:sz w:val="24"/>
          <w:szCs w:val="24"/>
        </w:rPr>
        <w:t>Рисунок 10.3 - К определению эквивалентной нагрузки от однорельсовой тележки на призме обрушения.</w:t>
      </w:r>
    </w:p>
    <w:p w:rsidR="0057278E" w:rsidRDefault="0057278E">
      <w:pPr>
        <w:spacing w:before="120" w:after="120"/>
        <w:jc w:val="center"/>
        <w:rPr>
          <w:vanish/>
          <w:color w:val="FFFFFF"/>
          <w:sz w:val="2"/>
        </w:rPr>
      </w:pPr>
      <w:bookmarkStart w:id="253" w:name="SO0000108"/>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086225" cy="1619250"/>
            <wp:effectExtent l="19050" t="0" r="9525" b="0"/>
            <wp:docPr id="222" name="Рисунок 222" descr="C:\Users\Domnin\AppData\Local\Temp\ns\EBA8.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Users\Domnin\AppData\Local\Temp\ns\EBA8.files\image217.jpg"/>
                    <pic:cNvPicPr>
                      <a:picLocks noChangeAspect="1" noChangeArrowheads="1"/>
                    </pic:cNvPicPr>
                  </pic:nvPicPr>
                  <pic:blipFill>
                    <a:blip r:embed="rId678" r:link="rId679" cstate="print"/>
                    <a:srcRect/>
                    <a:stretch>
                      <a:fillRect/>
                    </a:stretch>
                  </pic:blipFill>
                  <pic:spPr bwMode="auto">
                    <a:xfrm>
                      <a:off x="0" y="0"/>
                      <a:ext cx="4086225" cy="1619250"/>
                    </a:xfrm>
                    <a:prstGeom prst="rect">
                      <a:avLst/>
                    </a:prstGeom>
                    <a:noFill/>
                    <a:ln w="9525">
                      <a:noFill/>
                      <a:miter lim="800000"/>
                      <a:headEnd/>
                      <a:tailEnd/>
                    </a:ln>
                  </pic:spPr>
                </pic:pic>
              </a:graphicData>
            </a:graphic>
          </wp:inline>
        </w:drawing>
      </w:r>
      <w:bookmarkEnd w:id="253"/>
    </w:p>
    <w:p w:rsidR="0057278E" w:rsidRDefault="0057278E">
      <w:pPr>
        <w:shd w:val="clear" w:color="auto" w:fill="FFFFFF"/>
        <w:spacing w:after="120"/>
        <w:jc w:val="center"/>
      </w:pPr>
      <w:r>
        <w:rPr>
          <w:rFonts w:ascii="Times New Roman" w:hAnsi="Times New Roman" w:cs="Times New Roman"/>
          <w:sz w:val="24"/>
          <w:szCs w:val="24"/>
        </w:rPr>
        <w:t>Рисунок 10.4 - К определению эквивалентной нагрузки от двухрельсовой тележки на призме обрушения.</w:t>
      </w:r>
    </w:p>
    <w:p w:rsidR="0057278E" w:rsidRDefault="0057278E">
      <w:pPr>
        <w:shd w:val="clear" w:color="auto" w:fill="FFFFFF"/>
        <w:ind w:firstLine="283"/>
        <w:jc w:val="both"/>
      </w:pPr>
      <w:bookmarkStart w:id="254" w:name="PO0001531"/>
      <w:r>
        <w:rPr>
          <w:rFonts w:ascii="Times New Roman" w:hAnsi="Times New Roman" w:cs="Times New Roman"/>
          <w:sz w:val="24"/>
          <w:szCs w:val="24"/>
        </w:rPr>
        <w:t xml:space="preserve">7 При определении активного давления на ограждение вертикальную нагрузку на призме обрушения, распределенную в пределах двух площадок с общей осью, параллельной стенке (рисунки </w:t>
      </w:r>
      <w:bookmarkEnd w:id="254"/>
      <w:r>
        <w:fldChar w:fldCharType="begin"/>
      </w:r>
      <w:r>
        <w:instrText xml:space="preserve"> HYPERLINK "" \l "SO0000107" \o "Рисунок 10.3" </w:instrText>
      </w:r>
      <w:r>
        <w:fldChar w:fldCharType="separate"/>
      </w:r>
      <w:r>
        <w:rPr>
          <w:rStyle w:val="a3"/>
        </w:rPr>
        <w:t>10.3</w:t>
      </w:r>
      <w:r>
        <w:fldChar w:fldCharType="end"/>
      </w:r>
      <w:r>
        <w:rPr>
          <w:rFonts w:ascii="Times New Roman" w:hAnsi="Times New Roman" w:cs="Times New Roman"/>
          <w:sz w:val="24"/>
          <w:szCs w:val="24"/>
        </w:rPr>
        <w:t xml:space="preserve"> и </w:t>
      </w:r>
      <w:hyperlink w:anchor="SO0000108" w:tooltip="Рисунок 10.4" w:history="1">
        <w:r>
          <w:rPr>
            <w:rStyle w:val="a3"/>
          </w:rPr>
          <w:t>10.4</w:t>
        </w:r>
      </w:hyperlink>
      <w:r>
        <w:rPr>
          <w:rFonts w:ascii="Times New Roman" w:hAnsi="Times New Roman" w:cs="Times New Roman"/>
          <w:sz w:val="24"/>
          <w:szCs w:val="24"/>
        </w:rPr>
        <w:t xml:space="preserve">), приводят к эквивалентной нагрузке, распределенной по сплошной полосе, имеющей неограниченную протяженность вдоль стенки и ширину b. Под размером b (шириной полосы распределения эквивалентной нагрузки) понимают: для рельсовой нагрузки - длину полушпалы при однорельсовых тележках (см. рисунок </w:t>
      </w:r>
      <w:hyperlink w:anchor="SO0000107" w:tooltip="Рисунок 10.3" w:history="1">
        <w:r>
          <w:rPr>
            <w:rStyle w:val="a3"/>
          </w:rPr>
          <w:t>10.3</w:t>
        </w:r>
      </w:hyperlink>
      <w:r>
        <w:rPr>
          <w:rFonts w:ascii="Times New Roman" w:hAnsi="Times New Roman" w:cs="Times New Roman"/>
          <w:sz w:val="24"/>
          <w:szCs w:val="24"/>
        </w:rPr>
        <w:t xml:space="preserve">) или длину шпалы при двухрельсовых тележках (см. рисунок </w:t>
      </w:r>
      <w:hyperlink w:anchor="SO0000108" w:tooltip="Рисунок 10.4" w:history="1">
        <w:r>
          <w:rPr>
            <w:rStyle w:val="a3"/>
          </w:rPr>
          <w:t>10.4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8 Интенсивность эквивалентной нагрузки (см. пункт </w:t>
      </w:r>
      <w:hyperlink w:anchor="PO0001531" w:tooltip="Пункт 7" w:history="1">
        <w:r>
          <w:rPr>
            <w:rStyle w:val="a3"/>
          </w:rPr>
          <w:t>7</w:t>
        </w:r>
      </w:hyperlink>
      <w:r>
        <w:rPr>
          <w:rFonts w:ascii="Times New Roman" w:hAnsi="Times New Roman" w:cs="Times New Roman"/>
          <w:sz w:val="24"/>
          <w:szCs w:val="24"/>
        </w:rPr>
        <w:t>) определяют по формуле:</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571500" cy="400050"/>
            <wp:effectExtent l="0" t="0" r="0" b="0"/>
            <wp:docPr id="223" name="Рисунок 223" descr="C:\Users\Domnin\AppData\Local\Temp\ns\EBA8.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Domnin\AppData\Local\Temp\ns\EBA8.files\image218.png"/>
                    <pic:cNvPicPr>
                      <a:picLocks noChangeAspect="1" noChangeArrowheads="1"/>
                    </pic:cNvPicPr>
                  </pic:nvPicPr>
                  <pic:blipFill>
                    <a:blip r:embed="rId680" r:link="rId681" cstate="print"/>
                    <a:srcRect/>
                    <a:stretch>
                      <a:fillRect/>
                    </a:stretch>
                  </pic:blipFill>
                  <pic:spPr bwMode="auto">
                    <a:xfrm>
                      <a:off x="0" y="0"/>
                      <a:ext cx="5715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(3)</w:t>
      </w:r>
    </w:p>
    <w:p w:rsidR="0057278E" w:rsidRDefault="0057278E">
      <w:pPr>
        <w:shd w:val="clear" w:color="auto" w:fill="FFFFFF"/>
        <w:ind w:firstLine="283"/>
        <w:jc w:val="both"/>
      </w:pPr>
      <w:r>
        <w:rPr>
          <w:rFonts w:ascii="Times New Roman" w:hAnsi="Times New Roman" w:cs="Times New Roman"/>
          <w:sz w:val="24"/>
          <w:szCs w:val="24"/>
        </w:rPr>
        <w:t xml:space="preserve">где Q - равнодействующая вертикальной нагрузки, распределенной на поверхности призмы обрушения в пределах одной площадки или двух площадок b×f с общей осью, параллельной стенке (см. рисунки </w:t>
      </w:r>
      <w:hyperlink w:anchor="SO0000107" w:tooltip="Рисунок 10.3" w:history="1">
        <w:r>
          <w:rPr>
            <w:rStyle w:val="a3"/>
          </w:rPr>
          <w:t>10.3</w:t>
        </w:r>
      </w:hyperlink>
      <w:r>
        <w:rPr>
          <w:rFonts w:ascii="Times New Roman" w:hAnsi="Times New Roman" w:cs="Times New Roman"/>
          <w:sz w:val="24"/>
          <w:szCs w:val="24"/>
        </w:rPr>
        <w:t xml:space="preserve"> и </w:t>
      </w:r>
      <w:hyperlink w:anchor="SO0000108" w:tooltip="Рисунок 10.4" w:history="1">
        <w:r>
          <w:rPr>
            <w:rStyle w:val="a3"/>
          </w:rPr>
          <w:t>10.4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i/>
          <w:iCs/>
          <w:sz w:val="24"/>
          <w:szCs w:val="24"/>
        </w:rPr>
        <w:t>l</w:t>
      </w:r>
      <w:r>
        <w:rPr>
          <w:rFonts w:ascii="Times New Roman" w:hAnsi="Times New Roman" w:cs="Times New Roman"/>
          <w:sz w:val="24"/>
          <w:szCs w:val="24"/>
        </w:rPr>
        <w:t xml:space="preserve"> - длина участка стенки, в пределах которого на стенку действует боковое давление грунта от загружения призмы обрушения этой вертикальной нагрузкой.</w:t>
      </w:r>
    </w:p>
    <w:p w:rsidR="0057278E" w:rsidRDefault="0057278E">
      <w:pPr>
        <w:shd w:val="clear" w:color="auto" w:fill="FFFFFF"/>
        <w:ind w:firstLine="283"/>
        <w:jc w:val="both"/>
      </w:pPr>
      <w:r>
        <w:rPr>
          <w:rFonts w:ascii="Times New Roman" w:hAnsi="Times New Roman" w:cs="Times New Roman"/>
          <w:sz w:val="24"/>
          <w:szCs w:val="24"/>
        </w:rPr>
        <w:t xml:space="preserve">В случаях, когда нагрузка на призме обрушения приложена по схемам (рисунки </w:t>
      </w:r>
      <w:hyperlink w:anchor="SO0000107" w:tooltip="Рисунок 10.3" w:history="1">
        <w:r>
          <w:rPr>
            <w:rStyle w:val="a3"/>
          </w:rPr>
          <w:t>10.3</w:t>
        </w:r>
      </w:hyperlink>
      <w:r>
        <w:rPr>
          <w:rFonts w:ascii="Times New Roman" w:hAnsi="Times New Roman" w:cs="Times New Roman"/>
          <w:sz w:val="24"/>
          <w:szCs w:val="24"/>
        </w:rPr>
        <w:t xml:space="preserve"> и </w:t>
      </w:r>
      <w:hyperlink w:anchor="SO0000108" w:tooltip="Рисунок 10.4" w:history="1">
        <w:r>
          <w:rPr>
            <w:rStyle w:val="a3"/>
          </w:rPr>
          <w:t>10.4</w:t>
        </w:r>
      </w:hyperlink>
      <w:r>
        <w:rPr>
          <w:rFonts w:ascii="Times New Roman" w:hAnsi="Times New Roman" w:cs="Times New Roman"/>
          <w:sz w:val="24"/>
          <w:szCs w:val="24"/>
        </w:rPr>
        <w:t>) и при этом удовлетворяется условие: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619250" cy="438150"/>
            <wp:effectExtent l="0" t="0" r="0" b="0"/>
            <wp:docPr id="224" name="Рисунок 224" descr="C:\Users\Domnin\AppData\Local\Temp\ns\EBA8.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Domnin\AppData\Local\Temp\ns\EBA8.files\image219.png"/>
                    <pic:cNvPicPr>
                      <a:picLocks noChangeAspect="1" noChangeArrowheads="1"/>
                    </pic:cNvPicPr>
                  </pic:nvPicPr>
                  <pic:blipFill>
                    <a:blip r:embed="rId682" r:link="rId683" cstate="print"/>
                    <a:srcRect/>
                    <a:stretch>
                      <a:fillRect/>
                    </a:stretch>
                  </pic:blipFill>
                  <pic:spPr bwMode="auto">
                    <a:xfrm>
                      <a:off x="0" y="0"/>
                      <a:ext cx="16192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(4)</w:t>
      </w:r>
    </w:p>
    <w:p w:rsidR="0057278E" w:rsidRDefault="0057278E">
      <w:pPr>
        <w:shd w:val="clear" w:color="auto" w:fill="FFFFFF"/>
        <w:spacing w:after="120"/>
        <w:jc w:val="right"/>
        <w:rPr>
          <w:rFonts w:ascii="Times New Roman" w:hAnsi="Times New Roman" w:cs="Times New Roman"/>
          <w:vanish/>
          <w:color w:val="FFFFFF"/>
          <w:sz w:val="2"/>
          <w:szCs w:val="24"/>
        </w:rPr>
      </w:pPr>
      <w:r>
        <w:rPr>
          <w:rFonts w:ascii="Times New Roman" w:hAnsi="Times New Roman" w:cs="Times New Roman"/>
          <w:sz w:val="24"/>
          <w:szCs w:val="24"/>
        </w:rPr>
        <w:t xml:space="preserve">принимают: </w:t>
      </w:r>
      <w:r>
        <w:rPr>
          <w:rFonts w:ascii="Times New Roman" w:hAnsi="Times New Roman" w:cs="Times New Roman"/>
          <w:vanish/>
          <w:color w:val="FFFFFF"/>
          <w:sz w:val="2"/>
          <w:szCs w:val="24"/>
        </w:rPr>
        <w:t>0123S10-06602</w:t>
      </w:r>
    </w:p>
    <w:p w:rsidR="0057278E" w:rsidRDefault="0057278E">
      <w:pPr>
        <w:shd w:val="clear" w:color="auto" w:fill="FFFFFF"/>
        <w:spacing w:after="120"/>
        <w:jc w:val="right"/>
      </w:pPr>
      <w:r>
        <w:rPr>
          <w:rFonts w:ascii="Times New Roman" w:hAnsi="Times New Roman" w:cs="Times New Roman"/>
          <w:noProof/>
          <w:sz w:val="24"/>
          <w:szCs w:val="24"/>
          <w:vertAlign w:val="subscript"/>
        </w:rPr>
        <w:drawing>
          <wp:inline distT="0" distB="0" distL="0" distR="0">
            <wp:extent cx="1847850" cy="438150"/>
            <wp:effectExtent l="19050" t="0" r="0" b="0"/>
            <wp:docPr id="225" name="Рисунок 225" descr="C:\Users\Domnin\AppData\Local\Temp\ns\EBA8.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Domnin\AppData\Local\Temp\ns\EBA8.files\image220.png"/>
                    <pic:cNvPicPr>
                      <a:picLocks noChangeAspect="1" noChangeArrowheads="1"/>
                    </pic:cNvPicPr>
                  </pic:nvPicPr>
                  <pic:blipFill>
                    <a:blip r:embed="rId684" r:link="rId685" cstate="print"/>
                    <a:srcRect/>
                    <a:stretch>
                      <a:fillRect/>
                    </a:stretch>
                  </pic:blipFill>
                  <pic:spPr bwMode="auto">
                    <a:xfrm>
                      <a:off x="0" y="0"/>
                      <a:ext cx="18478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(5)</w:t>
      </w:r>
    </w:p>
    <w:p w:rsidR="0057278E" w:rsidRDefault="0057278E">
      <w:pPr>
        <w:shd w:val="clear" w:color="auto" w:fill="FFFFFF"/>
        <w:ind w:firstLine="283"/>
        <w:jc w:val="both"/>
      </w:pPr>
      <w:r>
        <w:rPr>
          <w:rFonts w:ascii="Times New Roman" w:hAnsi="Times New Roman" w:cs="Times New Roman"/>
          <w:sz w:val="24"/>
          <w:szCs w:val="24"/>
        </w:rPr>
        <w:t>в остальных случаях следует принимать:</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885950" cy="457200"/>
            <wp:effectExtent l="19050" t="0" r="0" b="0"/>
            <wp:docPr id="226" name="Рисунок 226" descr="C:\Users\Domnin\AppData\Local\Temp\ns\EBA8.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Domnin\AppData\Local\Temp\ns\EBA8.files\image221.png"/>
                    <pic:cNvPicPr>
                      <a:picLocks noChangeAspect="1" noChangeArrowheads="1"/>
                    </pic:cNvPicPr>
                  </pic:nvPicPr>
                  <pic:blipFill>
                    <a:blip r:embed="rId686" r:link="rId687" cstate="print"/>
                    <a:srcRect/>
                    <a:stretch>
                      <a:fillRect/>
                    </a:stretch>
                  </pic:blipFill>
                  <pic:spPr bwMode="auto">
                    <a:xfrm>
                      <a:off x="0" y="0"/>
                      <a:ext cx="1885950" cy="457200"/>
                    </a:xfrm>
                    <a:prstGeom prst="rect">
                      <a:avLst/>
                    </a:prstGeom>
                    <a:noFill/>
                    <a:ln w="9525">
                      <a:noFill/>
                      <a:miter lim="800000"/>
                      <a:headEnd/>
                      <a:tailEnd/>
                    </a:ln>
                  </pic:spPr>
                </pic:pic>
              </a:graphicData>
            </a:graphic>
          </wp:inline>
        </w:drawing>
      </w:r>
      <w:r>
        <w:rPr>
          <w:rFonts w:ascii="Times New Roman" w:hAnsi="Times New Roman" w:cs="Times New Roman"/>
          <w:sz w:val="24"/>
          <w:szCs w:val="24"/>
        </w:rPr>
        <w:t>                                               (6)</w:t>
      </w:r>
    </w:p>
    <w:p w:rsidR="0057278E" w:rsidRDefault="0057278E">
      <w:pPr>
        <w:shd w:val="clear" w:color="auto" w:fill="FFFFFF"/>
        <w:ind w:firstLine="283"/>
        <w:jc w:val="both"/>
      </w:pPr>
      <w:r>
        <w:rPr>
          <w:rFonts w:ascii="Times New Roman" w:hAnsi="Times New Roman" w:cs="Times New Roman"/>
          <w:sz w:val="24"/>
          <w:szCs w:val="24"/>
        </w:rPr>
        <w:t xml:space="preserve">где </w:t>
      </w:r>
      <w:r>
        <w:rPr>
          <w:rFonts w:ascii="Times New Roman" w:hAnsi="Times New Roman" w:cs="Times New Roman"/>
          <w:i/>
          <w:iCs/>
          <w:sz w:val="24"/>
          <w:szCs w:val="24"/>
        </w:rPr>
        <w:t>с</w:t>
      </w:r>
      <w:r>
        <w:rPr>
          <w:rFonts w:ascii="Times New Roman" w:hAnsi="Times New Roman" w:cs="Times New Roman"/>
          <w:sz w:val="24"/>
          <w:szCs w:val="24"/>
        </w:rPr>
        <w:t xml:space="preserve"> - для рельсовой нагрузки - база тележки крана, рабочего мостика или платформы (см. рисунки </w:t>
      </w:r>
      <w:hyperlink w:anchor="SO0000107" w:tooltip="Рисунок 10.3" w:history="1">
        <w:r>
          <w:rPr>
            <w:rStyle w:val="a3"/>
          </w:rPr>
          <w:t>10.3</w:t>
        </w:r>
      </w:hyperlink>
      <w:r>
        <w:rPr>
          <w:rFonts w:ascii="Times New Roman" w:hAnsi="Times New Roman" w:cs="Times New Roman"/>
          <w:sz w:val="24"/>
          <w:szCs w:val="24"/>
        </w:rPr>
        <w:t xml:space="preserve"> и </w:t>
      </w:r>
      <w:hyperlink w:anchor="SO0000108" w:tooltip="Рисунок 10.4" w:history="1">
        <w:r>
          <w:rPr>
            <w:rStyle w:val="a3"/>
          </w:rPr>
          <w:t>10.4</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i/>
          <w:iCs/>
          <w:sz w:val="24"/>
          <w:szCs w:val="24"/>
        </w:rPr>
        <w:t>f</w:t>
      </w:r>
      <w:r>
        <w:rPr>
          <w:rFonts w:ascii="Times New Roman" w:hAnsi="Times New Roman" w:cs="Times New Roman"/>
          <w:sz w:val="24"/>
          <w:szCs w:val="24"/>
        </w:rPr>
        <w:t xml:space="preserve"> - для рельсовой нагрузки - длина распределения нагрузки рельсом (см. рисунки </w:t>
      </w:r>
      <w:hyperlink w:anchor="SO0000107" w:tooltip="Рисунок 10.3" w:history="1">
        <w:r>
          <w:rPr>
            <w:rStyle w:val="a3"/>
          </w:rPr>
          <w:t>10.3</w:t>
        </w:r>
      </w:hyperlink>
      <w:r>
        <w:rPr>
          <w:rFonts w:ascii="Times New Roman" w:hAnsi="Times New Roman" w:cs="Times New Roman"/>
          <w:sz w:val="24"/>
          <w:szCs w:val="24"/>
        </w:rPr>
        <w:t xml:space="preserve"> и </w:t>
      </w:r>
      <w:hyperlink w:anchor="SO0000108" w:tooltip="Рисунок 10.4" w:history="1">
        <w:r>
          <w:rPr>
            <w:rStyle w:val="a3"/>
          </w:rPr>
          <w:t>10.4</w:t>
        </w:r>
      </w:hyperlink>
      <w:r>
        <w:rPr>
          <w:rFonts w:ascii="Times New Roman" w:hAnsi="Times New Roman" w:cs="Times New Roman"/>
          <w:sz w:val="24"/>
          <w:szCs w:val="24"/>
        </w:rPr>
        <w:t>), принимаемая равной 1 м;</w:t>
      </w:r>
    </w:p>
    <w:p w:rsidR="0057278E" w:rsidRDefault="0057278E">
      <w:pPr>
        <w:shd w:val="clear" w:color="auto" w:fill="FFFFFF"/>
        <w:ind w:firstLine="283"/>
        <w:jc w:val="both"/>
      </w:pPr>
      <w:r>
        <w:rPr>
          <w:rFonts w:ascii="Times New Roman" w:hAnsi="Times New Roman" w:cs="Times New Roman"/>
          <w:sz w:val="24"/>
          <w:szCs w:val="24"/>
        </w:rPr>
        <w:t>а - расстояние от центра площадки передачи нагрузки до стенки ограждения;</w:t>
      </w:r>
    </w:p>
    <w:p w:rsidR="0057278E" w:rsidRDefault="0057278E">
      <w:pPr>
        <w:shd w:val="clear" w:color="auto" w:fill="FFFFFF"/>
        <w:ind w:firstLine="283"/>
        <w:jc w:val="both"/>
      </w:pPr>
      <w:r>
        <w:rPr>
          <w:rFonts w:ascii="Times New Roman" w:hAnsi="Times New Roman" w:cs="Times New Roman"/>
          <w:sz w:val="24"/>
          <w:szCs w:val="24"/>
        </w:rPr>
        <w:t>φ - угол внутреннего трения грунта за стенкой.</w:t>
      </w:r>
    </w:p>
    <w:p w:rsidR="0057278E" w:rsidRDefault="0057278E">
      <w:pPr>
        <w:shd w:val="clear" w:color="auto" w:fill="FFFFFF"/>
        <w:ind w:firstLine="283"/>
        <w:jc w:val="both"/>
      </w:pPr>
      <w:r>
        <w:rPr>
          <w:rFonts w:ascii="Times New Roman" w:hAnsi="Times New Roman" w:cs="Times New Roman"/>
          <w:sz w:val="24"/>
          <w:szCs w:val="24"/>
        </w:rPr>
        <w:t xml:space="preserve">Если в пределах высоты </w:t>
      </w:r>
      <w:r>
        <w:rPr>
          <w:rFonts w:ascii="Times New Roman" w:hAnsi="Times New Roman" w:cs="Times New Roman"/>
          <w:noProof/>
          <w:sz w:val="24"/>
          <w:szCs w:val="24"/>
          <w:vertAlign w:val="subscript"/>
        </w:rPr>
        <w:drawing>
          <wp:inline distT="0" distB="0" distL="0" distR="0">
            <wp:extent cx="1123950" cy="438150"/>
            <wp:effectExtent l="19050" t="0" r="0" b="0"/>
            <wp:docPr id="227" name="Рисунок 227" descr="C:\Users\Domnin\AppData\Local\Temp\ns\EBA8.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Domnin\AppData\Local\Temp\ns\EBA8.files\image222.png"/>
                    <pic:cNvPicPr>
                      <a:picLocks noChangeAspect="1" noChangeArrowheads="1"/>
                    </pic:cNvPicPr>
                  </pic:nvPicPr>
                  <pic:blipFill>
                    <a:blip r:embed="rId688" r:link="rId689" cstate="print"/>
                    <a:srcRect/>
                    <a:stretch>
                      <a:fillRect/>
                    </a:stretch>
                  </pic:blipFill>
                  <pic:spPr bwMode="auto">
                    <a:xfrm>
                      <a:off x="0" y="0"/>
                      <a:ext cx="11239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расположены слои грунта с углами внутреннего трения, отличающимися друг от друга не более чем на 20 %, допускается принимать φ = φ</w:t>
      </w:r>
      <w:r>
        <w:rPr>
          <w:rFonts w:ascii="Times New Roman" w:hAnsi="Times New Roman" w:cs="Times New Roman"/>
          <w:sz w:val="24"/>
          <w:szCs w:val="24"/>
          <w:vertAlign w:val="subscript"/>
        </w:rPr>
        <w:t>ср</w:t>
      </w:r>
      <w:r>
        <w:rPr>
          <w:rFonts w:ascii="Times New Roman" w:hAnsi="Times New Roman" w:cs="Times New Roman"/>
          <w:sz w:val="24"/>
          <w:szCs w:val="24"/>
        </w:rPr>
        <w:t>, где φ</w:t>
      </w:r>
      <w:r>
        <w:rPr>
          <w:rFonts w:ascii="Times New Roman" w:hAnsi="Times New Roman" w:cs="Times New Roman"/>
          <w:sz w:val="24"/>
          <w:szCs w:val="24"/>
          <w:vertAlign w:val="subscript"/>
        </w:rPr>
        <w:t>ср</w:t>
      </w:r>
      <w:r>
        <w:rPr>
          <w:rFonts w:ascii="Times New Roman" w:hAnsi="Times New Roman" w:cs="Times New Roman"/>
          <w:sz w:val="24"/>
          <w:szCs w:val="24"/>
        </w:rPr>
        <w:t xml:space="preserve"> - средневзвешенное для глубины h значение угла внутреннего трения грунта. При большем различии в значениях углов внутреннего трения грунта длину </w:t>
      </w:r>
      <w:r>
        <w:rPr>
          <w:rFonts w:ascii="Times New Roman" w:hAnsi="Times New Roman" w:cs="Times New Roman"/>
          <w:i/>
          <w:iCs/>
          <w:sz w:val="24"/>
          <w:szCs w:val="24"/>
        </w:rPr>
        <w:t>l</w:t>
      </w:r>
      <w:r>
        <w:rPr>
          <w:rFonts w:ascii="Times New Roman" w:hAnsi="Times New Roman" w:cs="Times New Roman"/>
          <w:sz w:val="24"/>
          <w:szCs w:val="24"/>
        </w:rPr>
        <w:t xml:space="preserve"> определяют на основе построения, показанного на рисунке </w:t>
      </w:r>
      <w:hyperlink w:anchor="SO0000109" w:tooltip="Рисунок 10.5" w:history="1">
        <w:r>
          <w:rPr>
            <w:rStyle w:val="a3"/>
          </w:rPr>
          <w:t>10.5</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255" w:name="SO0000109"/>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52850" cy="2409825"/>
            <wp:effectExtent l="19050" t="0" r="0" b="0"/>
            <wp:docPr id="228" name="Рисунок 228" descr="C:\Users\Domnin\AppData\Local\Temp\ns\EBA8.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Domnin\AppData\Local\Temp\ns\EBA8.files\image223.jpg"/>
                    <pic:cNvPicPr>
                      <a:picLocks noChangeAspect="1" noChangeArrowheads="1"/>
                    </pic:cNvPicPr>
                  </pic:nvPicPr>
                  <pic:blipFill>
                    <a:blip r:embed="rId690" r:link="rId691" cstate="print"/>
                    <a:srcRect/>
                    <a:stretch>
                      <a:fillRect/>
                    </a:stretch>
                  </pic:blipFill>
                  <pic:spPr bwMode="auto">
                    <a:xfrm>
                      <a:off x="0" y="0"/>
                      <a:ext cx="3752850" cy="2409825"/>
                    </a:xfrm>
                    <a:prstGeom prst="rect">
                      <a:avLst/>
                    </a:prstGeom>
                    <a:noFill/>
                    <a:ln w="9525">
                      <a:noFill/>
                      <a:miter lim="800000"/>
                      <a:headEnd/>
                      <a:tailEnd/>
                    </a:ln>
                  </pic:spPr>
                </pic:pic>
              </a:graphicData>
            </a:graphic>
          </wp:inline>
        </w:drawing>
      </w:r>
      <w:bookmarkEnd w:id="255"/>
    </w:p>
    <w:p w:rsidR="0057278E" w:rsidRDefault="0057278E">
      <w:pPr>
        <w:shd w:val="clear" w:color="auto" w:fill="FFFFFF"/>
        <w:spacing w:after="120"/>
        <w:jc w:val="center"/>
      </w:pPr>
      <w:r>
        <w:rPr>
          <w:rFonts w:ascii="Times New Roman" w:hAnsi="Times New Roman" w:cs="Times New Roman"/>
          <w:sz w:val="24"/>
          <w:szCs w:val="24"/>
        </w:rPr>
        <w:t>Рисунок 10.5 - К определению эквивалентной нагрузки при наличии за стенкой нескольких слоев грунта, отличающихся углами внутреннего трения.</w:t>
      </w:r>
    </w:p>
    <w:p w:rsidR="0057278E" w:rsidRDefault="0057278E">
      <w:pPr>
        <w:shd w:val="clear" w:color="auto" w:fill="FFFFFF"/>
        <w:ind w:firstLine="283"/>
        <w:jc w:val="both"/>
      </w:pPr>
      <w:bookmarkStart w:id="256" w:name="PO0001540"/>
      <w:r>
        <w:rPr>
          <w:rFonts w:ascii="Times New Roman" w:hAnsi="Times New Roman" w:cs="Times New Roman"/>
          <w:sz w:val="24"/>
          <w:szCs w:val="24"/>
        </w:rPr>
        <w:t xml:space="preserve">9 Если поверхность грунта ограничена плоскостью и на ней равномерно распределена нагрузка интенсивностью </w:t>
      </w:r>
      <w:bookmarkEnd w:id="256"/>
      <w:r>
        <w:rPr>
          <w:rFonts w:ascii="Times New Roman" w:hAnsi="Times New Roman" w:cs="Times New Roman"/>
          <w:sz w:val="24"/>
          <w:szCs w:val="24"/>
        </w:rPr>
        <w:t>q, то активное давление песка или супеси на стенку ограждения принимают изменяющимся по прямолинейному закону от значения p</w:t>
      </w:r>
      <w:r>
        <w:rPr>
          <w:rFonts w:ascii="Times New Roman" w:hAnsi="Times New Roman" w:cs="Times New Roman"/>
          <w:sz w:val="24"/>
          <w:szCs w:val="24"/>
          <w:vertAlign w:val="subscript"/>
        </w:rPr>
        <w:t>1</w:t>
      </w:r>
      <w:r>
        <w:rPr>
          <w:rFonts w:ascii="Times New Roman" w:hAnsi="Times New Roman" w:cs="Times New Roman"/>
          <w:sz w:val="24"/>
          <w:szCs w:val="24"/>
        </w:rPr>
        <w:t xml:space="preserve"> на уровне верха стенок до значения р</w:t>
      </w:r>
      <w:r>
        <w:rPr>
          <w:rFonts w:ascii="Times New Roman" w:hAnsi="Times New Roman" w:cs="Times New Roman"/>
          <w:sz w:val="24"/>
          <w:szCs w:val="24"/>
          <w:vertAlign w:val="subscript"/>
        </w:rPr>
        <w:t>2</w:t>
      </w:r>
      <w:r>
        <w:rPr>
          <w:rFonts w:ascii="Times New Roman" w:hAnsi="Times New Roman" w:cs="Times New Roman"/>
          <w:sz w:val="24"/>
          <w:szCs w:val="24"/>
        </w:rPr>
        <w:t xml:space="preserve"> на глубину Н (рисунок </w:t>
      </w:r>
      <w:hyperlink w:anchor="SO0000110" w:tooltip="Рисунок 10.6" w:history="1">
        <w:r>
          <w:rPr>
            <w:rStyle w:val="a3"/>
          </w:rPr>
          <w:t>10.6</w:t>
        </w:r>
      </w:hyperlink>
      <w:r>
        <w:rPr>
          <w:rFonts w:ascii="Times New Roman" w:hAnsi="Times New Roman" w:cs="Times New Roman"/>
          <w:sz w:val="24"/>
          <w:szCs w:val="24"/>
        </w:rPr>
        <w:t>):</w:t>
      </w:r>
    </w:p>
    <w:p w:rsidR="0057278E" w:rsidRDefault="0057278E">
      <w:pPr>
        <w:shd w:val="clear" w:color="auto" w:fill="FFFFFF"/>
        <w:spacing w:before="120" w:after="120"/>
        <w:jc w:val="right"/>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 xml:space="preserve"> = qλ</w:t>
      </w:r>
      <w:r>
        <w:rPr>
          <w:rFonts w:ascii="Times New Roman" w:hAnsi="Times New Roman" w:cs="Times New Roman"/>
          <w:sz w:val="24"/>
          <w:szCs w:val="24"/>
          <w:vertAlign w:val="subscript"/>
        </w:rPr>
        <w:t>a</w:t>
      </w:r>
      <w:r>
        <w:rPr>
          <w:rFonts w:ascii="Times New Roman" w:hAnsi="Times New Roman" w:cs="Times New Roman"/>
          <w:sz w:val="24"/>
          <w:szCs w:val="24"/>
        </w:rPr>
        <w:t>; p</w:t>
      </w:r>
      <w:r>
        <w:rPr>
          <w:rFonts w:ascii="Times New Roman" w:hAnsi="Times New Roman" w:cs="Times New Roman"/>
          <w:sz w:val="24"/>
          <w:szCs w:val="24"/>
          <w:vertAlign w:val="subscript"/>
        </w:rPr>
        <w:t>2</w:t>
      </w:r>
      <w:r>
        <w:rPr>
          <w:rFonts w:ascii="Times New Roman" w:hAnsi="Times New Roman" w:cs="Times New Roman"/>
          <w:sz w:val="24"/>
          <w:szCs w:val="24"/>
        </w:rPr>
        <w:t xml:space="preserve"> = (q + γH)λ</w:t>
      </w:r>
      <w:r>
        <w:rPr>
          <w:rFonts w:ascii="Times New Roman" w:hAnsi="Times New Roman" w:cs="Times New Roman"/>
          <w:sz w:val="24"/>
          <w:szCs w:val="24"/>
          <w:vertAlign w:val="subscript"/>
        </w:rPr>
        <w:t>a</w:t>
      </w:r>
      <w:r>
        <w:rPr>
          <w:rFonts w:ascii="Times New Roman" w:hAnsi="Times New Roman" w:cs="Times New Roman"/>
          <w:sz w:val="24"/>
          <w:szCs w:val="24"/>
        </w:rPr>
        <w:t>,                                                         (7)</w:t>
      </w:r>
    </w:p>
    <w:p w:rsidR="0057278E" w:rsidRDefault="0057278E">
      <w:pPr>
        <w:shd w:val="clear" w:color="auto" w:fill="FFFFFF"/>
        <w:ind w:firstLine="283"/>
        <w:jc w:val="both"/>
      </w:pPr>
      <w:r>
        <w:rPr>
          <w:rFonts w:ascii="Times New Roman" w:hAnsi="Times New Roman" w:cs="Times New Roman"/>
          <w:sz w:val="24"/>
          <w:szCs w:val="24"/>
        </w:rPr>
        <w:t>где γ - объемный вес грунта;</w:t>
      </w:r>
    </w:p>
    <w:p w:rsidR="0057278E" w:rsidRDefault="0057278E">
      <w:pPr>
        <w:shd w:val="clear" w:color="auto" w:fill="FFFFFF"/>
        <w:ind w:firstLine="283"/>
        <w:jc w:val="both"/>
      </w:pPr>
      <w:r>
        <w:rPr>
          <w:rFonts w:ascii="Times New Roman" w:hAnsi="Times New Roman" w:cs="Times New Roman"/>
          <w:sz w:val="24"/>
          <w:szCs w:val="24"/>
        </w:rPr>
        <w:t>λ</w:t>
      </w:r>
      <w:r>
        <w:rPr>
          <w:rFonts w:ascii="Times New Roman" w:hAnsi="Times New Roman" w:cs="Times New Roman"/>
          <w:sz w:val="24"/>
          <w:szCs w:val="24"/>
          <w:vertAlign w:val="subscript"/>
        </w:rPr>
        <w:t>а</w:t>
      </w:r>
      <w:r>
        <w:rPr>
          <w:rFonts w:ascii="Times New Roman" w:hAnsi="Times New Roman" w:cs="Times New Roman"/>
          <w:sz w:val="24"/>
          <w:szCs w:val="24"/>
        </w:rPr>
        <w:t xml:space="preserve"> - коэффициент активного давления грунта, определяемый выражением:</w:t>
      </w:r>
    </w:p>
    <w:p w:rsidR="0057278E" w:rsidRDefault="0057278E">
      <w:pPr>
        <w:shd w:val="clear" w:color="auto" w:fill="FFFFFF"/>
        <w:spacing w:before="120" w:after="120"/>
        <w:jc w:val="right"/>
        <w:rPr>
          <w:rFonts w:ascii="Times New Roman" w:hAnsi="Times New Roman" w:cs="Times New Roman"/>
          <w:vanish/>
          <w:color w:val="FFFFFF"/>
          <w:sz w:val="2"/>
          <w:szCs w:val="24"/>
        </w:rPr>
      </w:pPr>
      <w:bookmarkStart w:id="257" w:name="PO0001542"/>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866900" cy="723900"/>
            <wp:effectExtent l="19050" t="0" r="0" b="0"/>
            <wp:docPr id="229" name="Рисунок 229" descr="C:\Users\Domnin\AppData\Local\Temp\ns\EBA8.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Domnin\AppData\Local\Temp\ns\EBA8.files\image224.png"/>
                    <pic:cNvPicPr>
                      <a:picLocks noChangeAspect="1" noChangeArrowheads="1"/>
                    </pic:cNvPicPr>
                  </pic:nvPicPr>
                  <pic:blipFill>
                    <a:blip r:embed="rId692" r:link="rId693" cstate="print"/>
                    <a:srcRect/>
                    <a:stretch>
                      <a:fillRect/>
                    </a:stretch>
                  </pic:blipFill>
                  <pic:spPr bwMode="auto">
                    <a:xfrm>
                      <a:off x="0" y="0"/>
                      <a:ext cx="1866900" cy="723900"/>
                    </a:xfrm>
                    <a:prstGeom prst="rect">
                      <a:avLst/>
                    </a:prstGeom>
                    <a:noFill/>
                    <a:ln w="9525">
                      <a:noFill/>
                      <a:miter lim="800000"/>
                      <a:headEnd/>
                      <a:tailEnd/>
                    </a:ln>
                  </pic:spPr>
                </pic:pic>
              </a:graphicData>
            </a:graphic>
          </wp:inline>
        </w:drawing>
      </w:r>
      <w:bookmarkEnd w:id="257"/>
      <w:r>
        <w:rPr>
          <w:rFonts w:ascii="Times New Roman" w:hAnsi="Times New Roman" w:cs="Times New Roman"/>
          <w:sz w:val="24"/>
          <w:szCs w:val="24"/>
        </w:rPr>
        <w:t>                                                  (8)</w:t>
      </w:r>
    </w:p>
    <w:p w:rsidR="0057278E" w:rsidRDefault="0057278E">
      <w:pPr>
        <w:shd w:val="clear" w:color="auto" w:fill="FFFFFF"/>
        <w:ind w:firstLine="283"/>
        <w:jc w:val="both"/>
      </w:pPr>
      <w:r>
        <w:rPr>
          <w:rFonts w:ascii="Times New Roman" w:hAnsi="Times New Roman" w:cs="Times New Roman"/>
          <w:sz w:val="24"/>
          <w:szCs w:val="24"/>
        </w:rPr>
        <w:t>φ - угол внутреннего трения грунта;</w:t>
      </w:r>
    </w:p>
    <w:p w:rsidR="0057278E" w:rsidRDefault="0057278E">
      <w:pPr>
        <w:shd w:val="clear" w:color="auto" w:fill="FFFFFF"/>
        <w:ind w:firstLine="283"/>
        <w:jc w:val="both"/>
      </w:pPr>
      <w:r>
        <w:rPr>
          <w:rFonts w:ascii="Times New Roman" w:hAnsi="Times New Roman" w:cs="Times New Roman"/>
          <w:sz w:val="24"/>
          <w:szCs w:val="24"/>
        </w:rPr>
        <w:t xml:space="preserve">α - угол между плоскостью, ограничивающей поверхность грунта, и горизонтальной поверхностью (α &gt; 0, рисунок </w:t>
      </w:r>
      <w:hyperlink w:anchor="SO0000110" w:tooltip="Рисунок 10.6" w:history="1">
        <w:r>
          <w:rPr>
            <w:rStyle w:val="a3"/>
          </w:rPr>
          <w:t>10.6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горизонтальной поверхности грунта (α = 0) и отсутствии на ней нагрузки:</w:t>
      </w:r>
    </w:p>
    <w:p w:rsidR="0057278E" w:rsidRDefault="0057278E">
      <w:pPr>
        <w:shd w:val="clear" w:color="auto" w:fill="FFFFFF"/>
        <w:spacing w:before="120"/>
        <w:jc w:val="right"/>
        <w:rPr>
          <w:rFonts w:ascii="Times New Roman" w:hAnsi="Times New Roman" w:cs="Times New Roman"/>
          <w:vanish/>
          <w:color w:val="FFFFFF"/>
          <w:sz w:val="2"/>
          <w:szCs w:val="24"/>
        </w:rPr>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 xml:space="preserve"> = 0; </w:t>
      </w:r>
      <w:r>
        <w:rPr>
          <w:rFonts w:ascii="Times New Roman" w:hAnsi="Times New Roman" w:cs="Times New Roman"/>
          <w:vanish/>
          <w:color w:val="FFFFFF"/>
          <w:sz w:val="2"/>
          <w:szCs w:val="24"/>
        </w:rPr>
        <w:t>0123S10-06602</w:t>
      </w:r>
    </w:p>
    <w:p w:rsidR="0057278E" w:rsidRDefault="0057278E">
      <w:pPr>
        <w:shd w:val="clear" w:color="auto" w:fill="FFFFFF"/>
        <w:spacing w:before="120"/>
        <w:jc w:val="right"/>
      </w:pPr>
      <w:r>
        <w:rPr>
          <w:rFonts w:ascii="Times New Roman" w:hAnsi="Times New Roman" w:cs="Times New Roman"/>
          <w:noProof/>
          <w:sz w:val="24"/>
          <w:szCs w:val="24"/>
          <w:vertAlign w:val="subscript"/>
        </w:rPr>
        <w:drawing>
          <wp:inline distT="0" distB="0" distL="0" distR="0">
            <wp:extent cx="1371600" cy="438150"/>
            <wp:effectExtent l="19050" t="0" r="0" b="0"/>
            <wp:docPr id="230" name="Рисунок 230" descr="C:\Users\Domnin\AppData\Local\Temp\ns\EBA8.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Domnin\AppData\Local\Temp\ns\EBA8.files\image225.png"/>
                    <pic:cNvPicPr>
                      <a:picLocks noChangeAspect="1" noChangeArrowheads="1"/>
                    </pic:cNvPicPr>
                  </pic:nvPicPr>
                  <pic:blipFill>
                    <a:blip r:embed="rId694" r:link="rId695" cstate="print"/>
                    <a:srcRect/>
                    <a:stretch>
                      <a:fillRect/>
                    </a:stretch>
                  </pic:blipFill>
                  <pic:spPr bwMode="auto">
                    <a:xfrm>
                      <a:off x="0" y="0"/>
                      <a:ext cx="13716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(9)</w:t>
      </w:r>
    </w:p>
    <w:p w:rsidR="0057278E" w:rsidRDefault="0057278E">
      <w:pPr>
        <w:spacing w:before="120" w:after="120"/>
        <w:jc w:val="center"/>
        <w:rPr>
          <w:vanish/>
          <w:color w:val="FFFFFF"/>
          <w:sz w:val="2"/>
        </w:rPr>
      </w:pPr>
      <w:bookmarkStart w:id="258" w:name="SO0000110"/>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009775" cy="2609850"/>
            <wp:effectExtent l="19050" t="0" r="9525" b="0"/>
            <wp:docPr id="231" name="Рисунок 231" descr="C:\Users\Domnin\AppData\Local\Temp\ns\EBA8.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Domnin\AppData\Local\Temp\ns\EBA8.files\image226.jpg"/>
                    <pic:cNvPicPr>
                      <a:picLocks noChangeAspect="1" noChangeArrowheads="1"/>
                    </pic:cNvPicPr>
                  </pic:nvPicPr>
                  <pic:blipFill>
                    <a:blip r:embed="rId696" r:link="rId697" cstate="print"/>
                    <a:srcRect/>
                    <a:stretch>
                      <a:fillRect/>
                    </a:stretch>
                  </pic:blipFill>
                  <pic:spPr bwMode="auto">
                    <a:xfrm>
                      <a:off x="0" y="0"/>
                      <a:ext cx="2009775" cy="2609850"/>
                    </a:xfrm>
                    <a:prstGeom prst="rect">
                      <a:avLst/>
                    </a:prstGeom>
                    <a:noFill/>
                    <a:ln w="9525">
                      <a:noFill/>
                      <a:miter lim="800000"/>
                      <a:headEnd/>
                      <a:tailEnd/>
                    </a:ln>
                  </pic:spPr>
                </pic:pic>
              </a:graphicData>
            </a:graphic>
          </wp:inline>
        </w:drawing>
      </w:r>
      <w:bookmarkEnd w:id="258"/>
    </w:p>
    <w:p w:rsidR="0057278E" w:rsidRDefault="0057278E">
      <w:pPr>
        <w:shd w:val="clear" w:color="auto" w:fill="FFFFFF"/>
        <w:spacing w:after="120"/>
        <w:jc w:val="center"/>
      </w:pPr>
      <w:r>
        <w:rPr>
          <w:rFonts w:ascii="Times New Roman" w:hAnsi="Times New Roman" w:cs="Times New Roman"/>
          <w:sz w:val="24"/>
          <w:szCs w:val="24"/>
        </w:rPr>
        <w:t>Рисунок 10.6 - К определению активного давления песка или супеси на стенку ограждения в случае, если поверхность грунта ограничена плоскостью и на ней равномерно распределена нагрузка</w:t>
      </w:r>
    </w:p>
    <w:p w:rsidR="0057278E" w:rsidRDefault="0057278E">
      <w:pPr>
        <w:shd w:val="clear" w:color="auto" w:fill="FFFFFF"/>
        <w:ind w:firstLine="283"/>
        <w:jc w:val="both"/>
      </w:pPr>
      <w:r>
        <w:rPr>
          <w:rFonts w:ascii="Times New Roman" w:hAnsi="Times New Roman" w:cs="Times New Roman"/>
          <w:sz w:val="24"/>
          <w:szCs w:val="24"/>
        </w:rPr>
        <w:t xml:space="preserve">10 В случаях, не охваченных пунктом </w:t>
      </w:r>
      <w:hyperlink w:anchor="PO0001540" w:tooltip="Пункт 9" w:history="1">
        <w:r>
          <w:rPr>
            <w:rStyle w:val="a3"/>
          </w:rPr>
          <w:t>9</w:t>
        </w:r>
      </w:hyperlink>
      <w:r>
        <w:rPr>
          <w:rFonts w:ascii="Times New Roman" w:hAnsi="Times New Roman" w:cs="Times New Roman"/>
          <w:sz w:val="24"/>
          <w:szCs w:val="24"/>
        </w:rPr>
        <w:t>, активное давление песка или супеси на стенку ограждения может быть определено излагаемым ниже способом.</w:t>
      </w:r>
    </w:p>
    <w:p w:rsidR="0057278E" w:rsidRDefault="0057278E">
      <w:pPr>
        <w:shd w:val="clear" w:color="auto" w:fill="FFFFFF"/>
        <w:ind w:firstLine="283"/>
        <w:jc w:val="both"/>
      </w:pPr>
      <w:r>
        <w:rPr>
          <w:rFonts w:ascii="Times New Roman" w:hAnsi="Times New Roman" w:cs="Times New Roman"/>
          <w:sz w:val="24"/>
          <w:szCs w:val="24"/>
        </w:rPr>
        <w:t>Находят равнодействующую активного давления грунта - силу Е, как наибольшее из значений Е</w:t>
      </w:r>
      <w:r>
        <w:rPr>
          <w:rFonts w:ascii="Times New Roman" w:hAnsi="Times New Roman" w:cs="Times New Roman"/>
          <w:sz w:val="24"/>
          <w:szCs w:val="24"/>
          <w:vertAlign w:val="subscript"/>
        </w:rPr>
        <w:t>i</w:t>
      </w:r>
      <w:r>
        <w:rPr>
          <w:rFonts w:ascii="Times New Roman" w:hAnsi="Times New Roman" w:cs="Times New Roman"/>
          <w:sz w:val="24"/>
          <w:szCs w:val="24"/>
        </w:rPr>
        <w:t>, подсчитанных по формуле:</w:t>
      </w:r>
    </w:p>
    <w:p w:rsidR="0057278E" w:rsidRDefault="0057278E">
      <w:pPr>
        <w:shd w:val="clear" w:color="auto" w:fill="FFFFFF"/>
        <w:spacing w:before="120" w:after="120"/>
        <w:jc w:val="right"/>
      </w:pPr>
      <w:bookmarkStart w:id="259" w:name="PO0001548"/>
      <w:r>
        <w:rPr>
          <w:rFonts w:ascii="Times New Roman" w:hAnsi="Times New Roman" w:cs="Times New Roman"/>
          <w:sz w:val="24"/>
          <w:szCs w:val="24"/>
        </w:rPr>
        <w:t>Е</w:t>
      </w:r>
      <w:bookmarkEnd w:id="259"/>
      <w:r>
        <w:rPr>
          <w:rFonts w:ascii="Times New Roman" w:hAnsi="Times New Roman" w:cs="Times New Roman"/>
          <w:sz w:val="24"/>
          <w:szCs w:val="24"/>
          <w:vertAlign w:val="subscript"/>
        </w:rPr>
        <w:t>i</w:t>
      </w:r>
      <w:r>
        <w:rPr>
          <w:rFonts w:ascii="Times New Roman" w:hAnsi="Times New Roman" w:cs="Times New Roman"/>
          <w:sz w:val="24"/>
          <w:szCs w:val="24"/>
        </w:rPr>
        <w:t xml:space="preserve"> = G</w:t>
      </w:r>
      <w:r>
        <w:rPr>
          <w:rFonts w:ascii="Times New Roman" w:hAnsi="Times New Roman" w:cs="Times New Roman"/>
          <w:sz w:val="24"/>
          <w:szCs w:val="24"/>
          <w:vertAlign w:val="subscript"/>
        </w:rPr>
        <w:t>i</w:t>
      </w:r>
      <w:r>
        <w:rPr>
          <w:rFonts w:ascii="Times New Roman" w:hAnsi="Times New Roman" w:cs="Times New Roman"/>
          <w:sz w:val="24"/>
          <w:szCs w:val="24"/>
        </w:rPr>
        <w:t>tg(θ</w:t>
      </w:r>
      <w:r>
        <w:rPr>
          <w:rFonts w:ascii="Times New Roman" w:hAnsi="Times New Roman" w:cs="Times New Roman"/>
          <w:sz w:val="24"/>
          <w:szCs w:val="24"/>
          <w:vertAlign w:val="subscript"/>
        </w:rPr>
        <w:t>i</w:t>
      </w:r>
      <w:r>
        <w:rPr>
          <w:rFonts w:ascii="Times New Roman" w:hAnsi="Times New Roman" w:cs="Times New Roman"/>
          <w:sz w:val="24"/>
          <w:szCs w:val="24"/>
        </w:rPr>
        <w:t xml:space="preserve"> - φ),                                                        (10)</w:t>
      </w:r>
    </w:p>
    <w:p w:rsidR="0057278E" w:rsidRDefault="0057278E">
      <w:pPr>
        <w:ind w:firstLine="284"/>
        <w:jc w:val="both"/>
      </w:pPr>
      <w:r>
        <w:rPr>
          <w:rFonts w:ascii="Times New Roman" w:hAnsi="Times New Roman" w:cs="Times New Roman"/>
          <w:sz w:val="24"/>
          <w:szCs w:val="24"/>
        </w:rPr>
        <w:t>где G</w:t>
      </w:r>
      <w:r>
        <w:rPr>
          <w:rFonts w:ascii="Times New Roman" w:hAnsi="Times New Roman" w:cs="Times New Roman"/>
          <w:sz w:val="24"/>
          <w:szCs w:val="24"/>
          <w:vertAlign w:val="subscript"/>
        </w:rPr>
        <w:t>i</w:t>
      </w:r>
      <w:r>
        <w:rPr>
          <w:rFonts w:ascii="Times New Roman" w:hAnsi="Times New Roman" w:cs="Times New Roman"/>
          <w:sz w:val="24"/>
          <w:szCs w:val="24"/>
        </w:rPr>
        <w:t xml:space="preserve"> - сумма веса G</w:t>
      </w:r>
      <w:r>
        <w:rPr>
          <w:rFonts w:ascii="Times New Roman" w:hAnsi="Times New Roman" w:cs="Times New Roman"/>
          <w:sz w:val="24"/>
          <w:szCs w:val="24"/>
          <w:vertAlign w:val="subscript"/>
        </w:rPr>
        <w:t>гр</w:t>
      </w:r>
      <w:r>
        <w:rPr>
          <w:rFonts w:ascii="Times New Roman" w:hAnsi="Times New Roman" w:cs="Times New Roman"/>
          <w:sz w:val="24"/>
          <w:szCs w:val="24"/>
        </w:rPr>
        <w:t>, предполагаемой призмы обрушения ABC</w:t>
      </w:r>
      <w:r>
        <w:rPr>
          <w:rFonts w:ascii="Times New Roman" w:hAnsi="Times New Roman" w:cs="Times New Roman"/>
          <w:sz w:val="24"/>
          <w:szCs w:val="24"/>
          <w:vertAlign w:val="subscript"/>
        </w:rPr>
        <w:t>i</w:t>
      </w:r>
      <w:r>
        <w:rPr>
          <w:rFonts w:ascii="Times New Roman" w:hAnsi="Times New Roman" w:cs="Times New Roman"/>
          <w:sz w:val="24"/>
          <w:szCs w:val="24"/>
        </w:rPr>
        <w:t xml:space="preserve"> и равнодействующей, расположенной над ней нагрузки (рисунок </w:t>
      </w:r>
      <w:hyperlink w:anchor="SO0000111" w:tooltip="Рисунок 10.7" w:history="1">
        <w:r>
          <w:rPr>
            <w:rStyle w:val="a3"/>
          </w:rPr>
          <w:t>10.7</w:t>
        </w:r>
      </w:hyperlink>
      <w:r>
        <w:rPr>
          <w:rFonts w:ascii="Times New Roman" w:hAnsi="Times New Roman" w:cs="Times New Roman"/>
          <w:sz w:val="24"/>
          <w:szCs w:val="24"/>
        </w:rPr>
        <w:t xml:space="preserve"> а);</w:t>
      </w:r>
    </w:p>
    <w:p w:rsidR="0057278E" w:rsidRDefault="0057278E">
      <w:pPr>
        <w:shd w:val="clear" w:color="auto" w:fill="FFFFFF"/>
        <w:ind w:firstLine="283"/>
        <w:jc w:val="both"/>
      </w:pPr>
      <w:r>
        <w:rPr>
          <w:rFonts w:ascii="Times New Roman" w:hAnsi="Times New Roman" w:cs="Times New Roman"/>
          <w:sz w:val="24"/>
          <w:szCs w:val="24"/>
        </w:rPr>
        <w:t>θ</w:t>
      </w:r>
      <w:r>
        <w:rPr>
          <w:rFonts w:ascii="Times New Roman" w:hAnsi="Times New Roman" w:cs="Times New Roman"/>
          <w:sz w:val="24"/>
          <w:szCs w:val="24"/>
          <w:vertAlign w:val="subscript"/>
        </w:rPr>
        <w:t>i</w:t>
      </w:r>
      <w:r>
        <w:rPr>
          <w:rFonts w:ascii="Times New Roman" w:hAnsi="Times New Roman" w:cs="Times New Roman"/>
          <w:sz w:val="24"/>
          <w:szCs w:val="24"/>
        </w:rPr>
        <w:t xml:space="preserve"> - угол между предполагаемой плоскостью обрушения и горизонтальной плоскостью.</w:t>
      </w:r>
    </w:p>
    <w:p w:rsidR="0057278E" w:rsidRDefault="0057278E">
      <w:pPr>
        <w:shd w:val="clear" w:color="auto" w:fill="FFFFFF"/>
        <w:ind w:firstLine="283"/>
        <w:jc w:val="both"/>
      </w:pPr>
      <w:r>
        <w:rPr>
          <w:rFonts w:ascii="Times New Roman" w:hAnsi="Times New Roman" w:cs="Times New Roman"/>
          <w:sz w:val="24"/>
          <w:szCs w:val="24"/>
        </w:rPr>
        <w:t>Значение θ</w:t>
      </w:r>
      <w:r>
        <w:rPr>
          <w:rFonts w:ascii="Times New Roman" w:hAnsi="Times New Roman" w:cs="Times New Roman"/>
          <w:sz w:val="24"/>
          <w:szCs w:val="24"/>
          <w:vertAlign w:val="subscript"/>
        </w:rPr>
        <w:t>i</w:t>
      </w:r>
      <w:r>
        <w:rPr>
          <w:rFonts w:ascii="Times New Roman" w:hAnsi="Times New Roman" w:cs="Times New Roman"/>
          <w:sz w:val="24"/>
          <w:szCs w:val="24"/>
        </w:rPr>
        <w:t>, которому соответствует наибольшее значение Е</w:t>
      </w:r>
      <w:r>
        <w:rPr>
          <w:rFonts w:ascii="Times New Roman" w:hAnsi="Times New Roman" w:cs="Times New Roman"/>
          <w:sz w:val="24"/>
          <w:szCs w:val="24"/>
          <w:vertAlign w:val="subscript"/>
        </w:rPr>
        <w:t>i</w:t>
      </w:r>
      <w:r>
        <w:rPr>
          <w:rFonts w:ascii="Times New Roman" w:hAnsi="Times New Roman" w:cs="Times New Roman"/>
          <w:sz w:val="24"/>
          <w:szCs w:val="24"/>
        </w:rPr>
        <w:t>, определенное по формуле (</w:t>
      </w:r>
      <w:hyperlink w:anchor="PO0001548" w:tooltip="Формула 10" w:history="1">
        <w:r>
          <w:rPr>
            <w:rStyle w:val="a3"/>
          </w:rPr>
          <w:t>10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Силу Е рассматривают как сумму силы Е</w:t>
      </w:r>
      <w:r>
        <w:rPr>
          <w:rFonts w:ascii="Times New Roman" w:hAnsi="Times New Roman" w:cs="Times New Roman"/>
          <w:sz w:val="24"/>
          <w:szCs w:val="24"/>
          <w:vertAlign w:val="subscript"/>
        </w:rPr>
        <w:t>гр</w:t>
      </w:r>
      <w:r>
        <w:rPr>
          <w:rFonts w:ascii="Times New Roman" w:hAnsi="Times New Roman" w:cs="Times New Roman"/>
          <w:sz w:val="24"/>
          <w:szCs w:val="24"/>
        </w:rPr>
        <w:t xml:space="preserve"> от веса призмы обрушения и сил E</w:t>
      </w:r>
      <w:r>
        <w:rPr>
          <w:rFonts w:ascii="Times New Roman" w:hAnsi="Times New Roman" w:cs="Times New Roman"/>
          <w:sz w:val="24"/>
          <w:szCs w:val="24"/>
          <w:vertAlign w:val="subscript"/>
        </w:rPr>
        <w:t>q</w:t>
      </w:r>
      <w:r>
        <w:rPr>
          <w:rFonts w:ascii="Times New Roman" w:hAnsi="Times New Roman" w:cs="Times New Roman"/>
          <w:sz w:val="24"/>
          <w:szCs w:val="24"/>
        </w:rPr>
        <w:t xml:space="preserve"> от каждой из нагрузок</w:t>
      </w:r>
      <w:r>
        <w:rPr>
          <w:rFonts w:ascii="Times New Roman" w:hAnsi="Times New Roman" w:cs="Times New Roman"/>
          <w:sz w:val="24"/>
          <w:szCs w:val="24"/>
          <w:vertAlign w:val="superscript"/>
        </w:rPr>
        <w:t>1</w:t>
      </w:r>
      <w:r>
        <w:rPr>
          <w:rFonts w:ascii="Times New Roman" w:hAnsi="Times New Roman" w:cs="Times New Roman"/>
          <w:sz w:val="24"/>
          <w:szCs w:val="24"/>
        </w:rPr>
        <w:t xml:space="preserve"> на призме обрушения.</w:t>
      </w:r>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1</w:t>
      </w:r>
      <w:r>
        <w:rPr>
          <w:rFonts w:ascii="Times New Roman" w:hAnsi="Times New Roman" w:cs="Times New Roman"/>
        </w:rPr>
        <w:t xml:space="preserve"> В целях упрощения рисунка </w:t>
      </w:r>
      <w:hyperlink w:anchor="SO0000111" w:tooltip="Рисунок 10.7" w:history="1">
        <w:r>
          <w:rPr>
            <w:rStyle w:val="a3"/>
          </w:rPr>
          <w:t>10.7</w:t>
        </w:r>
      </w:hyperlink>
      <w:r>
        <w:rPr>
          <w:rFonts w:ascii="Times New Roman" w:hAnsi="Times New Roman" w:cs="Times New Roman"/>
        </w:rPr>
        <w:t xml:space="preserve"> на нем показана лишь одна нагрузка интенсивностью q, распределенная на ширине b.</w:t>
      </w:r>
    </w:p>
    <w:p w:rsidR="0057278E" w:rsidRDefault="0057278E">
      <w:pPr>
        <w:shd w:val="clear" w:color="auto" w:fill="FFFFFF"/>
        <w:ind w:firstLine="283"/>
        <w:jc w:val="both"/>
      </w:pPr>
      <w:r>
        <w:rPr>
          <w:rFonts w:ascii="Times New Roman" w:hAnsi="Times New Roman" w:cs="Times New Roman"/>
          <w:sz w:val="24"/>
          <w:szCs w:val="24"/>
        </w:rPr>
        <w:t>Силу Е</w:t>
      </w:r>
      <w:r>
        <w:rPr>
          <w:rFonts w:ascii="Times New Roman" w:hAnsi="Times New Roman" w:cs="Times New Roman"/>
          <w:sz w:val="24"/>
          <w:szCs w:val="24"/>
          <w:vertAlign w:val="subscript"/>
        </w:rPr>
        <w:t>гр</w:t>
      </w:r>
      <w:r>
        <w:rPr>
          <w:rFonts w:ascii="Times New Roman" w:hAnsi="Times New Roman" w:cs="Times New Roman"/>
          <w:sz w:val="24"/>
          <w:szCs w:val="24"/>
        </w:rPr>
        <w:t xml:space="preserve"> определяют по формуле:</w:t>
      </w:r>
    </w:p>
    <w:p w:rsidR="0057278E" w:rsidRDefault="0057278E">
      <w:pPr>
        <w:shd w:val="clear" w:color="auto" w:fill="FFFFFF"/>
        <w:spacing w:before="120" w:after="120"/>
        <w:jc w:val="right"/>
      </w:pPr>
      <w:r>
        <w:rPr>
          <w:rFonts w:ascii="Times New Roman" w:hAnsi="Times New Roman" w:cs="Times New Roman"/>
          <w:sz w:val="24"/>
          <w:szCs w:val="24"/>
        </w:rPr>
        <w:t>E</w:t>
      </w:r>
      <w:r>
        <w:rPr>
          <w:rFonts w:ascii="Times New Roman" w:hAnsi="Times New Roman" w:cs="Times New Roman"/>
          <w:sz w:val="24"/>
          <w:szCs w:val="24"/>
          <w:vertAlign w:val="subscript"/>
        </w:rPr>
        <w:t>гр</w:t>
      </w:r>
      <w:r>
        <w:rPr>
          <w:rFonts w:ascii="Times New Roman" w:hAnsi="Times New Roman" w:cs="Times New Roman"/>
          <w:sz w:val="24"/>
          <w:szCs w:val="24"/>
        </w:rPr>
        <w:t xml:space="preserve"> = G</w:t>
      </w:r>
      <w:r>
        <w:rPr>
          <w:rFonts w:ascii="Times New Roman" w:hAnsi="Times New Roman" w:cs="Times New Roman"/>
          <w:sz w:val="24"/>
          <w:szCs w:val="24"/>
          <w:vertAlign w:val="subscript"/>
        </w:rPr>
        <w:t>гр</w:t>
      </w:r>
      <w:r>
        <w:rPr>
          <w:rFonts w:ascii="Times New Roman" w:hAnsi="Times New Roman" w:cs="Times New Roman"/>
          <w:sz w:val="24"/>
          <w:szCs w:val="24"/>
        </w:rPr>
        <w:t>tg(θ - φ),                                                        (11)</w:t>
      </w:r>
    </w:p>
    <w:p w:rsidR="0057278E" w:rsidRDefault="0057278E">
      <w:pPr>
        <w:shd w:val="clear" w:color="auto" w:fill="FFFFFF"/>
        <w:ind w:firstLine="283"/>
        <w:jc w:val="both"/>
      </w:pPr>
      <w:r>
        <w:rPr>
          <w:rFonts w:ascii="Times New Roman" w:hAnsi="Times New Roman" w:cs="Times New Roman"/>
          <w:sz w:val="24"/>
          <w:szCs w:val="24"/>
        </w:rPr>
        <w:t>Принимают, что сила Е</w:t>
      </w:r>
      <w:r>
        <w:rPr>
          <w:rFonts w:ascii="Times New Roman" w:hAnsi="Times New Roman" w:cs="Times New Roman"/>
          <w:sz w:val="24"/>
          <w:szCs w:val="24"/>
          <w:vertAlign w:val="subscript"/>
        </w:rPr>
        <w:t>гр</w:t>
      </w:r>
      <w:r>
        <w:rPr>
          <w:rFonts w:ascii="Times New Roman" w:hAnsi="Times New Roman" w:cs="Times New Roman"/>
          <w:sz w:val="24"/>
          <w:szCs w:val="24"/>
        </w:rPr>
        <w:t xml:space="preserve"> является равнодействующей давлений, эпюра которых имеет вид треугольника (рисунок </w:t>
      </w:r>
      <w:hyperlink w:anchor="SO0000111" w:tooltip="Рисунок 10.7" w:history="1">
        <w:r>
          <w:rPr>
            <w:rStyle w:val="a3"/>
          </w:rPr>
          <w:t>10.7</w:t>
        </w:r>
      </w:hyperlink>
      <w:r>
        <w:rPr>
          <w:rFonts w:ascii="Times New Roman" w:hAnsi="Times New Roman" w:cs="Times New Roman"/>
          <w:sz w:val="24"/>
          <w:szCs w:val="24"/>
        </w:rPr>
        <w:t xml:space="preserve"> б).</w:t>
      </w:r>
    </w:p>
    <w:p w:rsidR="0057278E" w:rsidRDefault="0057278E">
      <w:pPr>
        <w:shd w:val="clear" w:color="auto" w:fill="FFFFFF"/>
        <w:ind w:firstLine="283"/>
        <w:jc w:val="both"/>
      </w:pPr>
      <w:r>
        <w:rPr>
          <w:rFonts w:ascii="Times New Roman" w:hAnsi="Times New Roman" w:cs="Times New Roman"/>
          <w:sz w:val="24"/>
          <w:szCs w:val="24"/>
        </w:rPr>
        <w:t>Силу E</w:t>
      </w:r>
      <w:r>
        <w:rPr>
          <w:rFonts w:ascii="Times New Roman" w:hAnsi="Times New Roman" w:cs="Times New Roman"/>
          <w:sz w:val="24"/>
          <w:szCs w:val="24"/>
          <w:vertAlign w:val="subscript"/>
        </w:rPr>
        <w:t>q</w:t>
      </w:r>
      <w:r>
        <w:rPr>
          <w:rFonts w:ascii="Times New Roman" w:hAnsi="Times New Roman" w:cs="Times New Roman"/>
          <w:sz w:val="24"/>
          <w:szCs w:val="24"/>
        </w:rPr>
        <w:t xml:space="preserve"> от нагрузки q, расположенной на призме обрушения и распределенной по ширине b, определяют по формуле:</w:t>
      </w:r>
    </w:p>
    <w:p w:rsidR="0057278E" w:rsidRDefault="0057278E">
      <w:pPr>
        <w:shd w:val="clear" w:color="auto" w:fill="FFFFFF"/>
        <w:spacing w:before="120" w:after="120"/>
        <w:jc w:val="right"/>
      </w:pPr>
      <w:r>
        <w:rPr>
          <w:rFonts w:ascii="Times New Roman" w:hAnsi="Times New Roman" w:cs="Times New Roman"/>
          <w:sz w:val="24"/>
          <w:szCs w:val="24"/>
        </w:rPr>
        <w:t>E</w:t>
      </w:r>
      <w:r>
        <w:rPr>
          <w:rFonts w:ascii="Times New Roman" w:hAnsi="Times New Roman" w:cs="Times New Roman"/>
          <w:sz w:val="24"/>
          <w:szCs w:val="24"/>
          <w:vertAlign w:val="subscript"/>
        </w:rPr>
        <w:t>q</w:t>
      </w:r>
      <w:r>
        <w:rPr>
          <w:rFonts w:ascii="Times New Roman" w:hAnsi="Times New Roman" w:cs="Times New Roman"/>
          <w:sz w:val="24"/>
          <w:szCs w:val="24"/>
        </w:rPr>
        <w:t xml:space="preserve"> = qbtg(θ - φ),                                                       (12)</w:t>
      </w:r>
    </w:p>
    <w:p w:rsidR="0057278E" w:rsidRDefault="0057278E">
      <w:pPr>
        <w:shd w:val="clear" w:color="auto" w:fill="FFFFFF"/>
        <w:ind w:firstLine="283"/>
        <w:jc w:val="both"/>
      </w:pPr>
      <w:r>
        <w:rPr>
          <w:rFonts w:ascii="Times New Roman" w:hAnsi="Times New Roman" w:cs="Times New Roman"/>
          <w:sz w:val="24"/>
          <w:szCs w:val="24"/>
        </w:rPr>
        <w:t>Принимают, что сила E</w:t>
      </w:r>
      <w:r>
        <w:rPr>
          <w:rFonts w:ascii="Times New Roman" w:hAnsi="Times New Roman" w:cs="Times New Roman"/>
          <w:sz w:val="24"/>
          <w:szCs w:val="24"/>
          <w:vertAlign w:val="subscript"/>
        </w:rPr>
        <w:t>q</w:t>
      </w:r>
      <w:r>
        <w:rPr>
          <w:rFonts w:ascii="Times New Roman" w:hAnsi="Times New Roman" w:cs="Times New Roman"/>
          <w:sz w:val="24"/>
          <w:szCs w:val="24"/>
        </w:rPr>
        <w:t xml:space="preserve"> является равнодействующей давления на стенку, равномерно распределенного между точками A</w:t>
      </w:r>
      <w:r>
        <w:rPr>
          <w:rFonts w:ascii="Times New Roman" w:hAnsi="Times New Roman" w:cs="Times New Roman"/>
          <w:sz w:val="24"/>
          <w:szCs w:val="24"/>
          <w:vertAlign w:val="subscript"/>
        </w:rPr>
        <w:t>1</w:t>
      </w:r>
      <w:r>
        <w:rPr>
          <w:rFonts w:ascii="Times New Roman" w:hAnsi="Times New Roman" w:cs="Times New Roman"/>
          <w:sz w:val="24"/>
          <w:szCs w:val="24"/>
        </w:rPr>
        <w:t xml:space="preserve"> и А</w:t>
      </w:r>
      <w:r>
        <w:rPr>
          <w:rFonts w:ascii="Times New Roman" w:hAnsi="Times New Roman" w:cs="Times New Roman"/>
          <w:sz w:val="24"/>
          <w:szCs w:val="24"/>
          <w:vertAlign w:val="subscript"/>
        </w:rPr>
        <w:t>2</w:t>
      </w:r>
      <w:r>
        <w:rPr>
          <w:rFonts w:ascii="Times New Roman" w:hAnsi="Times New Roman" w:cs="Times New Roman"/>
          <w:sz w:val="24"/>
          <w:szCs w:val="24"/>
        </w:rPr>
        <w:t xml:space="preserve"> на пересечении со стенкой прямых, проведенных параллельно следу плоскости обрушения из начала и конца участка, в пределах которого действует нагрузка q (рисунок </w:t>
      </w:r>
      <w:hyperlink w:anchor="SO0000111" w:tooltip="Рисунок 10.7" w:history="1">
        <w:r>
          <w:rPr>
            <w:rStyle w:val="a3"/>
          </w:rPr>
          <w:t>10.7</w:t>
        </w:r>
      </w:hyperlink>
      <w:r>
        <w:rPr>
          <w:rFonts w:ascii="Times New Roman" w:hAnsi="Times New Roman" w:cs="Times New Roman"/>
          <w:sz w:val="24"/>
          <w:szCs w:val="24"/>
        </w:rPr>
        <w:t xml:space="preserve"> б). Если плоскость обрушения делит участок, на котором расположена нагрузка q, то за конец участка следует принимать след пересечения плоскости обрушения с поверхностью грунта.</w:t>
      </w:r>
    </w:p>
    <w:p w:rsidR="0057278E" w:rsidRDefault="0057278E">
      <w:pPr>
        <w:spacing w:before="120" w:after="120"/>
        <w:jc w:val="center"/>
        <w:rPr>
          <w:vanish/>
          <w:color w:val="FFFFFF"/>
          <w:sz w:val="2"/>
        </w:rPr>
      </w:pPr>
      <w:bookmarkStart w:id="260" w:name="SO0000111"/>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62375" cy="2828925"/>
            <wp:effectExtent l="19050" t="0" r="9525" b="0"/>
            <wp:docPr id="232" name="Рисунок 232" descr="C:\Users\Domnin\AppData\Local\Temp\ns\EBA8.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Domnin\AppData\Local\Temp\ns\EBA8.files\image227.jpg"/>
                    <pic:cNvPicPr>
                      <a:picLocks noChangeAspect="1" noChangeArrowheads="1"/>
                    </pic:cNvPicPr>
                  </pic:nvPicPr>
                  <pic:blipFill>
                    <a:blip r:embed="rId698" r:link="rId699" cstate="print"/>
                    <a:srcRect/>
                    <a:stretch>
                      <a:fillRect/>
                    </a:stretch>
                  </pic:blipFill>
                  <pic:spPr bwMode="auto">
                    <a:xfrm>
                      <a:off x="0" y="0"/>
                      <a:ext cx="3762375" cy="2828925"/>
                    </a:xfrm>
                    <a:prstGeom prst="rect">
                      <a:avLst/>
                    </a:prstGeom>
                    <a:noFill/>
                    <a:ln w="9525">
                      <a:noFill/>
                      <a:miter lim="800000"/>
                      <a:headEnd/>
                      <a:tailEnd/>
                    </a:ln>
                  </pic:spPr>
                </pic:pic>
              </a:graphicData>
            </a:graphic>
          </wp:inline>
        </w:drawing>
      </w:r>
      <w:bookmarkEnd w:id="260"/>
    </w:p>
    <w:p w:rsidR="0057278E" w:rsidRDefault="0057278E">
      <w:pPr>
        <w:shd w:val="clear" w:color="auto" w:fill="FFFFFF"/>
        <w:spacing w:after="120"/>
        <w:jc w:val="center"/>
      </w:pPr>
      <w:r>
        <w:rPr>
          <w:rFonts w:ascii="Times New Roman" w:hAnsi="Times New Roman" w:cs="Times New Roman"/>
          <w:sz w:val="24"/>
          <w:szCs w:val="24"/>
        </w:rPr>
        <w:t>Рисунок 10.7 - К определению активного давления песка или супеси на стенку ограждений при произвольном очертании поверхности грунта и расположении на ней нагрузки.</w:t>
      </w:r>
    </w:p>
    <w:p w:rsidR="0057278E" w:rsidRDefault="0057278E">
      <w:pPr>
        <w:shd w:val="clear" w:color="auto" w:fill="FFFFFF"/>
        <w:ind w:firstLine="283"/>
        <w:jc w:val="both"/>
      </w:pPr>
      <w:r>
        <w:rPr>
          <w:rFonts w:ascii="Times New Roman" w:hAnsi="Times New Roman" w:cs="Times New Roman"/>
          <w:sz w:val="24"/>
          <w:szCs w:val="24"/>
        </w:rPr>
        <w:t>11 Если поверхность грунта горизонтальна и на ней равномерно распределена нагрузка интенсивностью q, то активное давление грунта нескольких слоев песка или супеси а пределах каждого (i-го) слоя принимают изменяющимся прямолинейно от давления р, на уровне кровли этого слоя до давления р'</w:t>
      </w:r>
      <w:r>
        <w:rPr>
          <w:rFonts w:ascii="Times New Roman" w:hAnsi="Times New Roman" w:cs="Times New Roman"/>
          <w:sz w:val="24"/>
          <w:szCs w:val="24"/>
          <w:vertAlign w:val="subscript"/>
        </w:rPr>
        <w:t>i</w:t>
      </w:r>
      <w:r>
        <w:rPr>
          <w:rFonts w:ascii="Times New Roman" w:hAnsi="Times New Roman" w:cs="Times New Roman"/>
          <w:sz w:val="24"/>
          <w:szCs w:val="24"/>
        </w:rPr>
        <w:t xml:space="preserve"> на уровне его подошвы (рисунок </w:t>
      </w:r>
      <w:hyperlink w:anchor="SO0000112" w:tooltip="Рисунок 10.8" w:history="1">
        <w:r>
          <w:rPr>
            <w:rStyle w:val="a3"/>
          </w:rPr>
          <w:t>10.8</w:t>
        </w:r>
      </w:hyperlink>
      <w:r>
        <w:rPr>
          <w:rFonts w:ascii="Times New Roman" w:hAnsi="Times New Roman" w:cs="Times New Roman"/>
          <w:sz w:val="24"/>
          <w:szCs w:val="24"/>
        </w:rPr>
        <w:t>):</w:t>
      </w:r>
    </w:p>
    <w:p w:rsidR="0057278E" w:rsidRDefault="0057278E">
      <w:pPr>
        <w:shd w:val="clear" w:color="auto" w:fill="FFFFFF"/>
        <w:spacing w:before="120" w:after="120"/>
        <w:jc w:val="center"/>
      </w:pP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 (q + γ</w:t>
      </w:r>
      <w:r>
        <w:rPr>
          <w:rFonts w:ascii="Times New Roman" w:hAnsi="Times New Roman" w:cs="Times New Roman"/>
          <w:sz w:val="24"/>
          <w:szCs w:val="24"/>
          <w:vertAlign w:val="subscript"/>
        </w:rPr>
        <w:t>1</w:t>
      </w: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 γ</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 ... + γ</w:t>
      </w:r>
      <w:r>
        <w:rPr>
          <w:rFonts w:ascii="Times New Roman" w:hAnsi="Times New Roman" w:cs="Times New Roman"/>
          <w:sz w:val="24"/>
          <w:szCs w:val="24"/>
          <w:vertAlign w:val="subscript"/>
        </w:rPr>
        <w:t>i-1</w:t>
      </w:r>
      <w:r>
        <w:rPr>
          <w:rFonts w:ascii="Times New Roman" w:hAnsi="Times New Roman" w:cs="Times New Roman"/>
          <w:sz w:val="24"/>
          <w:szCs w:val="24"/>
        </w:rPr>
        <w:t>h</w:t>
      </w:r>
      <w:r>
        <w:rPr>
          <w:rFonts w:ascii="Times New Roman" w:hAnsi="Times New Roman" w:cs="Times New Roman"/>
          <w:sz w:val="24"/>
          <w:szCs w:val="24"/>
          <w:vertAlign w:val="subscript"/>
        </w:rPr>
        <w:t>i-1</w:t>
      </w:r>
      <w:r>
        <w:rPr>
          <w:rFonts w:ascii="Times New Roman" w:hAnsi="Times New Roman" w:cs="Times New Roman"/>
          <w:sz w:val="24"/>
          <w:szCs w:val="24"/>
        </w:rPr>
        <w:t>)λ</w:t>
      </w:r>
      <w:r>
        <w:rPr>
          <w:rFonts w:ascii="Times New Roman" w:hAnsi="Times New Roman" w:cs="Times New Roman"/>
          <w:sz w:val="24"/>
          <w:szCs w:val="24"/>
          <w:vertAlign w:val="subscript"/>
        </w:rPr>
        <w:t>ai</w:t>
      </w:r>
    </w:p>
    <w:p w:rsidR="0057278E" w:rsidRDefault="0057278E">
      <w:pPr>
        <w:shd w:val="clear" w:color="auto" w:fill="FFFFFF"/>
        <w:spacing w:after="120"/>
        <w:jc w:val="right"/>
      </w:pP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 (q + γ</w:t>
      </w:r>
      <w:r>
        <w:rPr>
          <w:rFonts w:ascii="Times New Roman" w:hAnsi="Times New Roman" w:cs="Times New Roman"/>
          <w:sz w:val="24"/>
          <w:szCs w:val="24"/>
          <w:vertAlign w:val="subscript"/>
        </w:rPr>
        <w:t>1</w:t>
      </w: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 γ</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 ... + γ</w:t>
      </w:r>
      <w:r>
        <w:rPr>
          <w:rFonts w:ascii="Times New Roman" w:hAnsi="Times New Roman" w:cs="Times New Roman"/>
          <w:sz w:val="24"/>
          <w:szCs w:val="24"/>
          <w:vertAlign w:val="subscript"/>
        </w:rPr>
        <w:t>i-1</w:t>
      </w:r>
      <w:r>
        <w:rPr>
          <w:rFonts w:ascii="Times New Roman" w:hAnsi="Times New Roman" w:cs="Times New Roman"/>
          <w:sz w:val="24"/>
          <w:szCs w:val="24"/>
        </w:rPr>
        <w:t>h</w:t>
      </w:r>
      <w:r>
        <w:rPr>
          <w:rFonts w:ascii="Times New Roman" w:hAnsi="Times New Roman" w:cs="Times New Roman"/>
          <w:sz w:val="24"/>
          <w:szCs w:val="24"/>
          <w:vertAlign w:val="subscript"/>
        </w:rPr>
        <w:t>i-1</w:t>
      </w:r>
      <w:r>
        <w:rPr>
          <w:rFonts w:ascii="Times New Roman" w:hAnsi="Times New Roman" w:cs="Times New Roman"/>
          <w:sz w:val="24"/>
          <w:szCs w:val="24"/>
        </w:rPr>
        <w:t xml:space="preserve"> + γ</w:t>
      </w:r>
      <w:r>
        <w:rPr>
          <w:rFonts w:ascii="Times New Roman" w:hAnsi="Times New Roman" w:cs="Times New Roman"/>
          <w:sz w:val="24"/>
          <w:szCs w:val="24"/>
          <w:vertAlign w:val="subscript"/>
        </w:rPr>
        <w:t>i</w:t>
      </w:r>
      <w:r>
        <w:rPr>
          <w:rFonts w:ascii="Times New Roman" w:hAnsi="Times New Roman" w:cs="Times New Roman"/>
          <w:sz w:val="24"/>
          <w:szCs w:val="24"/>
        </w:rPr>
        <w:t>h</w:t>
      </w:r>
      <w:r>
        <w:rPr>
          <w:rFonts w:ascii="Times New Roman" w:hAnsi="Times New Roman" w:cs="Times New Roman"/>
          <w:sz w:val="24"/>
          <w:szCs w:val="24"/>
          <w:vertAlign w:val="subscript"/>
        </w:rPr>
        <w:t>i</w:t>
      </w:r>
      <w:r>
        <w:rPr>
          <w:rFonts w:ascii="Times New Roman" w:hAnsi="Times New Roman" w:cs="Times New Roman"/>
          <w:sz w:val="24"/>
          <w:szCs w:val="24"/>
        </w:rPr>
        <w:t>)λ</w:t>
      </w:r>
      <w:r>
        <w:rPr>
          <w:rFonts w:ascii="Times New Roman" w:hAnsi="Times New Roman" w:cs="Times New Roman"/>
          <w:sz w:val="24"/>
          <w:szCs w:val="24"/>
          <w:vertAlign w:val="subscript"/>
        </w:rPr>
        <w:t>ai</w:t>
      </w:r>
      <w:r>
        <w:rPr>
          <w:rFonts w:ascii="Times New Roman" w:hAnsi="Times New Roman" w:cs="Times New Roman"/>
          <w:sz w:val="24"/>
          <w:szCs w:val="24"/>
        </w:rPr>
        <w:t>,                                         (13)</w:t>
      </w:r>
    </w:p>
    <w:p w:rsidR="0057278E" w:rsidRDefault="0057278E">
      <w:pPr>
        <w:shd w:val="clear" w:color="auto" w:fill="FFFFFF"/>
        <w:ind w:firstLine="283"/>
        <w:jc w:val="both"/>
      </w:pPr>
      <w:r>
        <w:rPr>
          <w:rFonts w:ascii="Times New Roman" w:hAnsi="Times New Roman" w:cs="Times New Roman"/>
          <w:sz w:val="24"/>
          <w:szCs w:val="24"/>
        </w:rPr>
        <w:t>где h</w:t>
      </w:r>
      <w:r>
        <w:rPr>
          <w:rFonts w:ascii="Times New Roman" w:hAnsi="Times New Roman" w:cs="Times New Roman"/>
          <w:sz w:val="24"/>
          <w:szCs w:val="24"/>
          <w:vertAlign w:val="subscript"/>
        </w:rPr>
        <w:t>i</w:t>
      </w:r>
      <w:r>
        <w:rPr>
          <w:rFonts w:ascii="Times New Roman" w:hAnsi="Times New Roman" w:cs="Times New Roman"/>
          <w:sz w:val="24"/>
          <w:szCs w:val="24"/>
        </w:rPr>
        <w:t xml:space="preserve"> - толщина i-го слоя грунта с объемным весом γ</w:t>
      </w:r>
      <w:r>
        <w:rPr>
          <w:rFonts w:ascii="Times New Roman" w:hAnsi="Times New Roman" w:cs="Times New Roman"/>
          <w:sz w:val="24"/>
          <w:szCs w:val="24"/>
          <w:vertAlign w:val="subscript"/>
        </w:rPr>
        <w:t>i</w:t>
      </w:r>
      <w:r>
        <w:rPr>
          <w:rFonts w:ascii="Times New Roman" w:hAnsi="Times New Roman" w:cs="Times New Roman"/>
          <w:sz w:val="24"/>
          <w:szCs w:val="24"/>
        </w:rPr>
        <w:t xml:space="preserve"> и углом внутреннего трения φ</w:t>
      </w:r>
      <w:r>
        <w:rPr>
          <w:rFonts w:ascii="Times New Roman" w:hAnsi="Times New Roman" w:cs="Times New Roman"/>
          <w:sz w:val="24"/>
          <w:szCs w:val="24"/>
          <w:vertAlign w:val="subscript"/>
        </w:rPr>
        <w:t>i</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1219200" cy="438150"/>
            <wp:effectExtent l="0" t="0" r="0" b="0"/>
            <wp:docPr id="233" name="Рисунок 233" descr="C:\Users\Domnin\AppData\Local\Temp\ns\EBA8.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Domnin\AppData\Local\Temp\ns\EBA8.files\image228.png"/>
                    <pic:cNvPicPr>
                      <a:picLocks noChangeAspect="1" noChangeArrowheads="1"/>
                    </pic:cNvPicPr>
                  </pic:nvPicPr>
                  <pic:blipFill>
                    <a:blip r:embed="rId700" r:link="rId701" cstate="print"/>
                    <a:srcRect/>
                    <a:stretch>
                      <a:fillRect/>
                    </a:stretch>
                  </pic:blipFill>
                  <pic:spPr bwMode="auto">
                    <a:xfrm>
                      <a:off x="0" y="0"/>
                      <a:ext cx="121920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коэффициент активного давления грунта i-го слоя.</w:t>
      </w:r>
    </w:p>
    <w:p w:rsidR="0057278E" w:rsidRDefault="0057278E">
      <w:pPr>
        <w:shd w:val="clear" w:color="auto" w:fill="FFFFFF"/>
        <w:ind w:firstLine="283"/>
        <w:jc w:val="both"/>
      </w:pPr>
      <w:r>
        <w:rPr>
          <w:rFonts w:ascii="Times New Roman" w:hAnsi="Times New Roman" w:cs="Times New Roman"/>
          <w:sz w:val="24"/>
          <w:szCs w:val="24"/>
        </w:rPr>
        <w:t xml:space="preserve">12 Активное давление суглинка или глины допускается определять, учитывая сцепление грунта </w:t>
      </w:r>
      <w:r>
        <w:rPr>
          <w:rFonts w:ascii="Times New Roman" w:hAnsi="Times New Roman" w:cs="Times New Roman"/>
          <w:i/>
          <w:iCs/>
          <w:sz w:val="24"/>
          <w:szCs w:val="24"/>
        </w:rPr>
        <w:t>c</w:t>
      </w:r>
      <w:r>
        <w:rPr>
          <w:rFonts w:ascii="Times New Roman" w:hAnsi="Times New Roman" w:cs="Times New Roman"/>
          <w:sz w:val="24"/>
          <w:szCs w:val="24"/>
        </w:rPr>
        <w:t xml:space="preserve"> путем уменьшения ординат эпюры, построенной как для несвязного грунта (по объемному весу γ и углу φ внутреннего трения суглинка или глины) на величину, которая при плоской поверхности грунта, наклоненной к горизонту под углом а, определяется выражением:</w:t>
      </w:r>
    </w:p>
    <w:p w:rsidR="0057278E" w:rsidRDefault="0057278E">
      <w:pPr>
        <w:shd w:val="clear" w:color="auto" w:fill="FFFFFF"/>
        <w:spacing w:before="120" w:after="120"/>
        <w:jc w:val="right"/>
        <w:rPr>
          <w:rFonts w:ascii="Times New Roman" w:hAnsi="Times New Roman" w:cs="Times New Roman"/>
          <w:vanish/>
          <w:color w:val="FFFFFF"/>
          <w:sz w:val="2"/>
          <w:szCs w:val="24"/>
        </w:rPr>
      </w:pPr>
      <w:bookmarkStart w:id="261" w:name="PO0001562"/>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314450" cy="438150"/>
            <wp:effectExtent l="19050" t="0" r="0" b="0"/>
            <wp:docPr id="234" name="Рисунок 234" descr="C:\Users\Domnin\AppData\Local\Temp\ns\EBA8.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Domnin\AppData\Local\Temp\ns\EBA8.files\image229.png"/>
                    <pic:cNvPicPr>
                      <a:picLocks noChangeAspect="1" noChangeArrowheads="1"/>
                    </pic:cNvPicPr>
                  </pic:nvPicPr>
                  <pic:blipFill>
                    <a:blip r:embed="rId702" r:link="rId703" cstate="print"/>
                    <a:srcRect/>
                    <a:stretch>
                      <a:fillRect/>
                    </a:stretch>
                  </pic:blipFill>
                  <pic:spPr bwMode="auto">
                    <a:xfrm>
                      <a:off x="0" y="0"/>
                      <a:ext cx="1314450" cy="438150"/>
                    </a:xfrm>
                    <a:prstGeom prst="rect">
                      <a:avLst/>
                    </a:prstGeom>
                    <a:noFill/>
                    <a:ln w="9525">
                      <a:noFill/>
                      <a:miter lim="800000"/>
                      <a:headEnd/>
                      <a:tailEnd/>
                    </a:ln>
                  </pic:spPr>
                </pic:pic>
              </a:graphicData>
            </a:graphic>
          </wp:inline>
        </w:drawing>
      </w:r>
      <w:bookmarkEnd w:id="261"/>
      <w:r>
        <w:rPr>
          <w:rFonts w:ascii="Times New Roman" w:hAnsi="Times New Roman" w:cs="Times New Roman"/>
          <w:sz w:val="24"/>
          <w:szCs w:val="24"/>
        </w:rPr>
        <w:t>                                                        (14)</w:t>
      </w:r>
    </w:p>
    <w:p w:rsidR="0057278E" w:rsidRDefault="0057278E">
      <w:pPr>
        <w:shd w:val="clear" w:color="auto" w:fill="FFFFFF"/>
        <w:ind w:firstLine="283"/>
        <w:jc w:val="both"/>
      </w:pPr>
      <w:r>
        <w:rPr>
          <w:rFonts w:ascii="Times New Roman" w:hAnsi="Times New Roman" w:cs="Times New Roman"/>
          <w:sz w:val="24"/>
          <w:szCs w:val="24"/>
        </w:rPr>
        <w:t>λ</w:t>
      </w:r>
      <w:r>
        <w:rPr>
          <w:rFonts w:ascii="Times New Roman" w:hAnsi="Times New Roman" w:cs="Times New Roman"/>
          <w:sz w:val="24"/>
          <w:szCs w:val="24"/>
          <w:vertAlign w:val="subscript"/>
        </w:rPr>
        <w:t>а</w:t>
      </w:r>
      <w:r>
        <w:rPr>
          <w:rFonts w:ascii="Times New Roman" w:hAnsi="Times New Roman" w:cs="Times New Roman"/>
          <w:sz w:val="24"/>
          <w:szCs w:val="24"/>
        </w:rPr>
        <w:t xml:space="preserve"> - коэффициент активного давления грунта, определяемый по формуле (</w:t>
      </w:r>
      <w:hyperlink w:anchor="PO0001542" w:tooltip="Формула 8" w:history="1">
        <w:r>
          <w:rPr>
            <w:rStyle w:val="a3"/>
          </w:rPr>
          <w:t>8</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262" w:name="SO000011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124200" cy="2914650"/>
            <wp:effectExtent l="19050" t="0" r="0" b="0"/>
            <wp:docPr id="235" name="Рисунок 235" descr="C:\Users\Domnin\AppData\Local\Temp\ns\EBA8.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Domnin\AppData\Local\Temp\ns\EBA8.files\image230.jpg"/>
                    <pic:cNvPicPr>
                      <a:picLocks noChangeAspect="1" noChangeArrowheads="1"/>
                    </pic:cNvPicPr>
                  </pic:nvPicPr>
                  <pic:blipFill>
                    <a:blip r:embed="rId704" r:link="rId705" cstate="print"/>
                    <a:srcRect/>
                    <a:stretch>
                      <a:fillRect/>
                    </a:stretch>
                  </pic:blipFill>
                  <pic:spPr bwMode="auto">
                    <a:xfrm>
                      <a:off x="0" y="0"/>
                      <a:ext cx="3124200" cy="2914650"/>
                    </a:xfrm>
                    <a:prstGeom prst="rect">
                      <a:avLst/>
                    </a:prstGeom>
                    <a:noFill/>
                    <a:ln w="9525">
                      <a:noFill/>
                      <a:miter lim="800000"/>
                      <a:headEnd/>
                      <a:tailEnd/>
                    </a:ln>
                  </pic:spPr>
                </pic:pic>
              </a:graphicData>
            </a:graphic>
          </wp:inline>
        </w:drawing>
      </w:r>
      <w:bookmarkEnd w:id="262"/>
    </w:p>
    <w:p w:rsidR="0057278E" w:rsidRDefault="0057278E">
      <w:pPr>
        <w:shd w:val="clear" w:color="auto" w:fill="FFFFFF"/>
        <w:spacing w:after="120"/>
        <w:jc w:val="center"/>
      </w:pPr>
      <w:r>
        <w:rPr>
          <w:rFonts w:ascii="Times New Roman" w:hAnsi="Times New Roman" w:cs="Times New Roman"/>
          <w:sz w:val="24"/>
          <w:szCs w:val="24"/>
        </w:rPr>
        <w:t>Рисунок 10.8 - К определению активного давления грунта из нескольких слоев песка или супеси на стенку ограждения</w:t>
      </w:r>
    </w:p>
    <w:p w:rsidR="0057278E" w:rsidRDefault="0057278E">
      <w:pPr>
        <w:shd w:val="clear" w:color="auto" w:fill="FFFFFF"/>
        <w:ind w:firstLine="283"/>
        <w:jc w:val="both"/>
      </w:pPr>
      <w:r>
        <w:rPr>
          <w:rFonts w:ascii="Times New Roman" w:hAnsi="Times New Roman" w:cs="Times New Roman"/>
          <w:sz w:val="24"/>
          <w:szCs w:val="24"/>
        </w:rPr>
        <w:t>В пределах участка, на котором величина р</w:t>
      </w:r>
      <w:r>
        <w:rPr>
          <w:rFonts w:ascii="Times New Roman" w:hAnsi="Times New Roman" w:cs="Times New Roman"/>
          <w:sz w:val="24"/>
          <w:szCs w:val="24"/>
          <w:vertAlign w:val="subscript"/>
        </w:rPr>
        <w:t>с</w:t>
      </w:r>
      <w:r>
        <w:rPr>
          <w:rFonts w:ascii="Times New Roman" w:hAnsi="Times New Roman" w:cs="Times New Roman"/>
          <w:sz w:val="24"/>
          <w:szCs w:val="24"/>
        </w:rPr>
        <w:t xml:space="preserve"> превышает ординаты активного давления, вычисленные как для несвязного грунта, активное давление суглинка или глины не учитывают.</w:t>
      </w:r>
    </w:p>
    <w:p w:rsidR="0057278E" w:rsidRDefault="0057278E">
      <w:pPr>
        <w:shd w:val="clear" w:color="auto" w:fill="FFFFFF"/>
        <w:ind w:firstLine="283"/>
        <w:jc w:val="both"/>
      </w:pPr>
      <w:r>
        <w:rPr>
          <w:rFonts w:ascii="Times New Roman" w:hAnsi="Times New Roman" w:cs="Times New Roman"/>
          <w:sz w:val="24"/>
          <w:szCs w:val="24"/>
        </w:rPr>
        <w:t xml:space="preserve">Построение эпюры активного давления однородного грунта в виде суглинка или глины показано на рисунке </w:t>
      </w:r>
      <w:hyperlink w:anchor="SO0000113" w:tooltip="Рисунок 10.9" w:history="1">
        <w:r>
          <w:rPr>
            <w:rStyle w:val="a3"/>
          </w:rPr>
          <w:t>10.9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В случае разнородного грунта уменьшение активного давления за счет сцепления учитывают в пределах каждого слоя суглинка или глины, определяя величину р</w:t>
      </w:r>
      <w:r>
        <w:rPr>
          <w:rFonts w:ascii="Times New Roman" w:hAnsi="Times New Roman" w:cs="Times New Roman"/>
          <w:sz w:val="24"/>
          <w:szCs w:val="24"/>
          <w:vertAlign w:val="subscript"/>
        </w:rPr>
        <w:t>с</w:t>
      </w:r>
      <w:r>
        <w:rPr>
          <w:rFonts w:ascii="Times New Roman" w:hAnsi="Times New Roman" w:cs="Times New Roman"/>
          <w:sz w:val="24"/>
          <w:szCs w:val="24"/>
        </w:rPr>
        <w:t xml:space="preserve"> по формуле (</w:t>
      </w:r>
      <w:hyperlink w:anchor="PO0001562" w:tooltip="Формула 14" w:history="1">
        <w:r>
          <w:rPr>
            <w:rStyle w:val="a3"/>
          </w:rPr>
          <w:t>14</w:t>
        </w:r>
      </w:hyperlink>
      <w:r>
        <w:rPr>
          <w:rFonts w:ascii="Times New Roman" w:hAnsi="Times New Roman" w:cs="Times New Roman"/>
          <w:sz w:val="24"/>
          <w:szCs w:val="24"/>
        </w:rPr>
        <w:t xml:space="preserve">) по характеристикам φ и </w:t>
      </w:r>
      <w:r>
        <w:rPr>
          <w:rFonts w:ascii="Times New Roman" w:hAnsi="Times New Roman" w:cs="Times New Roman"/>
          <w:i/>
          <w:iCs/>
          <w:sz w:val="24"/>
          <w:szCs w:val="24"/>
        </w:rPr>
        <w:t>с</w:t>
      </w:r>
      <w:r>
        <w:rPr>
          <w:rFonts w:ascii="Times New Roman" w:hAnsi="Times New Roman" w:cs="Times New Roman"/>
          <w:sz w:val="24"/>
          <w:szCs w:val="24"/>
        </w:rPr>
        <w:t xml:space="preserve"> соответствующего слоя.</w:t>
      </w:r>
    </w:p>
    <w:p w:rsidR="0057278E" w:rsidRDefault="0057278E">
      <w:pPr>
        <w:shd w:val="clear" w:color="auto" w:fill="FFFFFF"/>
        <w:ind w:firstLine="283"/>
        <w:jc w:val="both"/>
      </w:pPr>
      <w:r>
        <w:rPr>
          <w:rFonts w:ascii="Times New Roman" w:hAnsi="Times New Roman" w:cs="Times New Roman"/>
          <w:sz w:val="24"/>
          <w:szCs w:val="24"/>
        </w:rPr>
        <w:t>При горизонтальной поверхности грунта (α = 0) формула (</w:t>
      </w:r>
      <w:hyperlink w:anchor="PO0001562" w:tooltip="Формула 14" w:history="1">
        <w:r>
          <w:rPr>
            <w:rStyle w:val="a3"/>
          </w:rPr>
          <w:t>14</w:t>
        </w:r>
      </w:hyperlink>
      <w:r>
        <w:rPr>
          <w:rFonts w:ascii="Times New Roman" w:hAnsi="Times New Roman" w:cs="Times New Roman"/>
          <w:sz w:val="24"/>
          <w:szCs w:val="24"/>
        </w:rPr>
        <w:t>) может быть представлена в виде:</w:t>
      </w:r>
    </w:p>
    <w:p w:rsidR="0057278E" w:rsidRDefault="0057278E">
      <w:pPr>
        <w:shd w:val="clear" w:color="auto" w:fill="FFFFFF"/>
        <w:spacing w:before="120" w:after="120"/>
        <w:jc w:val="right"/>
        <w:rPr>
          <w:rFonts w:ascii="Times New Roman" w:hAnsi="Times New Roman" w:cs="Times New Roman"/>
          <w:vanish/>
          <w:color w:val="FFFFFF"/>
          <w:sz w:val="2"/>
          <w:szCs w:val="24"/>
        </w:rPr>
      </w:pPr>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1924050" cy="438150"/>
            <wp:effectExtent l="19050" t="0" r="0" b="0"/>
            <wp:docPr id="236" name="Рисунок 236" descr="C:\Users\Domnin\AppData\Local\Temp\ns\EBA8.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Domnin\AppData\Local\Temp\ns\EBA8.files\image231.png"/>
                    <pic:cNvPicPr>
                      <a:picLocks noChangeAspect="1" noChangeArrowheads="1"/>
                    </pic:cNvPicPr>
                  </pic:nvPicPr>
                  <pic:blipFill>
                    <a:blip r:embed="rId706" r:link="rId707" cstate="print"/>
                    <a:srcRect/>
                    <a:stretch>
                      <a:fillRect/>
                    </a:stretch>
                  </pic:blipFill>
                  <pic:spPr bwMode="auto">
                    <a:xfrm>
                      <a:off x="0" y="0"/>
                      <a:ext cx="19240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(15)</w:t>
      </w:r>
    </w:p>
    <w:p w:rsidR="0057278E" w:rsidRDefault="0057278E">
      <w:pPr>
        <w:shd w:val="clear" w:color="auto" w:fill="FFFFFF"/>
        <w:ind w:firstLine="283"/>
        <w:jc w:val="both"/>
      </w:pPr>
      <w:r>
        <w:rPr>
          <w:rFonts w:ascii="Times New Roman" w:hAnsi="Times New Roman" w:cs="Times New Roman"/>
          <w:sz w:val="24"/>
          <w:szCs w:val="24"/>
        </w:rPr>
        <w:t xml:space="preserve">13 Эпюру пассивного давления супеси или песка на стенку принимают в виде треугольника с наибольшей ординатой (рисунок </w:t>
      </w:r>
      <w:hyperlink w:anchor="SO0000114" w:tooltip="Рисунок 10.10" w:history="1">
        <w:r>
          <w:rPr>
            <w:rStyle w:val="a3"/>
          </w:rPr>
          <w:t>10.10</w:t>
        </w:r>
      </w:hyperlink>
      <w:r>
        <w:rPr>
          <w:rFonts w:ascii="Times New Roman" w:hAnsi="Times New Roman" w:cs="Times New Roman"/>
          <w:sz w:val="24"/>
          <w:szCs w:val="24"/>
        </w:rPr>
        <w:t>):</w:t>
      </w:r>
    </w:p>
    <w:p w:rsidR="0057278E" w:rsidRDefault="0057278E">
      <w:pPr>
        <w:shd w:val="clear" w:color="auto" w:fill="FFFFFF"/>
        <w:spacing w:before="120" w:after="120"/>
        <w:jc w:val="right"/>
      </w:pPr>
      <w:r>
        <w:rPr>
          <w:rFonts w:ascii="Times New Roman" w:hAnsi="Times New Roman" w:cs="Times New Roman"/>
          <w:sz w:val="24"/>
          <w:szCs w:val="24"/>
        </w:rPr>
        <w:t>р</w:t>
      </w:r>
      <w:r>
        <w:rPr>
          <w:rFonts w:ascii="Times New Roman" w:hAnsi="Times New Roman" w:cs="Times New Roman"/>
          <w:sz w:val="24"/>
          <w:szCs w:val="24"/>
          <w:vertAlign w:val="subscript"/>
        </w:rPr>
        <w:t>п</w:t>
      </w:r>
      <w:r>
        <w:rPr>
          <w:rFonts w:ascii="Times New Roman" w:hAnsi="Times New Roman" w:cs="Times New Roman"/>
          <w:sz w:val="24"/>
          <w:szCs w:val="24"/>
        </w:rPr>
        <w:t xml:space="preserve"> = γНλ</w:t>
      </w:r>
      <w:r>
        <w:rPr>
          <w:rFonts w:ascii="Times New Roman" w:hAnsi="Times New Roman" w:cs="Times New Roman"/>
          <w:sz w:val="24"/>
          <w:szCs w:val="24"/>
          <w:vertAlign w:val="subscript"/>
        </w:rPr>
        <w:t>п</w:t>
      </w:r>
      <w:r>
        <w:rPr>
          <w:rFonts w:ascii="Times New Roman" w:hAnsi="Times New Roman" w:cs="Times New Roman"/>
          <w:sz w:val="24"/>
          <w:szCs w:val="24"/>
        </w:rPr>
        <w:t>;                                                                 (16)</w:t>
      </w:r>
    </w:p>
    <w:p w:rsidR="0057278E" w:rsidRDefault="0057278E">
      <w:pPr>
        <w:shd w:val="clear" w:color="auto" w:fill="FFFFFF"/>
        <w:ind w:firstLine="283"/>
        <w:jc w:val="both"/>
      </w:pPr>
      <w:r>
        <w:rPr>
          <w:rFonts w:ascii="Times New Roman" w:hAnsi="Times New Roman" w:cs="Times New Roman"/>
          <w:sz w:val="24"/>
          <w:szCs w:val="24"/>
        </w:rPr>
        <w:t>где λ</w:t>
      </w:r>
      <w:r>
        <w:rPr>
          <w:rFonts w:ascii="Times New Roman" w:hAnsi="Times New Roman" w:cs="Times New Roman"/>
          <w:sz w:val="24"/>
          <w:szCs w:val="24"/>
          <w:vertAlign w:val="subscript"/>
        </w:rPr>
        <w:t>п</w:t>
      </w:r>
      <w:r>
        <w:rPr>
          <w:rFonts w:ascii="Times New Roman" w:hAnsi="Times New Roman" w:cs="Times New Roman"/>
          <w:sz w:val="24"/>
          <w:szCs w:val="24"/>
        </w:rPr>
        <w:t xml:space="preserve"> - коэффициент пассивного давления грунта, определяемый выражением:</w:t>
      </w:r>
    </w:p>
    <w:p w:rsidR="0057278E" w:rsidRDefault="0057278E">
      <w:pPr>
        <w:shd w:val="clear" w:color="auto" w:fill="FFFFFF"/>
        <w:spacing w:before="120" w:after="120"/>
        <w:jc w:val="right"/>
        <w:rPr>
          <w:rFonts w:ascii="Times New Roman" w:hAnsi="Times New Roman" w:cs="Times New Roman"/>
          <w:vanish/>
          <w:color w:val="FFFFFF"/>
          <w:sz w:val="2"/>
          <w:szCs w:val="24"/>
        </w:rPr>
      </w:pPr>
      <w:bookmarkStart w:id="263" w:name="PO0001571"/>
      <w:r>
        <w:rPr>
          <w:rFonts w:ascii="Times New Roman" w:hAnsi="Times New Roman" w:cs="Times New Roman"/>
          <w:vanish/>
          <w:color w:val="FFFFFF"/>
          <w:sz w:val="2"/>
          <w:szCs w:val="24"/>
        </w:rPr>
        <w:t>0123S10-06602</w:t>
      </w:r>
    </w:p>
    <w:p w:rsidR="0057278E" w:rsidRDefault="0057278E">
      <w:pPr>
        <w:shd w:val="clear" w:color="auto" w:fill="FFFFFF"/>
        <w:spacing w:before="120" w:after="120"/>
        <w:jc w:val="right"/>
      </w:pPr>
      <w:r>
        <w:rPr>
          <w:rFonts w:ascii="Times New Roman" w:hAnsi="Times New Roman" w:cs="Times New Roman"/>
          <w:noProof/>
          <w:sz w:val="24"/>
          <w:szCs w:val="24"/>
          <w:vertAlign w:val="subscript"/>
        </w:rPr>
        <w:drawing>
          <wp:inline distT="0" distB="0" distL="0" distR="0">
            <wp:extent cx="2152650" cy="723900"/>
            <wp:effectExtent l="0" t="0" r="0" b="0"/>
            <wp:docPr id="237" name="Рисунок 237" descr="C:\Users\Domnin\AppData\Local\Temp\ns\EBA8.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Domnin\AppData\Local\Temp\ns\EBA8.files\image232.png"/>
                    <pic:cNvPicPr>
                      <a:picLocks noChangeAspect="1" noChangeArrowheads="1"/>
                    </pic:cNvPicPr>
                  </pic:nvPicPr>
                  <pic:blipFill>
                    <a:blip r:embed="rId708" r:link="rId709" cstate="print"/>
                    <a:srcRect/>
                    <a:stretch>
                      <a:fillRect/>
                    </a:stretch>
                  </pic:blipFill>
                  <pic:spPr bwMode="auto">
                    <a:xfrm>
                      <a:off x="0" y="0"/>
                      <a:ext cx="2152650" cy="723900"/>
                    </a:xfrm>
                    <a:prstGeom prst="rect">
                      <a:avLst/>
                    </a:prstGeom>
                    <a:noFill/>
                    <a:ln w="9525">
                      <a:noFill/>
                      <a:miter lim="800000"/>
                      <a:headEnd/>
                      <a:tailEnd/>
                    </a:ln>
                  </pic:spPr>
                </pic:pic>
              </a:graphicData>
            </a:graphic>
          </wp:inline>
        </w:drawing>
      </w:r>
      <w:bookmarkEnd w:id="263"/>
      <w:r>
        <w:rPr>
          <w:rFonts w:ascii="Times New Roman" w:hAnsi="Times New Roman" w:cs="Times New Roman"/>
          <w:sz w:val="24"/>
          <w:szCs w:val="24"/>
        </w:rPr>
        <w:t>                                           (17)</w:t>
      </w:r>
    </w:p>
    <w:p w:rsidR="0057278E" w:rsidRDefault="0057278E">
      <w:pPr>
        <w:shd w:val="clear" w:color="auto" w:fill="FFFFFF"/>
        <w:ind w:firstLine="283"/>
        <w:jc w:val="both"/>
      </w:pPr>
      <w:r>
        <w:rPr>
          <w:rFonts w:ascii="Times New Roman" w:hAnsi="Times New Roman" w:cs="Times New Roman"/>
          <w:sz w:val="24"/>
          <w:szCs w:val="24"/>
        </w:rPr>
        <w:t xml:space="preserve">Угол δ трения грунта по стенке следует принимать по пункту </w:t>
      </w:r>
      <w:hyperlink w:anchor="PO0001522" w:tooltip="Пункт 5" w:history="1">
        <w:r>
          <w:rPr>
            <w:rStyle w:val="a3"/>
          </w:rPr>
          <w:t>5</w:t>
        </w:r>
      </w:hyperlink>
      <w:r>
        <w:rPr>
          <w:rFonts w:ascii="Times New Roman" w:hAnsi="Times New Roman" w:cs="Times New Roman"/>
          <w:sz w:val="24"/>
          <w:szCs w:val="24"/>
        </w:rPr>
        <w:t>. При δ = 0 формула (</w:t>
      </w:r>
      <w:hyperlink w:anchor="PO0001571" w:tooltip="Формула 17" w:history="1">
        <w:r>
          <w:rPr>
            <w:rStyle w:val="a3"/>
          </w:rPr>
          <w:t>17</w:t>
        </w:r>
      </w:hyperlink>
      <w:r>
        <w:rPr>
          <w:rFonts w:ascii="Times New Roman" w:hAnsi="Times New Roman" w:cs="Times New Roman"/>
          <w:sz w:val="24"/>
          <w:szCs w:val="24"/>
        </w:rPr>
        <w:t>) упрощается и принимает вид:</w:t>
      </w:r>
    </w:p>
    <w:p w:rsidR="0057278E" w:rsidRDefault="0057278E">
      <w:pPr>
        <w:shd w:val="clear" w:color="auto" w:fill="FFFFFF"/>
        <w:spacing w:before="120"/>
        <w:jc w:val="right"/>
      </w:pPr>
      <w:r>
        <w:rPr>
          <w:rFonts w:ascii="Times New Roman" w:hAnsi="Times New Roman" w:cs="Times New Roman"/>
          <w:noProof/>
          <w:sz w:val="24"/>
          <w:szCs w:val="24"/>
          <w:vertAlign w:val="subscript"/>
        </w:rPr>
        <w:drawing>
          <wp:inline distT="0" distB="0" distL="0" distR="0">
            <wp:extent cx="1200150" cy="438150"/>
            <wp:effectExtent l="0" t="0" r="0" b="0"/>
            <wp:docPr id="238" name="Рисунок 238" descr="C:\Users\Domnin\AppData\Local\Temp\ns\EBA8.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Domnin\AppData\Local\Temp\ns\EBA8.files\image233.png"/>
                    <pic:cNvPicPr>
                      <a:picLocks noChangeAspect="1" noChangeArrowheads="1"/>
                    </pic:cNvPicPr>
                  </pic:nvPicPr>
                  <pic:blipFill>
                    <a:blip r:embed="rId710" r:link="rId711"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(18)</w:t>
      </w:r>
    </w:p>
    <w:tbl>
      <w:tblPr>
        <w:tblW w:w="5000" w:type="pct"/>
        <w:jc w:val="center"/>
        <w:tblCellMar>
          <w:left w:w="0" w:type="dxa"/>
          <w:right w:w="0" w:type="dxa"/>
        </w:tblCellMar>
        <w:tblLook w:val="04A0" w:firstRow="1" w:lastRow="0" w:firstColumn="1" w:lastColumn="0" w:noHBand="0" w:noVBand="1"/>
      </w:tblPr>
      <w:tblGrid>
        <w:gridCol w:w="4705"/>
        <w:gridCol w:w="4706"/>
      </w:tblGrid>
      <w:tr w:rsidR="0057278E">
        <w:trPr>
          <w:trHeight w:val="23"/>
          <w:jc w:val="center"/>
          <w:hidden/>
        </w:trPr>
        <w:tc>
          <w:tcPr>
            <w:tcW w:w="2500" w:type="pct"/>
            <w:tcMar>
              <w:top w:w="0" w:type="dxa"/>
              <w:left w:w="28" w:type="dxa"/>
              <w:bottom w:w="0" w:type="dxa"/>
              <w:right w:w="28" w:type="dxa"/>
            </w:tcMar>
            <w:hideMark/>
          </w:tcPr>
          <w:p w:rsidR="0057278E" w:rsidRDefault="0057278E">
            <w:pPr>
              <w:autoSpaceDE w:val="0"/>
              <w:autoSpaceDN w:val="0"/>
              <w:spacing w:before="120" w:after="120"/>
              <w:jc w:val="center"/>
              <w:rPr>
                <w:rFonts w:ascii="Arial" w:hAnsi="Arial" w:cs="Arial"/>
                <w:vanish/>
                <w:color w:val="FFFFFF"/>
                <w:sz w:val="2"/>
              </w:rPr>
            </w:pPr>
            <w:bookmarkStart w:id="264" w:name="SO0000113"/>
            <w:r>
              <w:rPr>
                <w:rFonts w:ascii="Arial" w:hAnsi="Arial" w:cs="Arial"/>
                <w:vanish/>
                <w:color w:val="FFFFFF"/>
                <w:sz w:val="2"/>
              </w:rPr>
              <w:t>0123S10-06602</w:t>
            </w:r>
          </w:p>
          <w:p w:rsidR="0057278E" w:rsidRDefault="0057278E">
            <w:pPr>
              <w:autoSpaceDE w:val="0"/>
              <w:autoSpaceDN w:val="0"/>
              <w:spacing w:before="120" w:after="120"/>
              <w:jc w:val="center"/>
              <w:rPr>
                <w:rFonts w:ascii="Arial" w:hAnsi="Arial" w:cs="Arial"/>
              </w:rPr>
            </w:pPr>
            <w:r>
              <w:rPr>
                <w:rFonts w:ascii="Times New Roman" w:hAnsi="Times New Roman" w:cs="Times New Roman"/>
                <w:noProof/>
                <w:sz w:val="24"/>
                <w:szCs w:val="24"/>
              </w:rPr>
              <w:drawing>
                <wp:inline distT="0" distB="0" distL="0" distR="0">
                  <wp:extent cx="2152650" cy="2933700"/>
                  <wp:effectExtent l="19050" t="0" r="0" b="0"/>
                  <wp:docPr id="239" name="Рисунок 239" descr="C:\Users\Domnin\AppData\Local\Temp\ns\EBA8.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Users\Domnin\AppData\Local\Temp\ns\EBA8.files\image234.jpg"/>
                          <pic:cNvPicPr>
                            <a:picLocks noChangeAspect="1" noChangeArrowheads="1"/>
                          </pic:cNvPicPr>
                        </pic:nvPicPr>
                        <pic:blipFill>
                          <a:blip r:embed="rId712" r:link="rId713" cstate="print"/>
                          <a:srcRect/>
                          <a:stretch>
                            <a:fillRect/>
                          </a:stretch>
                        </pic:blipFill>
                        <pic:spPr bwMode="auto">
                          <a:xfrm>
                            <a:off x="0" y="0"/>
                            <a:ext cx="2152650" cy="2933700"/>
                          </a:xfrm>
                          <a:prstGeom prst="rect">
                            <a:avLst/>
                          </a:prstGeom>
                          <a:noFill/>
                          <a:ln w="9525">
                            <a:noFill/>
                            <a:miter lim="800000"/>
                            <a:headEnd/>
                            <a:tailEnd/>
                          </a:ln>
                        </pic:spPr>
                      </pic:pic>
                    </a:graphicData>
                  </a:graphic>
                </wp:inline>
              </w:drawing>
            </w:r>
            <w:bookmarkEnd w:id="264"/>
          </w:p>
        </w:tc>
        <w:tc>
          <w:tcPr>
            <w:tcW w:w="2500" w:type="pct"/>
            <w:tcMar>
              <w:top w:w="0" w:type="dxa"/>
              <w:left w:w="28" w:type="dxa"/>
              <w:bottom w:w="0" w:type="dxa"/>
              <w:right w:w="28" w:type="dxa"/>
            </w:tcMar>
            <w:hideMark/>
          </w:tcPr>
          <w:p w:rsidR="0057278E" w:rsidRDefault="0057278E">
            <w:pPr>
              <w:autoSpaceDE w:val="0"/>
              <w:autoSpaceDN w:val="0"/>
              <w:spacing w:before="120" w:after="120"/>
              <w:jc w:val="center"/>
              <w:rPr>
                <w:rFonts w:ascii="Arial" w:hAnsi="Arial" w:cs="Arial"/>
                <w:vanish/>
                <w:color w:val="FFFFFF"/>
                <w:sz w:val="2"/>
              </w:rPr>
            </w:pPr>
            <w:bookmarkStart w:id="265" w:name="SO0000114"/>
            <w:r>
              <w:rPr>
                <w:rFonts w:ascii="Arial" w:hAnsi="Arial" w:cs="Arial"/>
                <w:vanish/>
                <w:color w:val="FFFFFF"/>
                <w:sz w:val="2"/>
              </w:rPr>
              <w:t>0123S10-06602</w:t>
            </w:r>
          </w:p>
          <w:p w:rsidR="0057278E" w:rsidRDefault="0057278E">
            <w:pPr>
              <w:autoSpaceDE w:val="0"/>
              <w:autoSpaceDN w:val="0"/>
              <w:spacing w:before="120" w:after="120"/>
              <w:jc w:val="center"/>
              <w:rPr>
                <w:rFonts w:ascii="Arial" w:hAnsi="Arial" w:cs="Arial"/>
              </w:rPr>
            </w:pPr>
            <w:r>
              <w:rPr>
                <w:rFonts w:ascii="Times New Roman" w:hAnsi="Times New Roman" w:cs="Times New Roman"/>
                <w:noProof/>
                <w:sz w:val="24"/>
                <w:szCs w:val="24"/>
              </w:rPr>
              <w:drawing>
                <wp:inline distT="0" distB="0" distL="0" distR="0">
                  <wp:extent cx="1238250" cy="2714625"/>
                  <wp:effectExtent l="19050" t="0" r="0" b="0"/>
                  <wp:docPr id="240" name="Рисунок 240" descr="C:\Users\Domnin\AppData\Local\Temp\ns\EBA8.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Users\Domnin\AppData\Local\Temp\ns\EBA8.files\image235.jpg"/>
                          <pic:cNvPicPr>
                            <a:picLocks noChangeAspect="1" noChangeArrowheads="1"/>
                          </pic:cNvPicPr>
                        </pic:nvPicPr>
                        <pic:blipFill>
                          <a:blip r:embed="rId714" r:link="rId715" cstate="print"/>
                          <a:srcRect/>
                          <a:stretch>
                            <a:fillRect/>
                          </a:stretch>
                        </pic:blipFill>
                        <pic:spPr bwMode="auto">
                          <a:xfrm>
                            <a:off x="0" y="0"/>
                            <a:ext cx="1238250" cy="2714625"/>
                          </a:xfrm>
                          <a:prstGeom prst="rect">
                            <a:avLst/>
                          </a:prstGeom>
                          <a:noFill/>
                          <a:ln w="9525">
                            <a:noFill/>
                            <a:miter lim="800000"/>
                            <a:headEnd/>
                            <a:tailEnd/>
                          </a:ln>
                        </pic:spPr>
                      </pic:pic>
                    </a:graphicData>
                  </a:graphic>
                </wp:inline>
              </w:drawing>
            </w:r>
            <w:bookmarkEnd w:id="265"/>
          </w:p>
        </w:tc>
      </w:tr>
      <w:tr w:rsidR="0057278E">
        <w:trPr>
          <w:trHeight w:val="23"/>
          <w:jc w:val="center"/>
        </w:trPr>
        <w:tc>
          <w:tcPr>
            <w:tcW w:w="2500" w:type="pct"/>
            <w:tcMar>
              <w:top w:w="0" w:type="dxa"/>
              <w:left w:w="28" w:type="dxa"/>
              <w:bottom w:w="0" w:type="dxa"/>
              <w:right w:w="28" w:type="dxa"/>
            </w:tcMar>
            <w:hideMark/>
          </w:tcPr>
          <w:p w:rsidR="0057278E" w:rsidRDefault="0057278E">
            <w:pPr>
              <w:autoSpaceDE w:val="0"/>
              <w:autoSpaceDN w:val="0"/>
              <w:spacing w:after="120"/>
              <w:jc w:val="center"/>
              <w:rPr>
                <w:rFonts w:ascii="Arial" w:hAnsi="Arial" w:cs="Arial"/>
              </w:rPr>
            </w:pPr>
            <w:r>
              <w:rPr>
                <w:rFonts w:ascii="Times New Roman" w:hAnsi="Times New Roman" w:cs="Times New Roman"/>
                <w:sz w:val="24"/>
                <w:szCs w:val="24"/>
              </w:rPr>
              <w:t>Рисунок 10.9 - К определению активного давления суглинка или глины</w:t>
            </w:r>
          </w:p>
        </w:tc>
        <w:tc>
          <w:tcPr>
            <w:tcW w:w="2500" w:type="pct"/>
            <w:tcMar>
              <w:top w:w="0" w:type="dxa"/>
              <w:left w:w="28" w:type="dxa"/>
              <w:bottom w:w="0" w:type="dxa"/>
              <w:right w:w="28" w:type="dxa"/>
            </w:tcMar>
            <w:hideMark/>
          </w:tcPr>
          <w:p w:rsidR="0057278E" w:rsidRDefault="0057278E">
            <w:pPr>
              <w:autoSpaceDE w:val="0"/>
              <w:autoSpaceDN w:val="0"/>
              <w:spacing w:after="120"/>
              <w:jc w:val="center"/>
              <w:rPr>
                <w:rFonts w:ascii="Arial" w:hAnsi="Arial" w:cs="Arial"/>
              </w:rPr>
            </w:pPr>
            <w:r>
              <w:rPr>
                <w:rFonts w:ascii="Times New Roman" w:hAnsi="Times New Roman" w:cs="Times New Roman"/>
                <w:sz w:val="24"/>
                <w:szCs w:val="24"/>
              </w:rPr>
              <w:t>Рисунок 10.10 - Эпюра пассивного давления песка или супеси на стенку ограждения</w:t>
            </w:r>
          </w:p>
        </w:tc>
      </w:tr>
    </w:tbl>
    <w:p w:rsidR="0057278E" w:rsidRDefault="0057278E">
      <w:pPr>
        <w:shd w:val="clear" w:color="auto" w:fill="FFFFFF"/>
        <w:ind w:firstLine="283"/>
        <w:jc w:val="both"/>
        <w:rPr>
          <w:rFonts w:ascii="Arial" w:hAnsi="Arial" w:cs="Arial"/>
          <w:sz w:val="20"/>
          <w:szCs w:val="20"/>
        </w:rPr>
      </w:pPr>
      <w:r>
        <w:rPr>
          <w:rFonts w:ascii="Times New Roman" w:hAnsi="Times New Roman" w:cs="Times New Roman"/>
          <w:sz w:val="24"/>
          <w:szCs w:val="24"/>
        </w:rPr>
        <w:t>14 Ординаты эпюры пассивного давления суглинка или глины на стенку (рисунок 11) получают суммированием соответствующих ординат двух эпюр: эпюры, построенной как для несвязного грунта (по значению угла φ внутреннего трения суглинка или глины) и эпюры с ординатами, равными:</w:t>
      </w:r>
    </w:p>
    <w:p w:rsidR="0057278E" w:rsidRDefault="0057278E">
      <w:pPr>
        <w:shd w:val="clear" w:color="auto" w:fill="FFFFFF"/>
        <w:spacing w:before="120" w:after="120"/>
        <w:jc w:val="center"/>
        <w:rPr>
          <w:vanish/>
          <w:color w:val="FFFFFF"/>
          <w:sz w:val="2"/>
        </w:rPr>
      </w:pPr>
      <w:r>
        <w:rPr>
          <w:vanish/>
          <w:color w:val="FFFFFF"/>
          <w:sz w:val="2"/>
        </w:rPr>
        <w:t>0123S10-06602</w:t>
      </w:r>
    </w:p>
    <w:p w:rsidR="0057278E" w:rsidRDefault="0057278E">
      <w:pPr>
        <w:shd w:val="clear" w:color="auto" w:fill="FFFFFF"/>
        <w:spacing w:before="120" w:after="120"/>
        <w:jc w:val="center"/>
      </w:pPr>
      <w:r>
        <w:rPr>
          <w:rFonts w:ascii="Times New Roman" w:hAnsi="Times New Roman" w:cs="Times New Roman"/>
          <w:noProof/>
          <w:sz w:val="24"/>
          <w:szCs w:val="24"/>
          <w:vertAlign w:val="subscript"/>
        </w:rPr>
        <w:drawing>
          <wp:inline distT="0" distB="0" distL="0" distR="0">
            <wp:extent cx="1524000" cy="438150"/>
            <wp:effectExtent l="0" t="0" r="0" b="0"/>
            <wp:docPr id="241" name="Рисунок 241" descr="C:\Users\Domnin\AppData\Local\Temp\ns\EBA8.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Domnin\AppData\Local\Temp\ns\EBA8.files\image236.png"/>
                    <pic:cNvPicPr>
                      <a:picLocks noChangeAspect="1" noChangeArrowheads="1"/>
                    </pic:cNvPicPr>
                  </pic:nvPicPr>
                  <pic:blipFill>
                    <a:blip r:embed="rId716" r:link="rId717" cstate="print"/>
                    <a:srcRect/>
                    <a:stretch>
                      <a:fillRect/>
                    </a:stretch>
                  </pic:blipFill>
                  <pic:spPr bwMode="auto">
                    <a:xfrm>
                      <a:off x="0" y="0"/>
                      <a:ext cx="1524000" cy="4381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 xml:space="preserve">Для поверхностного слоя, где возможно нарушение структуры суглинка или глины, расчетное сцепление </w:t>
      </w:r>
      <w:r>
        <w:rPr>
          <w:rFonts w:ascii="Times New Roman" w:hAnsi="Times New Roman" w:cs="Times New Roman"/>
          <w:i/>
          <w:iCs/>
          <w:sz w:val="24"/>
          <w:szCs w:val="24"/>
        </w:rPr>
        <w:t>с</w:t>
      </w:r>
      <w:r>
        <w:rPr>
          <w:rFonts w:ascii="Times New Roman" w:hAnsi="Times New Roman" w:cs="Times New Roman"/>
          <w:sz w:val="24"/>
          <w:szCs w:val="24"/>
        </w:rPr>
        <w:t xml:space="preserve"> принимают уменьшающимся по линейному закону от полной величины (определяемой по пункту </w:t>
      </w:r>
      <w:hyperlink w:anchor="PO0001514" w:tooltip="Пункт 2" w:history="1">
        <w:r>
          <w:rPr>
            <w:rStyle w:val="a3"/>
          </w:rPr>
          <w:t>2</w:t>
        </w:r>
      </w:hyperlink>
      <w:r>
        <w:rPr>
          <w:rFonts w:ascii="Times New Roman" w:hAnsi="Times New Roman" w:cs="Times New Roman"/>
          <w:sz w:val="24"/>
          <w:szCs w:val="24"/>
        </w:rPr>
        <w:t>) на глубине 1,0 м до нуля у поверхности грунта.</w:t>
      </w:r>
    </w:p>
    <w:p w:rsidR="0057278E" w:rsidRDefault="0057278E">
      <w:pPr>
        <w:shd w:val="clear" w:color="auto" w:fill="FFFFFF"/>
        <w:ind w:firstLine="283"/>
        <w:jc w:val="both"/>
      </w:pPr>
      <w:r>
        <w:rPr>
          <w:rFonts w:ascii="Times New Roman" w:hAnsi="Times New Roman" w:cs="Times New Roman"/>
          <w:sz w:val="24"/>
          <w:szCs w:val="24"/>
        </w:rPr>
        <w:t>15 При проектировании замкнутых в плане ограждений узких и глубоких котлованов, расположенных в сухих грунтах с углом внутреннего трения более 30°, допускается учитывать снижение активного давления грунта за счет пространственных условий работы.</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1962150" cy="2962275"/>
            <wp:effectExtent l="19050" t="0" r="0" b="0"/>
            <wp:docPr id="242" name="Рисунок 242" descr="C:\Users\Domnin\AppData\Local\Temp\ns\EBA8.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Users\Domnin\AppData\Local\Temp\ns\EBA8.files\image237.jpg"/>
                    <pic:cNvPicPr>
                      <a:picLocks noChangeAspect="1" noChangeArrowheads="1"/>
                    </pic:cNvPicPr>
                  </pic:nvPicPr>
                  <pic:blipFill>
                    <a:blip r:embed="rId718" r:link="rId719" cstate="print"/>
                    <a:srcRect/>
                    <a:stretch>
                      <a:fillRect/>
                    </a:stretch>
                  </pic:blipFill>
                  <pic:spPr bwMode="auto">
                    <a:xfrm>
                      <a:off x="0" y="0"/>
                      <a:ext cx="1962150" cy="2962275"/>
                    </a:xfrm>
                    <a:prstGeom prst="rect">
                      <a:avLst/>
                    </a:prstGeom>
                    <a:noFill/>
                    <a:ln w="9525">
                      <a:noFill/>
                      <a:miter lim="800000"/>
                      <a:headEnd/>
                      <a:tailEnd/>
                    </a:ln>
                  </pic:spPr>
                </pic:pic>
              </a:graphicData>
            </a:graphic>
          </wp:inline>
        </w:drawing>
      </w:r>
    </w:p>
    <w:p w:rsidR="0057278E" w:rsidRDefault="0057278E">
      <w:pPr>
        <w:shd w:val="clear" w:color="auto" w:fill="FFFFFF"/>
        <w:spacing w:before="120" w:after="120"/>
        <w:jc w:val="center"/>
      </w:pPr>
      <w:r>
        <w:rPr>
          <w:rFonts w:ascii="Times New Roman" w:hAnsi="Times New Roman" w:cs="Times New Roman"/>
          <w:sz w:val="24"/>
          <w:szCs w:val="24"/>
        </w:rPr>
        <w:t>Рисунок 10.11 - Эпюра пассивного давления суглинка или глины на стенку ограждения.</w:t>
      </w:r>
    </w:p>
    <w:p w:rsidR="0057278E" w:rsidRDefault="0057278E">
      <w:pPr>
        <w:shd w:val="clear" w:color="auto" w:fill="FFFFFF"/>
        <w:ind w:firstLine="283"/>
        <w:jc w:val="both"/>
      </w:pPr>
      <w:r>
        <w:rPr>
          <w:rFonts w:ascii="Times New Roman" w:hAnsi="Times New Roman" w:cs="Times New Roman"/>
          <w:sz w:val="24"/>
          <w:szCs w:val="24"/>
        </w:rPr>
        <w:t>Снижение учитывается коэффициентом η, вводимым к величине давления Е от собственного веса грунта. Коэффициент η следует принимать равным 0,7 при k = В:Н = 0,5 и 1,0 при k ≥ 2 (где В - наибольший размер в плане и Н - глубина котлована). При значениях 0,5 &lt; k &lt; 2 величина его принимается по интерполяции.</w:t>
      </w:r>
    </w:p>
    <w:p w:rsidR="0057278E" w:rsidRDefault="0057278E">
      <w:pPr>
        <w:pStyle w:val="1"/>
        <w:rPr>
          <w:rFonts w:eastAsia="Times New Roman"/>
        </w:rPr>
      </w:pPr>
      <w:bookmarkStart w:id="266" w:name="PO0001579"/>
      <w:bookmarkStart w:id="267" w:name="_Toc323226483"/>
      <w:bookmarkEnd w:id="266"/>
      <w:r>
        <w:rPr>
          <w:rFonts w:eastAsia="Times New Roman"/>
        </w:rPr>
        <w:t xml:space="preserve">Приложение 11 </w:t>
      </w:r>
      <w:r>
        <w:rPr>
          <w:rFonts w:eastAsia="Times New Roman"/>
        </w:rPr>
        <w:br/>
        <w:t>(Справочное)</w:t>
      </w:r>
      <w:bookmarkEnd w:id="267"/>
    </w:p>
    <w:p w:rsidR="0057278E" w:rsidRDefault="0057278E">
      <w:pPr>
        <w:spacing w:before="120" w:after="120"/>
        <w:jc w:val="center"/>
      </w:pPr>
      <w:bookmarkStart w:id="268" w:name="_Toc323226484"/>
      <w:r>
        <w:rPr>
          <w:rFonts w:ascii="Times New Roman" w:hAnsi="Times New Roman" w:cs="Times New Roman"/>
          <w:b/>
          <w:bCs/>
          <w:sz w:val="24"/>
          <w:szCs w:val="24"/>
        </w:rPr>
        <w:t xml:space="preserve">Нормативные значения объемных весов </w:t>
      </w:r>
      <w:bookmarkEnd w:id="268"/>
      <w:r>
        <w:rPr>
          <w:rFonts w:ascii="Times New Roman" w:hAnsi="Times New Roman" w:cs="Times New Roman"/>
          <w:b/>
          <w:bCs/>
          <w:sz w:val="24"/>
          <w:szCs w:val="24"/>
        </w:rPr>
        <w:t>γ кН/м</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(тс ∙ м</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удельных сцеплений </w:t>
      </w:r>
      <w:r>
        <w:rPr>
          <w:rFonts w:ascii="Times New Roman" w:hAnsi="Times New Roman" w:cs="Times New Roman"/>
          <w:b/>
          <w:bCs/>
          <w:i/>
          <w:iCs/>
          <w:sz w:val="24"/>
          <w:szCs w:val="24"/>
        </w:rPr>
        <w:t>с</w:t>
      </w:r>
      <w:r>
        <w:rPr>
          <w:rFonts w:ascii="Times New Roman" w:hAnsi="Times New Roman" w:cs="Times New Roman"/>
          <w:b/>
          <w:bCs/>
          <w:sz w:val="24"/>
          <w:szCs w:val="24"/>
        </w:rPr>
        <w:t>, Н/м</w:t>
      </w:r>
      <w:r>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(кгс/м</w:t>
      </w:r>
      <w:r>
        <w:rPr>
          <w:rFonts w:ascii="Times New Roman" w:hAnsi="Times New Roman" w:cs="Times New Roman"/>
          <w:b/>
          <w:bCs/>
          <w:sz w:val="24"/>
          <w:szCs w:val="24"/>
          <w:vertAlign w:val="superscript"/>
        </w:rPr>
        <w:t>2</w:t>
      </w:r>
      <w:r>
        <w:rPr>
          <w:rFonts w:ascii="Times New Roman" w:hAnsi="Times New Roman" w:cs="Times New Roman"/>
          <w:b/>
          <w:bCs/>
          <w:sz w:val="24"/>
          <w:szCs w:val="24"/>
        </w:rPr>
        <w:t>), углов внутреннего трения φ°</w:t>
      </w:r>
    </w:p>
    <w:p w:rsidR="0057278E" w:rsidRDefault="0057278E">
      <w:pPr>
        <w:shd w:val="clear" w:color="auto" w:fill="FFFFFF"/>
        <w:spacing w:after="120"/>
        <w:ind w:firstLine="283"/>
        <w:jc w:val="both"/>
      </w:pPr>
      <w:r>
        <w:rPr>
          <w:rFonts w:ascii="Times New Roman" w:hAnsi="Times New Roman" w:cs="Times New Roman"/>
          <w:sz w:val="24"/>
          <w:szCs w:val="24"/>
        </w:rPr>
        <w:t>а) Песчаных грунтов.</w:t>
      </w:r>
    </w:p>
    <w:tbl>
      <w:tblPr>
        <w:tblW w:w="5000" w:type="pct"/>
        <w:jc w:val="center"/>
        <w:shd w:val="clear" w:color="auto" w:fill="FFFFFF"/>
        <w:tblCellMar>
          <w:left w:w="0" w:type="dxa"/>
          <w:right w:w="0" w:type="dxa"/>
        </w:tblCellMar>
        <w:tblLook w:val="04A0" w:firstRow="1" w:lastRow="0" w:firstColumn="1" w:lastColumn="0" w:noHBand="0" w:noVBand="1"/>
      </w:tblPr>
      <w:tblGrid>
        <w:gridCol w:w="1564"/>
        <w:gridCol w:w="1565"/>
        <w:gridCol w:w="2050"/>
        <w:gridCol w:w="1406"/>
        <w:gridCol w:w="1425"/>
        <w:gridCol w:w="1401"/>
      </w:tblGrid>
      <w:tr w:rsidR="0057278E">
        <w:trPr>
          <w:trHeight w:val="23"/>
          <w:tblHeader/>
          <w:jc w:val="center"/>
        </w:trPr>
        <w:tc>
          <w:tcPr>
            <w:tcW w:w="84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Виды песков</w:t>
            </w:r>
          </w:p>
        </w:tc>
        <w:tc>
          <w:tcPr>
            <w:tcW w:w="7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Характеристика грунтов</w:t>
            </w:r>
          </w:p>
        </w:tc>
        <w:tc>
          <w:tcPr>
            <w:tcW w:w="337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Характеристика грунтов</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коэффициенте пористости</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0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7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w:t>
            </w:r>
          </w:p>
        </w:tc>
        <w:tc>
          <w:tcPr>
            <w:tcW w:w="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r>
      <w:tr w:rsidR="0057278E">
        <w:trPr>
          <w:trHeight w:val="23"/>
          <w:jc w:val="center"/>
        </w:trPr>
        <w:tc>
          <w:tcPr>
            <w:tcW w:w="84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Гравелистые и крупные</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20,5 (2,05)</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(0,02)</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 (0,01)</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10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w:t>
            </w:r>
          </w:p>
        </w:tc>
        <w:tc>
          <w:tcPr>
            <w:tcW w:w="7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w:t>
            </w:r>
          </w:p>
        </w:tc>
        <w:tc>
          <w:tcPr>
            <w:tcW w:w="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4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Средней крупности</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20,5 (2,05)</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 (0,03)</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(0,02)</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 (0,01)</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10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7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w:t>
            </w:r>
          </w:p>
        </w:tc>
        <w:tc>
          <w:tcPr>
            <w:tcW w:w="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4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Мелкие</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r>
      <w:tr w:rsidR="0057278E">
        <w:trPr>
          <w:trHeight w:val="23"/>
          <w:jc w:val="center"/>
        </w:trPr>
        <w:tc>
          <w:tcPr>
            <w:tcW w:w="84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 (0,06)</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 (0,04)</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(0,02)</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4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10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w:t>
            </w:r>
          </w:p>
        </w:tc>
        <w:tc>
          <w:tcPr>
            <w:tcW w:w="7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w:t>
            </w:r>
          </w:p>
        </w:tc>
        <w:tc>
          <w:tcPr>
            <w:tcW w:w="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w:t>
            </w:r>
          </w:p>
        </w:tc>
      </w:tr>
      <w:tr w:rsidR="0057278E">
        <w:trPr>
          <w:trHeight w:val="23"/>
          <w:jc w:val="center"/>
        </w:trPr>
        <w:tc>
          <w:tcPr>
            <w:tcW w:w="84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Пылеватые</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 (1,95)6</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r>
      <w:tr w:rsidR="0057278E">
        <w:trPr>
          <w:trHeight w:val="23"/>
          <w:jc w:val="center"/>
        </w:trPr>
        <w:tc>
          <w:tcPr>
            <w:tcW w:w="84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109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 (0,08)</w:t>
            </w:r>
          </w:p>
        </w:tc>
        <w:tc>
          <w:tcPr>
            <w:tcW w:w="7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(0,06)</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 (0,04)</w:t>
            </w:r>
          </w:p>
        </w:tc>
        <w:tc>
          <w:tcPr>
            <w:tcW w:w="7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(0,02)</w:t>
            </w:r>
          </w:p>
        </w:tc>
      </w:tr>
      <w:tr w:rsidR="0057278E">
        <w:trPr>
          <w:trHeight w:val="23"/>
          <w:jc w:val="center"/>
        </w:trPr>
        <w:tc>
          <w:tcPr>
            <w:tcW w:w="84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10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7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b/>
          <w:bCs/>
          <w:spacing w:val="20"/>
        </w:rPr>
        <w:t>Примечание</w:t>
      </w:r>
      <w:r>
        <w:rPr>
          <w:rFonts w:ascii="Times New Roman" w:hAnsi="Times New Roman" w:cs="Times New Roman"/>
        </w:rPr>
        <w:t xml:space="preserve"> - Для насыпного грунта φ принимается на 5° ниже, а γ - на 10 % меньше.</w:t>
      </w:r>
    </w:p>
    <w:p w:rsidR="0057278E" w:rsidRDefault="0057278E">
      <w:pPr>
        <w:shd w:val="clear" w:color="auto" w:fill="FFFFFF"/>
        <w:spacing w:after="120"/>
        <w:ind w:firstLine="283"/>
        <w:jc w:val="both"/>
      </w:pPr>
      <w:r>
        <w:rPr>
          <w:rFonts w:ascii="Times New Roman" w:hAnsi="Times New Roman" w:cs="Times New Roman"/>
          <w:sz w:val="24"/>
          <w:szCs w:val="24"/>
        </w:rPr>
        <w:t>б) Глинистых грунтов четвертичных отложений.</w:t>
      </w:r>
    </w:p>
    <w:tbl>
      <w:tblPr>
        <w:tblW w:w="5000" w:type="pct"/>
        <w:jc w:val="center"/>
        <w:shd w:val="clear" w:color="auto" w:fill="FFFFFF"/>
        <w:tblCellMar>
          <w:left w:w="0" w:type="dxa"/>
          <w:right w:w="0" w:type="dxa"/>
        </w:tblCellMar>
        <w:tblLook w:val="04A0" w:firstRow="1" w:lastRow="0" w:firstColumn="1" w:lastColumn="0" w:noHBand="0" w:noVBand="1"/>
      </w:tblPr>
      <w:tblGrid>
        <w:gridCol w:w="2066"/>
        <w:gridCol w:w="1565"/>
        <w:gridCol w:w="803"/>
        <w:gridCol w:w="797"/>
        <w:gridCol w:w="933"/>
        <w:gridCol w:w="803"/>
        <w:gridCol w:w="810"/>
        <w:gridCol w:w="813"/>
        <w:gridCol w:w="821"/>
      </w:tblGrid>
      <w:tr w:rsidR="0057278E">
        <w:trPr>
          <w:trHeight w:val="23"/>
          <w:tblHeader/>
          <w:jc w:val="center"/>
        </w:trPr>
        <w:tc>
          <w:tcPr>
            <w:tcW w:w="110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грунтов и консистенция J</w:t>
            </w:r>
            <w:r>
              <w:rPr>
                <w:rFonts w:ascii="Times New Roman" w:hAnsi="Times New Roman" w:cs="Times New Roman"/>
                <w:vertAlign w:val="subscript"/>
              </w:rPr>
              <w:t>L</w:t>
            </w:r>
          </w:p>
        </w:tc>
        <w:tc>
          <w:tcPr>
            <w:tcW w:w="7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Характеристика грунтов</w:t>
            </w:r>
          </w:p>
        </w:tc>
        <w:tc>
          <w:tcPr>
            <w:tcW w:w="3114"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Характеристика грунтов при коэффициенте</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0,95</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1,05</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Супеси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 ≤ J</w:t>
            </w:r>
            <w:r>
              <w:rPr>
                <w:rFonts w:ascii="Times New Roman" w:hAnsi="Times New Roman" w:cs="Times New Roman"/>
                <w:vertAlign w:val="subscript"/>
              </w:rPr>
              <w:t>L</w:t>
            </w:r>
            <w:r>
              <w:rPr>
                <w:rFonts w:ascii="Times New Roman" w:hAnsi="Times New Roman" w:cs="Times New Roman"/>
              </w:rPr>
              <w:t xml:space="preserve"> ≤ 0,25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(0,21)</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(0,17)</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(0,13)</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Супеси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 J</w:t>
            </w:r>
            <w:r>
              <w:rPr>
                <w:rFonts w:ascii="Times New Roman" w:hAnsi="Times New Roman" w:cs="Times New Roman"/>
                <w:vertAlign w:val="subscript"/>
              </w:rPr>
              <w:t>L</w:t>
            </w:r>
            <w:r>
              <w:rPr>
                <w:rFonts w:ascii="Times New Roman" w:hAnsi="Times New Roman" w:cs="Times New Roman"/>
              </w:rPr>
              <w:t xml:space="preserve"> ≤ 0,75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(0,19)</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(0,13)</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(0,11)</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(0,09)</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Суглинки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 ≤ J</w:t>
            </w:r>
            <w:r>
              <w:rPr>
                <w:rFonts w:ascii="Times New Roman" w:hAnsi="Times New Roman" w:cs="Times New Roman"/>
                <w:vertAlign w:val="subscript"/>
              </w:rPr>
              <w:t>L</w:t>
            </w:r>
            <w:r>
              <w:rPr>
                <w:rFonts w:ascii="Times New Roman" w:hAnsi="Times New Roman" w:cs="Times New Roman"/>
              </w:rPr>
              <w:t xml:space="preserve"> ≤ 0,25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(0,47)</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(0,37)</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(0,22)</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(0,19)</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Суглинки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 J</w:t>
            </w:r>
            <w:r>
              <w:rPr>
                <w:rFonts w:ascii="Times New Roman" w:hAnsi="Times New Roman" w:cs="Times New Roman"/>
                <w:vertAlign w:val="subscript"/>
              </w:rPr>
              <w:t>L</w:t>
            </w:r>
            <w:r>
              <w:rPr>
                <w:rFonts w:ascii="Times New Roman" w:hAnsi="Times New Roman" w:cs="Times New Roman"/>
              </w:rPr>
              <w:t xml:space="preserve"> ≤ 0,50</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(0,39)</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(0,34)</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(0,28)</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(0,23)</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(0,18)</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Суглинки</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 ≤ J</w:t>
            </w:r>
            <w:r>
              <w:rPr>
                <w:rFonts w:ascii="Times New Roman" w:hAnsi="Times New Roman" w:cs="Times New Roman"/>
                <w:vertAlign w:val="subscript"/>
              </w:rPr>
              <w:t>L</w:t>
            </w:r>
            <w:r>
              <w:rPr>
                <w:rFonts w:ascii="Times New Roman" w:hAnsi="Times New Roman" w:cs="Times New Roman"/>
              </w:rPr>
              <w:t xml:space="preserve"> ≤ 0,75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(0,16)</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(0,14)</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Глины</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 ≤ J</w:t>
            </w:r>
            <w:r>
              <w:rPr>
                <w:rFonts w:ascii="Times New Roman" w:hAnsi="Times New Roman" w:cs="Times New Roman"/>
                <w:vertAlign w:val="subscript"/>
              </w:rPr>
              <w:t>L</w:t>
            </w:r>
            <w:r>
              <w:rPr>
                <w:rFonts w:ascii="Times New Roman" w:hAnsi="Times New Roman" w:cs="Times New Roman"/>
              </w:rPr>
              <w:t xml:space="preserve"> ≤ 0,25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(0,81)</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(0,68)</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(0,54)</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(0,47)</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(0,41)</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(0,36)</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Глины</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 J</w:t>
            </w:r>
            <w:r>
              <w:rPr>
                <w:rFonts w:ascii="Times New Roman" w:hAnsi="Times New Roman" w:cs="Times New Roman"/>
                <w:vertAlign w:val="subscript"/>
              </w:rPr>
              <w:t>L</w:t>
            </w:r>
            <w:r>
              <w:rPr>
                <w:rFonts w:ascii="Times New Roman" w:hAnsi="Times New Roman" w:cs="Times New Roman"/>
              </w:rPr>
              <w:t xml:space="preserve"> ≤ 0,50</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(0,43)</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(0,37)</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r>
      <w:tr w:rsidR="0057278E">
        <w:trPr>
          <w:trHeight w:val="23"/>
          <w:jc w:val="center"/>
        </w:trPr>
        <w:tc>
          <w:tcPr>
            <w:tcW w:w="110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Глины</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 ≤ J</w:t>
            </w:r>
            <w:r>
              <w:rPr>
                <w:rFonts w:ascii="Times New Roman" w:hAnsi="Times New Roman" w:cs="Times New Roman"/>
                <w:vertAlign w:val="subscript"/>
              </w:rPr>
              <w:t>L</w:t>
            </w:r>
            <w:r>
              <w:rPr>
                <w:rFonts w:ascii="Times New Roman" w:hAnsi="Times New Roman" w:cs="Times New Roman"/>
              </w:rPr>
              <w:t xml:space="preserve"> ≤ 0,75</w:t>
            </w: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γ</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с</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(0,41)</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(0,36)</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(0,33)</w:t>
            </w:r>
          </w:p>
        </w:tc>
        <w:tc>
          <w:tcPr>
            <w:tcW w:w="44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(0,29)</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φ</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4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r>
    </w:tbl>
    <w:p w:rsidR="0057278E" w:rsidRDefault="0057278E">
      <w:pPr>
        <w:pStyle w:val="1"/>
        <w:rPr>
          <w:rFonts w:eastAsia="Times New Roman"/>
        </w:rPr>
      </w:pPr>
      <w:bookmarkStart w:id="269" w:name="PO0001583"/>
      <w:bookmarkStart w:id="270" w:name="_Toc323226485"/>
      <w:bookmarkEnd w:id="269"/>
      <w:r>
        <w:rPr>
          <w:rFonts w:eastAsia="Times New Roman"/>
        </w:rPr>
        <w:t xml:space="preserve">Приложение 12 </w:t>
      </w:r>
      <w:r>
        <w:rPr>
          <w:rFonts w:eastAsia="Times New Roman"/>
        </w:rPr>
        <w:br/>
        <w:t>(Обязательное)</w:t>
      </w:r>
      <w:bookmarkEnd w:id="270"/>
    </w:p>
    <w:p w:rsidR="0057278E" w:rsidRDefault="0057278E">
      <w:pPr>
        <w:shd w:val="clear" w:color="auto" w:fill="FFFFFF"/>
        <w:ind w:firstLine="283"/>
        <w:jc w:val="both"/>
      </w:pPr>
      <w:r>
        <w:rPr>
          <w:rFonts w:ascii="Times New Roman" w:hAnsi="Times New Roman" w:cs="Times New Roman"/>
          <w:sz w:val="24"/>
          <w:szCs w:val="24"/>
        </w:rPr>
        <w:t>Таблица 1</w:t>
      </w:r>
    </w:p>
    <w:p w:rsidR="0057278E" w:rsidRDefault="0057278E">
      <w:pPr>
        <w:spacing w:before="120" w:after="120"/>
        <w:jc w:val="center"/>
      </w:pPr>
      <w:bookmarkStart w:id="271" w:name="_Toc323226486"/>
      <w:r>
        <w:rPr>
          <w:rFonts w:ascii="Times New Roman" w:hAnsi="Times New Roman" w:cs="Times New Roman"/>
          <w:b/>
          <w:bCs/>
          <w:sz w:val="24"/>
          <w:szCs w:val="24"/>
        </w:rPr>
        <w:t>Шкала балльности волнения на морях, озерах и крупных водохранилищах</w:t>
      </w:r>
      <w:bookmarkEnd w:id="271"/>
    </w:p>
    <w:tbl>
      <w:tblPr>
        <w:tblW w:w="5000" w:type="pct"/>
        <w:jc w:val="center"/>
        <w:shd w:val="clear" w:color="auto" w:fill="FFFFFF"/>
        <w:tblCellMar>
          <w:left w:w="0" w:type="dxa"/>
          <w:right w:w="0" w:type="dxa"/>
        </w:tblCellMar>
        <w:tblLook w:val="04A0" w:firstRow="1" w:lastRow="0" w:firstColumn="1" w:lastColumn="0" w:noHBand="0" w:noVBand="1"/>
      </w:tblPr>
      <w:tblGrid>
        <w:gridCol w:w="894"/>
        <w:gridCol w:w="2001"/>
        <w:gridCol w:w="1890"/>
        <w:gridCol w:w="4626"/>
      </w:tblGrid>
      <w:tr w:rsidR="0057278E">
        <w:trPr>
          <w:trHeight w:val="23"/>
          <w:tblHeader/>
          <w:jc w:val="center"/>
        </w:trPr>
        <w:tc>
          <w:tcPr>
            <w:tcW w:w="47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2" w:name="TO0000053"/>
            <w:r>
              <w:rPr>
                <w:rFonts w:ascii="Times New Roman" w:hAnsi="Times New Roman" w:cs="Times New Roman"/>
              </w:rPr>
              <w:t>Баллы</w:t>
            </w:r>
            <w:bookmarkEnd w:id="272"/>
          </w:p>
        </w:tc>
        <w:tc>
          <w:tcPr>
            <w:tcW w:w="10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Высота волны, м</w:t>
            </w:r>
          </w:p>
        </w:tc>
        <w:tc>
          <w:tcPr>
            <w:tcW w:w="100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Характеристика волнения</w:t>
            </w:r>
          </w:p>
        </w:tc>
        <w:tc>
          <w:tcPr>
            <w:tcW w:w="24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Состояние водной поверхности</w:t>
            </w:r>
          </w:p>
        </w:tc>
      </w:tr>
      <w:tr w:rsidR="0057278E">
        <w:trPr>
          <w:trHeight w:val="23"/>
          <w:tblHeader/>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Волнение отсутствует</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Зеркально-гладкая поверхность</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0,25</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Слабое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Рябь, появляются небольшие гребни волн</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0,25 - 0,75</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Умеренное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Небольшие гребни волн начинаются, но пена не белая, а стекловидная</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0,75 - 1,25</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Умеренное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Хорошо заметные небольшие волны, гребни некоторых на них опрокидываются, образуя местами белую клубящуюся пену - «барашки»</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1,25 - 2</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Значительное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Волны принимают хорошо выраженную форму, повсюду образуются «барашки»</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2 - 3,5</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Сильное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Появляются гребни большой высоты, их вершины занимают большие площади, ветер начинает срывать пену</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3,5 - 6</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Сильное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Гребни очерчивают длинные валы ветровых волн, пена, срываемая с гребней ветром, начинает вытягиваться полосами по склонам волн</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6 - 8,5</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Очень сильное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Длинные полосы пены, срываемой ветром, покрывают склоны волн и местами, сливаясь, достигают их подошв</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8,5 - 11</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Очень сильное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Пена широкими плотными сливающимися полосами покрывает склоны волн, отчего поверхность становиться белой, только местами, во впадинах волн видны свободные от пены участки.</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и более</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Исключительное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Поверхность моря покрыта плотным слоем пены, воздух наполнен водяной пылью и брызгами; видимость уменьшена.</w:t>
            </w:r>
          </w:p>
        </w:tc>
      </w:tr>
      <w:tr w:rsidR="0057278E">
        <w:trPr>
          <w:trHeight w:val="23"/>
          <w:jc w:val="center"/>
        </w:trPr>
        <w:tc>
          <w:tcPr>
            <w:tcW w:w="4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1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 и более</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Исключительное</w:t>
            </w:r>
          </w:p>
        </w:tc>
        <w:tc>
          <w:tcPr>
            <w:tcW w:w="24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Поверхность моря покрыта плотным слоем пены, воздух наполнен водяной пылью и брызгами; видимость значительно уменьшена.</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Таблица 2</w:t>
      </w:r>
    </w:p>
    <w:p w:rsidR="0057278E" w:rsidRDefault="0057278E">
      <w:pPr>
        <w:shd w:val="clear" w:color="auto" w:fill="FFFFFF"/>
        <w:spacing w:before="120" w:after="120"/>
        <w:jc w:val="center"/>
      </w:pPr>
      <w:r>
        <w:rPr>
          <w:rFonts w:ascii="Times New Roman" w:hAnsi="Times New Roman" w:cs="Times New Roman"/>
          <w:b/>
          <w:bCs/>
          <w:sz w:val="24"/>
          <w:szCs w:val="24"/>
        </w:rPr>
        <w:t>Шкала балльности и силы ветра</w:t>
      </w:r>
    </w:p>
    <w:tbl>
      <w:tblPr>
        <w:tblW w:w="5000" w:type="pct"/>
        <w:jc w:val="center"/>
        <w:shd w:val="clear" w:color="auto" w:fill="FFFFFF"/>
        <w:tblCellMar>
          <w:left w:w="0" w:type="dxa"/>
          <w:right w:w="0" w:type="dxa"/>
        </w:tblCellMar>
        <w:tblLook w:val="04A0" w:firstRow="1" w:lastRow="0" w:firstColumn="1" w:lastColumn="0" w:noHBand="0" w:noVBand="1"/>
      </w:tblPr>
      <w:tblGrid>
        <w:gridCol w:w="939"/>
        <w:gridCol w:w="2046"/>
        <w:gridCol w:w="1295"/>
        <w:gridCol w:w="1496"/>
        <w:gridCol w:w="3635"/>
      </w:tblGrid>
      <w:tr w:rsidR="0057278E">
        <w:trPr>
          <w:trHeight w:val="23"/>
          <w:tblHeader/>
          <w:jc w:val="center"/>
        </w:trPr>
        <w:tc>
          <w:tcPr>
            <w:tcW w:w="49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3" w:name="TO0000054"/>
            <w:r>
              <w:rPr>
                <w:rFonts w:ascii="Times New Roman" w:hAnsi="Times New Roman" w:cs="Times New Roman"/>
              </w:rPr>
              <w:t>Баллы</w:t>
            </w:r>
            <w:bookmarkEnd w:id="273"/>
          </w:p>
        </w:tc>
        <w:tc>
          <w:tcPr>
            <w:tcW w:w="108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Характеристика ветра</w:t>
            </w:r>
          </w:p>
        </w:tc>
        <w:tc>
          <w:tcPr>
            <w:tcW w:w="6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V</w:t>
            </w:r>
            <w:r>
              <w:rPr>
                <w:rFonts w:ascii="Times New Roman" w:hAnsi="Times New Roman" w:cs="Times New Roman"/>
                <w:vertAlign w:val="subscript"/>
              </w:rPr>
              <w:t>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м/сек</w:t>
            </w:r>
          </w:p>
        </w:tc>
        <w:tc>
          <w:tcPr>
            <w:tcW w:w="7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W</w:t>
            </w:r>
            <w:r>
              <w:rPr>
                <w:rFonts w:ascii="Times New Roman" w:hAnsi="Times New Roman" w:cs="Times New Roman"/>
                <w:vertAlign w:val="subscript"/>
              </w:rPr>
              <w:t>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Па (кгс/м</w:t>
            </w:r>
            <w:r>
              <w:rPr>
                <w:rFonts w:ascii="Times New Roman" w:hAnsi="Times New Roman" w:cs="Times New Roman"/>
                <w:vertAlign w:val="superscript"/>
              </w:rPr>
              <w:t>2</w:t>
            </w:r>
            <w:r>
              <w:rPr>
                <w:rFonts w:ascii="Times New Roman" w:hAnsi="Times New Roman" w:cs="Times New Roman"/>
              </w:rPr>
              <w:t>)</w:t>
            </w:r>
          </w:p>
        </w:tc>
        <w:tc>
          <w:tcPr>
            <w:tcW w:w="1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Описание явлений, сопровождающих ветер</w:t>
            </w:r>
          </w:p>
        </w:tc>
      </w:tr>
      <w:tr w:rsidR="0057278E">
        <w:trPr>
          <w:trHeight w:val="23"/>
          <w:tblHeader/>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Штиль</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0 - 0,5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Дым поднимается отвесно, листья деревьев неподвижны</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Тихий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0,6 - 1,7</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 (0,1)</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Движение флюгера незаметны; дым слегка отклоняется</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Легкий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1,8 - 3,3</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 (0,5)</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Дуновение ветра ощущается кожей лица; листья шелестят, флюгер начинает двигаться</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Слабый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3,4 - 5,2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 (2)</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Листья и тонкие ветки деревьев все время колышутся; развиваются легкие флаги</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Умеренный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5,3 - 7,4</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 (4)</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Поднимается пыль; тонкие ветки деревьев качаются</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Свежий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7,5 - 9,8</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 (6)</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Качаются тонкие стволы деревьев; на воде появляются волны с гребешками</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Сильный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9,9 - 12,4</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 (11)</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Качаются толстые ветки деревьев; гудят телефонные провода</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Крепкий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12,5 - 15,2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170 (17)</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Качаются стволы деревьев; гнуться большие ветки; при ходьбе против ветра испытываются заметные затруднения</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Очень крепкий</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15,3 - 18,2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 (25)</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Ветер ломает тонкие ветки и сучья деревьев</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Шторм</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18,3 - 21,5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 (36)</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Небольшие разрушения; ветер срывает дымовые трубы и черепицу, волны на воде покрываются пеной</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Сильный шторм</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21,6 - 25,1</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 (47)</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Значительные разрушения; деревья вырываются с корнем</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Жесткий шторм</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25,2 - 29</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640 (64)</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Большие разрушения</w:t>
            </w:r>
          </w:p>
        </w:tc>
      </w:tr>
      <w:tr w:rsidR="0057278E">
        <w:trPr>
          <w:trHeight w:val="23"/>
          <w:jc w:val="center"/>
        </w:trPr>
        <w:tc>
          <w:tcPr>
            <w:tcW w:w="4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10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Ураган</w:t>
            </w:r>
          </w:p>
        </w:tc>
        <w:tc>
          <w:tcPr>
            <w:tcW w:w="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более 29</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740 (74)</w:t>
            </w:r>
          </w:p>
        </w:tc>
        <w:tc>
          <w:tcPr>
            <w:tcW w:w="1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Катастрофические разрушения</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1 Заполнение граф 1, 2, 3, 4 принято из Правил плавания по внутренним водным путям РФ.</w:t>
      </w:r>
    </w:p>
    <w:p w:rsidR="0057278E" w:rsidRDefault="0057278E">
      <w:pPr>
        <w:shd w:val="clear" w:color="auto" w:fill="FFFFFF"/>
        <w:spacing w:after="120"/>
        <w:ind w:firstLine="283"/>
        <w:jc w:val="both"/>
      </w:pPr>
      <w:r>
        <w:rPr>
          <w:rFonts w:ascii="Times New Roman" w:hAnsi="Times New Roman" w:cs="Times New Roman"/>
        </w:rPr>
        <w:t>2 В графе 4 приведены средние значения давления на 1 м</w:t>
      </w:r>
      <w:r>
        <w:rPr>
          <w:rFonts w:ascii="Times New Roman" w:hAnsi="Times New Roman" w:cs="Times New Roman"/>
          <w:vertAlign w:val="superscript"/>
        </w:rPr>
        <w:t>2</w:t>
      </w:r>
      <w:r>
        <w:rPr>
          <w:rFonts w:ascii="Times New Roman" w:hAnsi="Times New Roman" w:cs="Times New Roman"/>
        </w:rPr>
        <w:t xml:space="preserve"> поверхности, нормальной к ветру (W</w:t>
      </w:r>
      <w:r>
        <w:rPr>
          <w:rFonts w:ascii="Times New Roman" w:hAnsi="Times New Roman" w:cs="Times New Roman"/>
          <w:vertAlign w:val="subscript"/>
        </w:rPr>
        <w:t>0</w:t>
      </w:r>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sz w:val="24"/>
          <w:szCs w:val="24"/>
        </w:rPr>
        <w:t>Таблица 3</w:t>
      </w:r>
    </w:p>
    <w:p w:rsidR="0057278E" w:rsidRDefault="0057278E">
      <w:pPr>
        <w:shd w:val="clear" w:color="auto" w:fill="FFFFFF"/>
        <w:spacing w:before="120" w:after="120"/>
        <w:jc w:val="center"/>
      </w:pPr>
      <w:r>
        <w:rPr>
          <w:rFonts w:ascii="Times New Roman" w:hAnsi="Times New Roman" w:cs="Times New Roman"/>
          <w:b/>
          <w:bCs/>
          <w:sz w:val="24"/>
          <w:szCs w:val="24"/>
        </w:rPr>
        <w:t xml:space="preserve">Параметры волнения и ветра, при которых допускается производство СМР </w:t>
      </w:r>
      <w:r>
        <w:rPr>
          <w:rFonts w:ascii="Times New Roman" w:hAnsi="Times New Roman" w:cs="Times New Roman"/>
          <w:b/>
          <w:bCs/>
          <w:sz w:val="24"/>
          <w:szCs w:val="24"/>
        </w:rPr>
        <w:br/>
      </w:r>
      <w:r>
        <w:rPr>
          <w:rFonts w:ascii="Times New Roman" w:hAnsi="Times New Roman" w:cs="Times New Roman"/>
          <w:sz w:val="24"/>
          <w:szCs w:val="24"/>
        </w:rPr>
        <w:t xml:space="preserve">(по </w:t>
      </w:r>
      <w:hyperlink r:id="rId720" w:tooltip="Гидротехнические морские и речные транспортные сооружения" w:history="1">
        <w:r>
          <w:rPr>
            <w:rStyle w:val="a3"/>
          </w:rPr>
          <w:t>СНиП 3.07.02-87</w:t>
        </w:r>
      </w:hyperlink>
      <w:r>
        <w:rPr>
          <w:rFonts w:ascii="Times New Roman" w:hAnsi="Times New Roman" w:cs="Times New Roman"/>
          <w:sz w:val="24"/>
          <w:szCs w:val="24"/>
        </w:rPr>
        <w:t xml:space="preserve"> с изменениями)</w:t>
      </w:r>
    </w:p>
    <w:tbl>
      <w:tblPr>
        <w:tblW w:w="5000" w:type="pct"/>
        <w:jc w:val="center"/>
        <w:shd w:val="clear" w:color="auto" w:fill="FFFFFF"/>
        <w:tblCellMar>
          <w:left w:w="0" w:type="dxa"/>
          <w:right w:w="0" w:type="dxa"/>
        </w:tblCellMar>
        <w:tblLook w:val="04A0" w:firstRow="1" w:lastRow="0" w:firstColumn="1" w:lastColumn="0" w:noHBand="0" w:noVBand="1"/>
      </w:tblPr>
      <w:tblGrid>
        <w:gridCol w:w="611"/>
        <w:gridCol w:w="4576"/>
        <w:gridCol w:w="1088"/>
        <w:gridCol w:w="1092"/>
        <w:gridCol w:w="962"/>
        <w:gridCol w:w="1082"/>
      </w:tblGrid>
      <w:tr w:rsidR="0057278E">
        <w:trPr>
          <w:trHeight w:val="23"/>
          <w:tblHeader/>
          <w:jc w:val="center"/>
        </w:trPr>
        <w:tc>
          <w:tcPr>
            <w:tcW w:w="3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4" w:name="TO0000055"/>
            <w:r>
              <w:rPr>
                <w:rFonts w:ascii="Times New Roman" w:hAnsi="Times New Roman" w:cs="Times New Roman"/>
              </w:rPr>
              <w:t>№ п/п</w:t>
            </w:r>
            <w:bookmarkEnd w:id="274"/>
          </w:p>
        </w:tc>
        <w:tc>
          <w:tcPr>
            <w:tcW w:w="243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Виды работ</w:t>
            </w:r>
          </w:p>
        </w:tc>
        <w:tc>
          <w:tcPr>
            <w:tcW w:w="115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Волнение</w:t>
            </w:r>
          </w:p>
        </w:tc>
        <w:tc>
          <w:tcPr>
            <w:tcW w:w="108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Ветер</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баллы</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высота волны</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баллы</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скорость V</w:t>
            </w:r>
            <w:r>
              <w:rPr>
                <w:rFonts w:ascii="Times New Roman" w:hAnsi="Times New Roman" w:cs="Times New Roman"/>
                <w:vertAlign w:val="subscript"/>
              </w:rPr>
              <w:t>0</w:t>
            </w:r>
            <w:r>
              <w:rPr>
                <w:rFonts w:ascii="Times New Roman" w:hAnsi="Times New Roman" w:cs="Times New Roman"/>
              </w:rPr>
              <w:t xml:space="preserve"> м/с</w:t>
            </w:r>
          </w:p>
        </w:tc>
      </w:tr>
      <w:tr w:rsidR="0057278E">
        <w:trPr>
          <w:trHeight w:val="23"/>
          <w:tblHeader/>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Берегоукрепительные работы (наброска массивов и отсыпка камня) с помощью плавкранов</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Погрузка конструкций и материалов на плавсредства и разгрузка их</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Свайные работы, выполняемые плавучими кранами и копрами</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Установка оболочек большого диаметра (2,6 - 3 м)</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Бетонные работы - подача бетонной смеси в бадьях плавкранами</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Работа на самоподъемных платформах морского типа сборка стальных пролетных строений на открытых местах и на высоте</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IV</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Сборка стальных пролетных строений на открытых местах и на высоте</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Устройство и разборка временных подмостей (рештований) установка и снятие защитных ограждений и панелей с большой парусностью</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r w:rsidR="0057278E">
        <w:trPr>
          <w:trHeight w:val="23"/>
          <w:jc w:val="center"/>
        </w:trPr>
        <w:tc>
          <w:tcPr>
            <w:tcW w:w="3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Наводка пролетных строений наплаву</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bl>
    <w:p w:rsidR="0057278E" w:rsidRDefault="0057278E">
      <w:pPr>
        <w:spacing w:before="120"/>
        <w:ind w:firstLine="284"/>
        <w:jc w:val="both"/>
        <w:rPr>
          <w:rFonts w:ascii="Arial" w:hAnsi="Arial" w:cs="Arial"/>
          <w:sz w:val="20"/>
          <w:szCs w:val="20"/>
        </w:rPr>
      </w:pPr>
      <w:r>
        <w:rPr>
          <w:rFonts w:ascii="Times New Roman" w:hAnsi="Times New Roman" w:cs="Times New Roman"/>
          <w:b/>
          <w:bCs/>
          <w:spacing w:val="20"/>
        </w:rPr>
        <w:t>Примечание</w:t>
      </w:r>
      <w:r>
        <w:rPr>
          <w:rFonts w:ascii="Times New Roman" w:hAnsi="Times New Roman" w:cs="Times New Roman"/>
        </w:rPr>
        <w:t xml:space="preserve"> - Для расчета мощности тяговых обустройств и буксиров при наводке пролетных строений наплаву среднюю скорость следует принимать V</w:t>
      </w:r>
      <w:r>
        <w:rPr>
          <w:rFonts w:ascii="Times New Roman" w:hAnsi="Times New Roman" w:cs="Times New Roman"/>
          <w:vertAlign w:val="subscript"/>
        </w:rPr>
        <w:t>0</w:t>
      </w:r>
      <w:r>
        <w:rPr>
          <w:rFonts w:ascii="Times New Roman" w:hAnsi="Times New Roman" w:cs="Times New Roman"/>
        </w:rPr>
        <w:t xml:space="preserve"> = 12 м/с. При штормовом раскреплении плавсистемы на акватории якорные закрепления и канаты должны рассчитываться на нагрузки, действующие при ветре со средней скоростью V</w:t>
      </w:r>
      <w:r>
        <w:rPr>
          <w:rFonts w:ascii="Times New Roman" w:hAnsi="Times New Roman" w:cs="Times New Roman"/>
          <w:vertAlign w:val="subscript"/>
        </w:rPr>
        <w:t>0</w:t>
      </w:r>
      <w:r>
        <w:rPr>
          <w:rFonts w:ascii="Times New Roman" w:hAnsi="Times New Roman" w:cs="Times New Roman"/>
        </w:rPr>
        <w:t xml:space="preserve"> = 22 м/с.</w:t>
      </w:r>
    </w:p>
    <w:p w:rsidR="0057278E" w:rsidRDefault="0057278E">
      <w:pPr>
        <w:pStyle w:val="1"/>
        <w:rPr>
          <w:rFonts w:eastAsia="Times New Roman"/>
        </w:rPr>
      </w:pPr>
      <w:bookmarkStart w:id="275" w:name="PO0001595"/>
      <w:bookmarkStart w:id="276" w:name="_Toc323226487"/>
      <w:bookmarkEnd w:id="275"/>
      <w:r>
        <w:rPr>
          <w:rFonts w:eastAsia="Times New Roman"/>
        </w:rPr>
        <w:t xml:space="preserve">Приложение 13 </w:t>
      </w:r>
      <w:r>
        <w:rPr>
          <w:rFonts w:eastAsia="Times New Roman"/>
        </w:rPr>
        <w:br/>
        <w:t>(Справочное)</w:t>
      </w:r>
      <w:bookmarkEnd w:id="276"/>
    </w:p>
    <w:p w:rsidR="0057278E" w:rsidRDefault="0057278E">
      <w:pPr>
        <w:spacing w:before="120" w:after="120"/>
        <w:jc w:val="center"/>
      </w:pPr>
      <w:bookmarkStart w:id="277" w:name="_Toc323226488"/>
      <w:r>
        <w:rPr>
          <w:rFonts w:ascii="Times New Roman" w:hAnsi="Times New Roman" w:cs="Times New Roman"/>
          <w:b/>
          <w:bCs/>
          <w:sz w:val="24"/>
          <w:szCs w:val="24"/>
        </w:rPr>
        <w:t>Эк</w:t>
      </w:r>
      <w:bookmarkEnd w:id="277"/>
      <w:r>
        <w:rPr>
          <w:rFonts w:ascii="Times New Roman" w:hAnsi="Times New Roman" w:cs="Times New Roman"/>
          <w:b/>
          <w:bCs/>
          <w:sz w:val="24"/>
          <w:szCs w:val="24"/>
        </w:rPr>
        <w:t xml:space="preserve">вивалентные нормативные нагрузки </w:t>
      </w:r>
      <w:r>
        <w:rPr>
          <w:rFonts w:ascii="Times New Roman" w:hAnsi="Times New Roman" w:cs="Times New Roman"/>
          <w:b/>
          <w:bCs/>
          <w:i/>
          <w:iCs/>
          <w:sz w:val="24"/>
          <w:szCs w:val="24"/>
        </w:rPr>
        <w:t>k</w:t>
      </w:r>
      <w:r>
        <w:rPr>
          <w:rFonts w:ascii="Times New Roman" w:hAnsi="Times New Roman" w:cs="Times New Roman"/>
          <w:b/>
          <w:bCs/>
          <w:sz w:val="24"/>
          <w:szCs w:val="24"/>
        </w:rPr>
        <w:t>, кН/м (тс/м) от консольных кранов и обращающегося на сети подвижного состава</w:t>
      </w:r>
    </w:p>
    <w:p w:rsidR="0057278E" w:rsidRDefault="0057278E">
      <w:pPr>
        <w:shd w:val="clear" w:color="auto" w:fill="FFFFFF"/>
        <w:ind w:firstLine="283"/>
        <w:jc w:val="both"/>
      </w:pPr>
      <w:r>
        <w:rPr>
          <w:rFonts w:ascii="Times New Roman" w:hAnsi="Times New Roman" w:cs="Times New Roman"/>
          <w:sz w:val="24"/>
          <w:szCs w:val="24"/>
        </w:rPr>
        <w:t xml:space="preserve">1 Изгибающие моменты в середине пролета разрезных балочных пролетных строений, возникающие при проходе по ним консольных кранов ГЭПК-130 и ГЭК-80 с блоками железобетонных пролетных строений, определяются по эквивалентным равномерно распределенным нагрузкам </w:t>
      </w:r>
      <w:r>
        <w:rPr>
          <w:rFonts w:ascii="Times New Roman" w:hAnsi="Times New Roman" w:cs="Times New Roman"/>
          <w:i/>
          <w:iCs/>
          <w:sz w:val="24"/>
          <w:szCs w:val="24"/>
        </w:rPr>
        <w:t>k</w:t>
      </w:r>
      <w:r>
        <w:rPr>
          <w:rFonts w:ascii="Times New Roman" w:hAnsi="Times New Roman" w:cs="Times New Roman"/>
          <w:sz w:val="24"/>
          <w:szCs w:val="24"/>
        </w:rPr>
        <w:t xml:space="preserve"> в кН/м (тс/м) пути при α = 0,5 (для линий влияния треугольного очертания), приведенным в таблице </w:t>
      </w:r>
      <w:hyperlink w:anchor="TO0000056" w:tooltip="Таблица 1.1" w:history="1">
        <w:r>
          <w:rPr>
            <w:rStyle w:val="a3"/>
          </w:rPr>
          <w:t>1.1</w:t>
        </w:r>
      </w:hyperlink>
      <w:r>
        <w:rPr>
          <w:rFonts w:ascii="Times New Roman" w:hAnsi="Times New Roman" w:cs="Times New Roman"/>
          <w:sz w:val="24"/>
          <w:szCs w:val="24"/>
        </w:rPr>
        <w:t xml:space="preserve">. и </w:t>
      </w:r>
      <w:hyperlink w:anchor="TO0000057" w:tooltip="Таблица 1.2" w:history="1">
        <w:r>
          <w:rPr>
            <w:rStyle w:val="a3"/>
          </w:rPr>
          <w:t>1.2</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1.1</w:t>
      </w:r>
    </w:p>
    <w:tbl>
      <w:tblPr>
        <w:tblW w:w="5000" w:type="pct"/>
        <w:jc w:val="center"/>
        <w:shd w:val="clear" w:color="auto" w:fill="FFFFFF"/>
        <w:tblCellMar>
          <w:left w:w="0" w:type="dxa"/>
          <w:right w:w="0" w:type="dxa"/>
        </w:tblCellMar>
        <w:tblLook w:val="04A0" w:firstRow="1" w:lastRow="0" w:firstColumn="1" w:lastColumn="0" w:noHBand="0" w:noVBand="1"/>
      </w:tblPr>
      <w:tblGrid>
        <w:gridCol w:w="1768"/>
        <w:gridCol w:w="2123"/>
        <w:gridCol w:w="1878"/>
        <w:gridCol w:w="1873"/>
        <w:gridCol w:w="1769"/>
      </w:tblGrid>
      <w:tr w:rsidR="0057278E">
        <w:trPr>
          <w:trHeight w:val="23"/>
          <w:tblHeader/>
          <w:jc w:val="center"/>
        </w:trPr>
        <w:tc>
          <w:tcPr>
            <w:tcW w:w="9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8" w:name="TO0000056"/>
            <w:r>
              <w:rPr>
                <w:rFonts w:ascii="Times New Roman" w:hAnsi="Times New Roman" w:cs="Times New Roman"/>
              </w:rPr>
              <w:t xml:space="preserve">Расчетная длина загружаемого пролета </w:t>
            </w:r>
            <w:bookmarkEnd w:id="278"/>
            <w:r>
              <w:rPr>
                <w:rFonts w:ascii="Times New Roman" w:hAnsi="Times New Roman" w:cs="Times New Roman"/>
              </w:rPr>
              <w:t>λ, м</w:t>
            </w:r>
          </w:p>
        </w:tc>
        <w:tc>
          <w:tcPr>
            <w:tcW w:w="4061"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 xml:space="preserve">Эквивалентные нагрузки </w:t>
            </w:r>
            <w:r>
              <w:rPr>
                <w:rFonts w:ascii="Times New Roman" w:hAnsi="Times New Roman" w:cs="Times New Roman"/>
                <w:i/>
                <w:iCs/>
              </w:rPr>
              <w:t>k</w:t>
            </w:r>
            <w:r>
              <w:rPr>
                <w:rFonts w:ascii="Times New Roman" w:hAnsi="Times New Roman" w:cs="Times New Roman"/>
              </w:rPr>
              <w:t xml:space="preserve"> в кН/м (тс/м) от консольного крана ГЭПК-130 с блоками пролетных строений</w:t>
            </w:r>
          </w:p>
          <w:p w:rsidR="0057278E" w:rsidRDefault="0057278E">
            <w:pPr>
              <w:shd w:val="clear" w:color="auto" w:fill="FFFFFF"/>
              <w:jc w:val="center"/>
            </w:pPr>
            <w:r>
              <w:rPr>
                <w:rFonts w:ascii="Times New Roman" w:hAnsi="Times New Roman" w:cs="Times New Roman"/>
                <w:u w:val="single"/>
              </w:rPr>
              <w:t>весом, кН (тс)</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длиной, 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500 (50)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600 (60)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18,7</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850 (85)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23,6</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1080 (108)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27,6</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15,8</w:t>
            </w: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197 (19,7)</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201 (20,1)</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 (21,0)</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218 (21,8)</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194 (19,4)</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198 (19,8)</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206 (20,6)</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214 (21,4)</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22,9</w:t>
            </w: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188 (18,8)</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192 (19,2)</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202 (20,2)</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26,9</w:t>
            </w: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 (18,5)</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188 (18,8)</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196 (19,6)</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204 (20,4)</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Давление на ось крана, кН (тс)</w:t>
            </w:r>
          </w:p>
        </w:tc>
        <w:tc>
          <w:tcPr>
            <w:tcW w:w="11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344 (34,4)</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351 (35,1)</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367 (36,7)</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381 (38,1)</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1.2</w:t>
      </w:r>
    </w:p>
    <w:tbl>
      <w:tblPr>
        <w:tblW w:w="5000" w:type="pct"/>
        <w:jc w:val="center"/>
        <w:shd w:val="clear" w:color="auto" w:fill="FFFFFF"/>
        <w:tblCellMar>
          <w:left w:w="0" w:type="dxa"/>
          <w:right w:w="0" w:type="dxa"/>
        </w:tblCellMar>
        <w:tblLook w:val="04A0" w:firstRow="1" w:lastRow="0" w:firstColumn="1" w:lastColumn="0" w:noHBand="0" w:noVBand="1"/>
      </w:tblPr>
      <w:tblGrid>
        <w:gridCol w:w="1767"/>
        <w:gridCol w:w="2443"/>
        <w:gridCol w:w="2590"/>
        <w:gridCol w:w="2611"/>
      </w:tblGrid>
      <w:tr w:rsidR="0057278E">
        <w:trPr>
          <w:trHeight w:val="23"/>
          <w:tblHeader/>
          <w:jc w:val="center"/>
        </w:trPr>
        <w:tc>
          <w:tcPr>
            <w:tcW w:w="9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79" w:name="TO0000057"/>
            <w:r>
              <w:rPr>
                <w:rFonts w:ascii="Times New Roman" w:hAnsi="Times New Roman" w:cs="Times New Roman"/>
              </w:rPr>
              <w:t xml:space="preserve">Расчетная длина загружаемого пролета </w:t>
            </w:r>
            <w:bookmarkEnd w:id="279"/>
            <w:r>
              <w:rPr>
                <w:rFonts w:ascii="Times New Roman" w:hAnsi="Times New Roman" w:cs="Times New Roman"/>
              </w:rPr>
              <w:t>λ, м</w:t>
            </w:r>
          </w:p>
        </w:tc>
        <w:tc>
          <w:tcPr>
            <w:tcW w:w="406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 xml:space="preserve">Эквивалентные нагрузки </w:t>
            </w:r>
            <w:r>
              <w:rPr>
                <w:rFonts w:ascii="Times New Roman" w:hAnsi="Times New Roman" w:cs="Times New Roman"/>
                <w:i/>
                <w:iCs/>
              </w:rPr>
              <w:t>k</w:t>
            </w:r>
            <w:r>
              <w:rPr>
                <w:rFonts w:ascii="Times New Roman" w:hAnsi="Times New Roman" w:cs="Times New Roman"/>
              </w:rPr>
              <w:t xml:space="preserve"> в кН/м (тс/м)</w:t>
            </w:r>
          </w:p>
          <w:p w:rsidR="0057278E" w:rsidRDefault="0057278E">
            <w:pPr>
              <w:shd w:val="clear" w:color="auto" w:fill="FFFFFF"/>
              <w:jc w:val="center"/>
            </w:pPr>
            <w:r>
              <w:rPr>
                <w:rFonts w:ascii="Times New Roman" w:hAnsi="Times New Roman" w:cs="Times New Roman"/>
              </w:rPr>
              <w:t>от консольного крана ГЭК-80 с блоками пролетных строений</w:t>
            </w:r>
          </w:p>
          <w:p w:rsidR="0057278E" w:rsidRDefault="0057278E">
            <w:pPr>
              <w:shd w:val="clear" w:color="auto" w:fill="FFFFFF"/>
              <w:jc w:val="center"/>
            </w:pPr>
            <w:r>
              <w:rPr>
                <w:rFonts w:ascii="Times New Roman" w:hAnsi="Times New Roman" w:cs="Times New Roman"/>
                <w:u w:val="single"/>
              </w:rPr>
              <w:t>весом, кН (тс)</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длиной, 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500/450 (50/45)</w:t>
            </w:r>
            <w:r>
              <w:rPr>
                <w:rFonts w:ascii="Times New Roman" w:hAnsi="Times New Roman" w:cs="Times New Roman"/>
                <w:u w:val="single"/>
                <w:vertAlign w:val="superscript"/>
              </w:rPr>
              <w:t>*</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w:t>
            </w:r>
          </w:p>
        </w:tc>
        <w:tc>
          <w:tcPr>
            <w:tcW w:w="1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600/600 (60/60)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18,7</w:t>
            </w:r>
          </w:p>
        </w:tc>
        <w:tc>
          <w:tcPr>
            <w:tcW w:w="1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u w:val="single"/>
              </w:rPr>
              <w:t>850/750 (85/75)</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23,6</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15,8</w:t>
            </w:r>
          </w:p>
        </w:tc>
        <w:tc>
          <w:tcPr>
            <w:tcW w:w="1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 (16,0)</w:t>
            </w:r>
          </w:p>
        </w:tc>
        <w:tc>
          <w:tcPr>
            <w:tcW w:w="1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 (16,5)</w:t>
            </w:r>
          </w:p>
        </w:tc>
        <w:tc>
          <w:tcPr>
            <w:tcW w:w="1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 (19,0)</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 (15,1)</w:t>
            </w:r>
          </w:p>
        </w:tc>
        <w:tc>
          <w:tcPr>
            <w:tcW w:w="1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 (15,5)</w:t>
            </w:r>
          </w:p>
        </w:tc>
        <w:tc>
          <w:tcPr>
            <w:tcW w:w="1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179 (17,9)</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22,9</w:t>
            </w:r>
          </w:p>
        </w:tc>
        <w:tc>
          <w:tcPr>
            <w:tcW w:w="1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131 (13,1)</w:t>
            </w:r>
          </w:p>
        </w:tc>
        <w:tc>
          <w:tcPr>
            <w:tcW w:w="1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135 (13,5)</w:t>
            </w:r>
          </w:p>
        </w:tc>
        <w:tc>
          <w:tcPr>
            <w:tcW w:w="1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 (15,5)</w:t>
            </w:r>
          </w:p>
        </w:tc>
      </w:tr>
      <w:tr w:rsidR="0057278E">
        <w:trPr>
          <w:trHeight w:val="23"/>
          <w:jc w:val="center"/>
        </w:trPr>
        <w:tc>
          <w:tcPr>
            <w:tcW w:w="9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Давление на ось крана, кН (тс)</w:t>
            </w:r>
          </w:p>
        </w:tc>
        <w:tc>
          <w:tcPr>
            <w:tcW w:w="1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 (28,0)</w:t>
            </w:r>
          </w:p>
        </w:tc>
        <w:tc>
          <w:tcPr>
            <w:tcW w:w="1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290 (29,0)</w:t>
            </w:r>
          </w:p>
        </w:tc>
        <w:tc>
          <w:tcPr>
            <w:tcW w:w="1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336 (33,6)</w:t>
            </w:r>
          </w:p>
        </w:tc>
      </w:tr>
    </w:tbl>
    <w:p w:rsidR="0057278E" w:rsidRDefault="0057278E">
      <w:pPr>
        <w:shd w:val="clear" w:color="auto" w:fill="FFFFFF"/>
        <w:spacing w:before="120"/>
        <w:jc w:val="both"/>
        <w:rPr>
          <w:rFonts w:ascii="Arial" w:hAnsi="Arial" w:cs="Arial"/>
          <w:sz w:val="20"/>
          <w:szCs w:val="20"/>
        </w:rPr>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w:t>
      </w:r>
      <w:r>
        <w:rPr>
          <w:rFonts w:ascii="Times New Roman" w:hAnsi="Times New Roman" w:cs="Times New Roman"/>
        </w:rPr>
        <w:t xml:space="preserve"> - вес блоков указан с учетом строповочных приспособлений, через дробь дан вес противовесов.</w:t>
      </w:r>
    </w:p>
    <w:p w:rsidR="0057278E" w:rsidRDefault="0057278E">
      <w:pPr>
        <w:shd w:val="clear" w:color="auto" w:fill="FFFFFF"/>
        <w:ind w:firstLine="283"/>
        <w:jc w:val="both"/>
      </w:pPr>
      <w:r>
        <w:rPr>
          <w:rFonts w:ascii="Times New Roman" w:hAnsi="Times New Roman" w:cs="Times New Roman"/>
          <w:sz w:val="24"/>
          <w:szCs w:val="24"/>
        </w:rPr>
        <w:t xml:space="preserve">Здесь </w:t>
      </w:r>
      <w:r>
        <w:rPr>
          <w:rFonts w:ascii="Times New Roman" w:hAnsi="Times New Roman" w:cs="Times New Roman"/>
          <w:noProof/>
          <w:sz w:val="24"/>
          <w:szCs w:val="24"/>
          <w:vertAlign w:val="subscript"/>
        </w:rPr>
        <w:drawing>
          <wp:inline distT="0" distB="0" distL="0" distR="0">
            <wp:extent cx="381000" cy="400050"/>
            <wp:effectExtent l="0" t="0" r="0" b="0"/>
            <wp:docPr id="243" name="Рисунок 243" descr="C:\Users\Domnin\AppData\Local\Temp\ns\EBA8.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Domnin\AppData\Local\Temp\ns\EBA8.files\image238.png"/>
                    <pic:cNvPicPr>
                      <a:picLocks noChangeAspect="1" noChangeArrowheads="1"/>
                    </pic:cNvPicPr>
                  </pic:nvPicPr>
                  <pic:blipFill>
                    <a:blip r:embed="rId721" r:link="rId722" cstate="print"/>
                    <a:srcRect/>
                    <a:stretch>
                      <a:fillRect/>
                    </a:stretch>
                  </pic:blipFill>
                  <pic:spPr bwMode="auto">
                    <a:xfrm>
                      <a:off x="0" y="0"/>
                      <a:ext cx="381000" cy="400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положение вершины линии влияния,</w:t>
      </w:r>
    </w:p>
    <w:p w:rsidR="0057278E" w:rsidRDefault="0057278E">
      <w:pPr>
        <w:shd w:val="clear" w:color="auto" w:fill="FFFFFF"/>
        <w:ind w:firstLine="283"/>
        <w:jc w:val="both"/>
      </w:pPr>
      <w:r>
        <w:rPr>
          <w:rFonts w:ascii="Times New Roman" w:hAnsi="Times New Roman" w:cs="Times New Roman"/>
          <w:sz w:val="24"/>
          <w:szCs w:val="24"/>
        </w:rPr>
        <w:t>где а - проекция наименьшего расстояния от вершины линии влияния, м;</w:t>
      </w:r>
    </w:p>
    <w:p w:rsidR="0057278E" w:rsidRDefault="0057278E">
      <w:pPr>
        <w:shd w:val="clear" w:color="auto" w:fill="FFFFFF"/>
        <w:ind w:firstLine="283"/>
        <w:jc w:val="both"/>
      </w:pPr>
      <w:r>
        <w:rPr>
          <w:rFonts w:ascii="Times New Roman" w:hAnsi="Times New Roman" w:cs="Times New Roman"/>
          <w:sz w:val="24"/>
          <w:szCs w:val="24"/>
        </w:rPr>
        <w:t>λ - длина загружения линии влияния, м.</w:t>
      </w:r>
    </w:p>
    <w:p w:rsidR="0057278E" w:rsidRDefault="0057278E">
      <w:pPr>
        <w:shd w:val="clear" w:color="auto" w:fill="FFFFFF"/>
        <w:ind w:firstLine="283"/>
        <w:jc w:val="both"/>
      </w:pPr>
      <w:r>
        <w:rPr>
          <w:rFonts w:ascii="Times New Roman" w:hAnsi="Times New Roman" w:cs="Times New Roman"/>
          <w:sz w:val="24"/>
          <w:szCs w:val="24"/>
        </w:rPr>
        <w:t>Опорные реакции допускается определять по упомянутым табличным значениям эквивалентных нагрузок, увеличенным на 15 %.</w:t>
      </w:r>
    </w:p>
    <w:p w:rsidR="0057278E" w:rsidRDefault="0057278E">
      <w:pPr>
        <w:shd w:val="clear" w:color="auto" w:fill="FFFFFF"/>
        <w:ind w:firstLine="283"/>
        <w:jc w:val="both"/>
      </w:pPr>
      <w:r>
        <w:rPr>
          <w:rFonts w:ascii="Times New Roman" w:hAnsi="Times New Roman" w:cs="Times New Roman"/>
          <w:sz w:val="24"/>
          <w:szCs w:val="24"/>
        </w:rPr>
        <w:t>Схема строповки блоков принята по действующим типовым проектам сборных пролетных строений (с нормальной высотой) из предварительно напряженного железобетона.</w:t>
      </w:r>
    </w:p>
    <w:p w:rsidR="0057278E" w:rsidRDefault="0057278E">
      <w:pPr>
        <w:shd w:val="clear" w:color="auto" w:fill="FFFFFF"/>
        <w:ind w:firstLine="283"/>
        <w:jc w:val="both"/>
      </w:pPr>
      <w:r>
        <w:rPr>
          <w:rFonts w:ascii="Times New Roman" w:hAnsi="Times New Roman" w:cs="Times New Roman"/>
          <w:sz w:val="24"/>
          <w:szCs w:val="24"/>
        </w:rPr>
        <w:t>2 Схемы осевых нагрузок наиболее часто обращающегося на сети подвижного состава, а также схемы строящихся восьмиосных цистерн (в габарите для цистерн - Тц) и тепловозов шестиосных (в одной секции) приведены в конце приложения.</w:t>
      </w:r>
    </w:p>
    <w:p w:rsidR="0057278E" w:rsidRDefault="0057278E">
      <w:pPr>
        <w:shd w:val="clear" w:color="auto" w:fill="FFFFFF"/>
        <w:ind w:firstLine="283"/>
        <w:jc w:val="both"/>
      </w:pPr>
      <w:r>
        <w:rPr>
          <w:rFonts w:ascii="Times New Roman" w:hAnsi="Times New Roman" w:cs="Times New Roman"/>
          <w:sz w:val="24"/>
          <w:szCs w:val="24"/>
        </w:rPr>
        <w:t xml:space="preserve">Характеристики каждой из единиц подвижного состава помещены в таблице </w:t>
      </w:r>
      <w:hyperlink w:anchor="TO0000058" w:tooltip="Таблица 2" w:history="1">
        <w:r>
          <w:rPr>
            <w:rStyle w:val="a3"/>
          </w:rPr>
          <w:t>2</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w:t>
      </w:r>
    </w:p>
    <w:tbl>
      <w:tblPr>
        <w:tblW w:w="5000" w:type="pct"/>
        <w:jc w:val="center"/>
        <w:shd w:val="clear" w:color="auto" w:fill="FFFFFF"/>
        <w:tblCellMar>
          <w:left w:w="0" w:type="dxa"/>
          <w:right w:w="0" w:type="dxa"/>
        </w:tblCellMar>
        <w:tblLook w:val="04A0" w:firstRow="1" w:lastRow="0" w:firstColumn="1" w:lastColumn="0" w:noHBand="0" w:noVBand="1"/>
      </w:tblPr>
      <w:tblGrid>
        <w:gridCol w:w="1550"/>
        <w:gridCol w:w="1221"/>
        <w:gridCol w:w="785"/>
        <w:gridCol w:w="1831"/>
        <w:gridCol w:w="1207"/>
        <w:gridCol w:w="1337"/>
        <w:gridCol w:w="1480"/>
      </w:tblGrid>
      <w:tr w:rsidR="0057278E">
        <w:trPr>
          <w:trHeight w:val="23"/>
          <w:tblHeader/>
          <w:jc w:val="center"/>
        </w:trPr>
        <w:tc>
          <w:tcPr>
            <w:tcW w:w="1453" w:type="pct"/>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80" w:name="TO0000058"/>
            <w:r>
              <w:rPr>
                <w:rFonts w:ascii="Times New Roman" w:hAnsi="Times New Roman" w:cs="Times New Roman"/>
              </w:rPr>
              <w:t>П</w:t>
            </w:r>
            <w:bookmarkEnd w:id="280"/>
            <w:r>
              <w:rPr>
                <w:rFonts w:ascii="Times New Roman" w:hAnsi="Times New Roman" w:cs="Times New Roman"/>
              </w:rPr>
              <w:t>одвижной состав</w:t>
            </w:r>
          </w:p>
        </w:tc>
        <w:tc>
          <w:tcPr>
            <w:tcW w:w="3547"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Характеристики единиц подвижного состава</w:t>
            </w:r>
          </w:p>
        </w:tc>
      </w:tr>
      <w:tr w:rsidR="0057278E">
        <w:trPr>
          <w:trHeight w:val="23"/>
          <w:tblHeader/>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число осей</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грузоподъемность, кН (тс)</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нагрузка на ось, кН (тс)</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Длина по осям сцепления автосцепок, м</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Нагрузка на погонный метр пути, кН/м (тс/м)</w:t>
            </w:r>
          </w:p>
        </w:tc>
      </w:tr>
      <w:tr w:rsidR="0057278E">
        <w:trPr>
          <w:trHeight w:val="23"/>
          <w:jc w:val="center"/>
        </w:trPr>
        <w:tc>
          <w:tcPr>
            <w:tcW w:w="77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Обращающиеся</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хоппер-дозатор</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 (60)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206,4 (20,64)</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10,87</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76,0 (7,60)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Полувагон</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940 (94)</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209,0 (20,90)</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16,40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76,5 (7,65)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Полувагон</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1250 (125)</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210,0 (21,00)</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20,24</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83,0 (8,30)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Тепловоз ТЭ-3</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 (в секции)</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210,0 (21,00)</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16,97</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74,2 (7,42)</w:t>
            </w:r>
          </w:p>
        </w:tc>
      </w:tr>
      <w:tr w:rsidR="0057278E">
        <w:trPr>
          <w:trHeight w:val="23"/>
          <w:jc w:val="center"/>
        </w:trPr>
        <w:tc>
          <w:tcPr>
            <w:tcW w:w="77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Строящиеся</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Цистерна</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1250 (125)</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 (22,00)</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18,90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94,2 (9,42)</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Тепловоз ТЭ-121</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 (в секции)</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(25,00)</w:t>
            </w:r>
          </w:p>
        </w:tc>
        <w:tc>
          <w:tcPr>
            <w:tcW w:w="7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68,2 (6,82)</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 xml:space="preserve">3 Эквивалентные нагрузки </w:t>
      </w:r>
      <w:r>
        <w:rPr>
          <w:rFonts w:ascii="Times New Roman" w:hAnsi="Times New Roman" w:cs="Times New Roman"/>
          <w:i/>
          <w:iCs/>
          <w:sz w:val="24"/>
          <w:szCs w:val="24"/>
        </w:rPr>
        <w:t>k</w:t>
      </w:r>
      <w:r>
        <w:rPr>
          <w:rFonts w:ascii="Times New Roman" w:hAnsi="Times New Roman" w:cs="Times New Roman"/>
          <w:sz w:val="24"/>
          <w:szCs w:val="24"/>
        </w:rPr>
        <w:t xml:space="preserve"> в кН/м (тс/м) пути от воздействия приведенных на рисунке схем для загружения линий влияния треугольного очертания (при λ = 0,5 и λ = 0) от однотипных вагонов приведены в таблице </w:t>
      </w:r>
      <w:hyperlink w:anchor="TO0000059" w:tooltip="Таблица 3" w:history="1">
        <w:r>
          <w:rPr>
            <w:rStyle w:val="a3"/>
          </w:rPr>
          <w:t>3</w:t>
        </w:r>
      </w:hyperlink>
      <w:r>
        <w:rPr>
          <w:rFonts w:ascii="Times New Roman" w:hAnsi="Times New Roman" w:cs="Times New Roman"/>
          <w:sz w:val="24"/>
          <w:szCs w:val="24"/>
        </w:rPr>
        <w:t xml:space="preserve">, а от ряда тепловозов ТЭ-3 и ТЭ-121 (без учета вагонной нагрузки) - в таблице </w:t>
      </w:r>
      <w:hyperlink w:anchor="TO0000060" w:tooltip="Таблица 4" w:history="1">
        <w:r>
          <w:rPr>
            <w:rStyle w:val="a3"/>
          </w:rPr>
          <w:t>4</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3</w:t>
      </w:r>
    </w:p>
    <w:tbl>
      <w:tblPr>
        <w:tblW w:w="5000" w:type="pct"/>
        <w:jc w:val="center"/>
        <w:shd w:val="clear" w:color="auto" w:fill="FFFFFF"/>
        <w:tblCellMar>
          <w:left w:w="0" w:type="dxa"/>
          <w:right w:w="0" w:type="dxa"/>
        </w:tblCellMar>
        <w:tblLook w:val="04A0" w:firstRow="1" w:lastRow="0" w:firstColumn="1" w:lastColumn="0" w:noHBand="0" w:noVBand="1"/>
      </w:tblPr>
      <w:tblGrid>
        <w:gridCol w:w="1567"/>
        <w:gridCol w:w="1372"/>
        <w:gridCol w:w="1383"/>
        <w:gridCol w:w="1229"/>
        <w:gridCol w:w="1238"/>
        <w:gridCol w:w="1254"/>
        <w:gridCol w:w="1368"/>
      </w:tblGrid>
      <w:tr w:rsidR="0057278E">
        <w:trPr>
          <w:trHeight w:val="23"/>
          <w:tblHeader/>
          <w:jc w:val="center"/>
        </w:trPr>
        <w:tc>
          <w:tcPr>
            <w:tcW w:w="83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bookmarkStart w:id="281" w:name="TO0000059"/>
            <w:r>
              <w:rPr>
                <w:rFonts w:ascii="Times New Roman" w:hAnsi="Times New Roman" w:cs="Times New Roman"/>
              </w:rPr>
              <w:t>Длина загружения</w:t>
            </w:r>
            <w:bookmarkEnd w:id="281"/>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λ, м</w:t>
            </w:r>
          </w:p>
        </w:tc>
        <w:tc>
          <w:tcPr>
            <w:tcW w:w="4168"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Эквивалентные нагрузки </w:t>
            </w:r>
            <w:r>
              <w:rPr>
                <w:rFonts w:ascii="Times New Roman" w:hAnsi="Times New Roman" w:cs="Times New Roman"/>
                <w:i/>
                <w:iCs/>
              </w:rPr>
              <w:t>k</w:t>
            </w:r>
            <w:r>
              <w:rPr>
                <w:rFonts w:ascii="Times New Roman" w:hAnsi="Times New Roman" w:cs="Times New Roman"/>
              </w:rPr>
              <w:t xml:space="preserve"> в кН/м (тс/м) пути от обращающихся полувагонов с количеством осей</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46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31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39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0,5</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0,5</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0,5</w:t>
            </w:r>
          </w:p>
        </w:tc>
      </w:tr>
      <w:tr w:rsidR="0057278E">
        <w:trPr>
          <w:trHeight w:val="23"/>
          <w:tblHeader/>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440,0 (44,00)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236,5 (23,65)</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 (22,00)</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275,0 (27,50)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 (22,00)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291,5 (29,15)</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 (22,00)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202,9 (20,29)</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146,7 (14,67)</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220,0 (22,00)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165,0 (16,50)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227,3 (22,73)</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176,2 (17,62)</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169,1 (16,91)</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130,0 (13,00)</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206,3 (20,63)</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165,0 (16,50)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204,9 (20,49)</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154,0 (15,40)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157,2 (15,72)</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116,9 (11,69)</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184,8 (18,48)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158,4 (15,84)</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183,9 (18,39)</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151,4 (15,14)</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145,8 (14,58)</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116,8 (11,68)</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165,5 (16,55)</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146,7 (14,67)</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169,9 (16,99)</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141,8 (14,18)</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142,4 (14,24)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112,8 (11,28)</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157,5 (15,75)</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134,7 (13,47)</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160,7 (16,07)</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136,5 (13,65)</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136,5 (13,65)</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107,0 (10,70)</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151,8 (15,18)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123,8 (12,38)</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150,6 (15,06)</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132,0 (13,20)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129,6 (12,96)</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103,9 (10,39)</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147,3 (14,73)</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115,0 (11,50)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145,2 (14,52)</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126,0 (12,60)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122,6 (12,26)</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101,7 (10,17)</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145,7 (14,57)</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115,1 (11,51)</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139,6 (13,96)</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119,9 (11,99)</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113,0 (11,30)</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95,1 (9,51)</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137,9 (13,79)</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110,7 (11,07)</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135,5 (13,55)</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113,9 (11,39)</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108,4 (10,84)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89,4 (8,94)</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128,2 (12,82)</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108,3 (10,83)</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132,7 (13,27)</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110,0 (11,00)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105,2 (10,52)</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85,6 (8,56)</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118,8 (11,88)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103,5 (10,35)</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129,1 (12,91)</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108,3 (10,83)</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103,5 (10,35)</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82,6 (8,26)</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112,4 (11,24)</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98,1 (9,81)</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123,7 (12,37)</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106,8 (10,68)</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101,5 (10,15)</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82,3 (8,23)</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109,4 (10,94)</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92,7 (9,27)</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117,8 (11,78)</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104,1 (10,41)</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96,4 (9,64)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81,9 (8,19)</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104,3 (10,43)</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84,9 (8,49)</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110,0 (11,00)</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95,4 (9,54)</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94,4 (9,44)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82,8 (8,28)</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101,6 (10,16)</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 (8,12)</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106,4 (10,64)</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90,8 (9,08)</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92,0 (9,20)</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82,3 (8,23)</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97,2 (9,72)</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81,0 (8,10)</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105,0 (10,50)</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88,4 (8,84)</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90,9 (9,09)</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81,3 (8,13)</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95,2 (9,52)</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82,2 (8,22)</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102,4 (10,24)</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87,2 (8,72)</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89,4 (8,94)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 (8,12)</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94,3 (9,43)</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82,7 (8,27)</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100,1 (10,01)</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87,7 (8,77)</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88,7 (8,87)</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81,6 (8,16)</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92,4 (9,24)</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82,8 (8,28)</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98,9 (9,89)</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88,3 (8,83)</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87,4 (8,74)</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 (8,12)</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90,7 (9,07)</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81,1 (8,11)</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97,2 (9,72)</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88,9 (8,89)</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86,5 (8,65)</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 (8,12)</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89,0 (8,90)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80,8 (8,08)</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85,5 (8,55)</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87,7 (8,77)</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85,9 (8,58)</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81,2 (8,12)</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88,1 (8,81)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81,4 (8,14)</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94,7 (9,47)</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87,0 (8,70)</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85,3 (8,53)</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81,0 (8,10)</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87,1 (8,71)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80,8 (8,08)</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93,6 (9,36)</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87,3 (8,73)</w:t>
            </w:r>
          </w:p>
        </w:tc>
      </w:tr>
      <w:tr w:rsidR="0057278E">
        <w:trPr>
          <w:trHeight w:val="23"/>
          <w:jc w:val="center"/>
        </w:trPr>
        <w:tc>
          <w:tcPr>
            <w:tcW w:w="8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84,8 (8,48)</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81,1 (8,11)</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86,4 (8,64)</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80,6 (8,06)</w:t>
            </w:r>
          </w:p>
        </w:tc>
        <w:tc>
          <w:tcPr>
            <w:tcW w:w="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93,1 (9,31)</w:t>
            </w: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87,5 (8,75)</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Примечание</w:t>
      </w:r>
      <w:r>
        <w:rPr>
          <w:rFonts w:ascii="Times New Roman" w:hAnsi="Times New Roman" w:cs="Times New Roman"/>
        </w:rPr>
        <w:t xml:space="preserve"> - При учете распределения сосредоточенного давления элементами верхнего строения пути К принимаются не более:</w:t>
      </w:r>
    </w:p>
    <w:p w:rsidR="0057278E" w:rsidRDefault="0057278E">
      <w:pPr>
        <w:shd w:val="clear" w:color="auto" w:fill="FFFFFF"/>
        <w:ind w:firstLine="283"/>
        <w:jc w:val="both"/>
      </w:pPr>
      <w:r>
        <w:rPr>
          <w:rFonts w:ascii="Times New Roman" w:hAnsi="Times New Roman" w:cs="Times New Roman"/>
        </w:rPr>
        <w:t>- 220 кН/м (22 тс/м) пути при передаче давления мостовой поперечиной и при непосредственном прикреплении рельсов к пролетному строению;</w:t>
      </w:r>
    </w:p>
    <w:p w:rsidR="0057278E" w:rsidRDefault="0057278E">
      <w:pPr>
        <w:shd w:val="clear" w:color="auto" w:fill="FFFFFF"/>
        <w:spacing w:after="120"/>
        <w:ind w:firstLine="283"/>
        <w:jc w:val="both"/>
      </w:pPr>
      <w:r>
        <w:rPr>
          <w:rFonts w:ascii="Times New Roman" w:hAnsi="Times New Roman" w:cs="Times New Roman"/>
        </w:rPr>
        <w:t>- 170 кН/м (17 тс/м) пути при передаче давления через балласт (и при расчете подпорных стен).</w:t>
      </w:r>
    </w:p>
    <w:p w:rsidR="0057278E" w:rsidRDefault="0057278E">
      <w:pPr>
        <w:shd w:val="clear" w:color="auto" w:fill="FFFFFF"/>
        <w:spacing w:after="120"/>
        <w:ind w:firstLine="283"/>
        <w:jc w:val="both"/>
      </w:pPr>
      <w:r>
        <w:rPr>
          <w:rFonts w:ascii="Times New Roman" w:hAnsi="Times New Roman" w:cs="Times New Roman"/>
          <w:sz w:val="24"/>
          <w:szCs w:val="24"/>
        </w:rPr>
        <w:t>Таблица 4</w:t>
      </w:r>
    </w:p>
    <w:tbl>
      <w:tblPr>
        <w:tblW w:w="5000" w:type="pct"/>
        <w:jc w:val="center"/>
        <w:shd w:val="clear" w:color="auto" w:fill="FFFFFF"/>
        <w:tblCellMar>
          <w:left w:w="0" w:type="dxa"/>
          <w:right w:w="0" w:type="dxa"/>
        </w:tblCellMar>
        <w:tblLook w:val="04A0" w:firstRow="1" w:lastRow="0" w:firstColumn="1" w:lastColumn="0" w:noHBand="0" w:noVBand="1"/>
      </w:tblPr>
      <w:tblGrid>
        <w:gridCol w:w="2277"/>
        <w:gridCol w:w="1877"/>
        <w:gridCol w:w="1750"/>
        <w:gridCol w:w="1766"/>
        <w:gridCol w:w="1741"/>
      </w:tblGrid>
      <w:tr w:rsidR="0057278E">
        <w:trPr>
          <w:trHeight w:val="23"/>
          <w:tblHeader/>
          <w:jc w:val="center"/>
        </w:trPr>
        <w:tc>
          <w:tcPr>
            <w:tcW w:w="121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82" w:name="TO0000060"/>
            <w:r>
              <w:rPr>
                <w:rFonts w:ascii="Times New Roman" w:hAnsi="Times New Roman" w:cs="Times New Roman"/>
              </w:rPr>
              <w:t xml:space="preserve">Длина загружения </w:t>
            </w:r>
            <w:bookmarkEnd w:id="282"/>
            <w:r>
              <w:rPr>
                <w:rFonts w:ascii="Times New Roman" w:hAnsi="Times New Roman" w:cs="Times New Roman"/>
              </w:rPr>
              <w:t>λ, м</w:t>
            </w:r>
          </w:p>
        </w:tc>
        <w:tc>
          <w:tcPr>
            <w:tcW w:w="3790"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Эквивалентные нагрузки </w:t>
            </w:r>
            <w:r>
              <w:rPr>
                <w:rFonts w:ascii="Times New Roman" w:hAnsi="Times New Roman" w:cs="Times New Roman"/>
                <w:i/>
                <w:iCs/>
              </w:rPr>
              <w:t>k</w:t>
            </w:r>
            <w:r>
              <w:rPr>
                <w:rFonts w:ascii="Times New Roman" w:hAnsi="Times New Roman" w:cs="Times New Roman"/>
              </w:rPr>
              <w:t xml:space="preserve"> в кН/м (тс/м) пути от тепловозов</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92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ТЭ-3, давление на ось 210 кН (21 тс)</w:t>
            </w:r>
          </w:p>
        </w:tc>
        <w:tc>
          <w:tcPr>
            <w:tcW w:w="186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ТЭ-121, давление на ось 250 кН (25 тс)</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0,5</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 0,5</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420,0 (44,00)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420,0 (42,00)</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500,0 (50,00)</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500,0 (50,00)</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210,0 (21,00)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210,0 (21,00)</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(25,00)</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(25,00)</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182,0 (18,20)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140,0 (14,00)</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213,9 (21,39)</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166,7 (16,67)</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154,9 (15,49)</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114,2 (11,42)</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182,8 (18,28)</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133,7 (13,37)</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146,2 (14,62)</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110,9 (11,09)</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171,0 (17,10)</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128,0 (12,80)</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136,5 (13,65)</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112,0 (11,20)</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160,4 (16,04)</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130,6 (13,06)</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126,0 (12,60)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108,0 (10,80)</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148,5 (14,85)</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126,5 (12,65)</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116,2 (11,62)</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102,4 (10,24)</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137,1 (13,71)</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120,3 (12,03)</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110,6 (11,06)</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96,4 (9,64)</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126,9 (12,69)</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113,6 (11,36)</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106,4 (10,64)</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90,7 (9,07)</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119,8 (11,98)</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107,0 (10,70)</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101,7 (10,17)</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80,5 (8,05)</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111,8 (11,18)</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95,1 (9,51)</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99,2 (9,92)</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77,3 (7,73)</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107,9 (10,79)</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85,2 (8,52)</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95,6 (9,56)</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75,6 (7,56)</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106,1 (10,61)</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81,3 (8,13)</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92,4 (9,24)</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75,3 (7,53)</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102,3 (10,23)</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79,6 (7,96)</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90,5 (9,05)</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75,7 (7,57)</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97,9 (9,79)</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78,0 (7,80)</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87,4 (8,74)</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77,1 (7,71)</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89,7 (8,97)</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74,1 (7,41)</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85,3 (8,53)</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74,8 (7,48)</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86,6 (8,66)</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71,4 (7,14)</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83,6 (8,36)</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74,5 (7,45)</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83,9 (8,39)</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71,2(7,12)</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82,6 (8,26)</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75,1 (7,51)</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82,7 (8,27)</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68,8 (6,88)</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81,5 (8,15)</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74,9 (7,49)</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80,4 (8,04)</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68,4 (6,84)</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80,9 (8,09)</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74,4 (7,44)</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79,2 (7,92)</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68,7 (6,87)</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79,7 (7,97)</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74,7 (7,47)</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77,6 (7,76)</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69,1 (6,91)</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78,9 (7,89)</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74,3 (7,43)</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76,0 (7,60)</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68,6 (6,86)</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78,3 (7,83)</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74,4 (7,44)</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75,1 (7,51)</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68,7 (6,87)</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77,9 (7,79)</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74,4 (7,44)</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74,3 (7,43)</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68,3 (6,83)</w:t>
            </w:r>
          </w:p>
        </w:tc>
      </w:tr>
      <w:tr w:rsidR="0057278E">
        <w:trPr>
          <w:trHeight w:val="23"/>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9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75,5 (7,55)</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74,3 (7,43)</w:t>
            </w:r>
          </w:p>
        </w:tc>
        <w:tc>
          <w:tcPr>
            <w:tcW w:w="9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73,7 (7,37)</w:t>
            </w:r>
          </w:p>
        </w:tc>
        <w:tc>
          <w:tcPr>
            <w:tcW w:w="9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68,6 (6,86)</w:t>
            </w:r>
          </w:p>
        </w:tc>
      </w:tr>
    </w:tbl>
    <w:p w:rsidR="0057278E" w:rsidRDefault="0057278E">
      <w:pPr>
        <w:spacing w:before="120"/>
        <w:ind w:firstLine="284"/>
        <w:jc w:val="both"/>
        <w:rPr>
          <w:rFonts w:ascii="Arial" w:hAnsi="Arial" w:cs="Arial"/>
          <w:sz w:val="20"/>
          <w:szCs w:val="20"/>
        </w:rPr>
      </w:pPr>
      <w:r>
        <w:rPr>
          <w:rFonts w:ascii="Times New Roman" w:hAnsi="Times New Roman" w:cs="Times New Roman"/>
          <w:b/>
          <w:bCs/>
          <w:spacing w:val="20"/>
        </w:rPr>
        <w:t>Примечание</w:t>
      </w:r>
      <w:r>
        <w:rPr>
          <w:rFonts w:ascii="Times New Roman" w:hAnsi="Times New Roman" w:cs="Times New Roman"/>
        </w:rPr>
        <w:t xml:space="preserve"> - Ограничения величин эквивалентных нагрузок </w:t>
      </w:r>
      <w:r>
        <w:rPr>
          <w:rFonts w:ascii="Times New Roman" w:hAnsi="Times New Roman" w:cs="Times New Roman"/>
          <w:i/>
          <w:iCs/>
        </w:rPr>
        <w:t>к</w:t>
      </w:r>
      <w:r>
        <w:rPr>
          <w:rFonts w:ascii="Times New Roman" w:hAnsi="Times New Roman" w:cs="Times New Roman"/>
        </w:rPr>
        <w:t>, кН/м (тс/м), пути принимаются такие же, как и для вагонов с осевым давлением 220 кН (22 тс).</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162550" cy="6448425"/>
            <wp:effectExtent l="19050" t="0" r="0" b="0"/>
            <wp:docPr id="244" name="Рисунок 244" descr="C:\Users\Domnin\AppData\Local\Temp\ns\EBA8.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Users\Domnin\AppData\Local\Temp\ns\EBA8.files\image239.jpg"/>
                    <pic:cNvPicPr>
                      <a:picLocks noChangeAspect="1" noChangeArrowheads="1"/>
                    </pic:cNvPicPr>
                  </pic:nvPicPr>
                  <pic:blipFill>
                    <a:blip r:embed="rId723" r:link="rId724" cstate="print"/>
                    <a:srcRect/>
                    <a:stretch>
                      <a:fillRect/>
                    </a:stretch>
                  </pic:blipFill>
                  <pic:spPr bwMode="auto">
                    <a:xfrm>
                      <a:off x="0" y="0"/>
                      <a:ext cx="5162550" cy="6448425"/>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Схемы осевых нагрузок подвижного состава:</w:t>
      </w:r>
    </w:p>
    <w:p w:rsidR="0057278E" w:rsidRDefault="0057278E">
      <w:pPr>
        <w:shd w:val="clear" w:color="auto" w:fill="FFFFFF"/>
        <w:spacing w:before="120"/>
        <w:jc w:val="center"/>
      </w:pPr>
      <w:r>
        <w:rPr>
          <w:rFonts w:ascii="Times New Roman" w:hAnsi="Times New Roman" w:cs="Times New Roman"/>
        </w:rPr>
        <w:t>а - обращающиеся вагоны: четырехосный хоппер-дозатор, цельнометаллические шести- и восьмиосные полувагоны; б - строящиеся восьмиосные цистерны; в - обращающиеся тепловозы ТЭ-3; г - строящиеся тепловозы ТЭ-121.</w:t>
      </w:r>
    </w:p>
    <w:p w:rsidR="0057278E" w:rsidRDefault="0057278E">
      <w:pPr>
        <w:pStyle w:val="1"/>
        <w:rPr>
          <w:rFonts w:eastAsia="Times New Roman"/>
        </w:rPr>
      </w:pPr>
      <w:bookmarkStart w:id="283" w:name="PO0001614"/>
      <w:bookmarkStart w:id="284" w:name="_Toc323226489"/>
      <w:bookmarkEnd w:id="283"/>
      <w:r>
        <w:rPr>
          <w:rFonts w:eastAsia="Times New Roman"/>
        </w:rPr>
        <w:t xml:space="preserve">Приложение 14 </w:t>
      </w:r>
      <w:r>
        <w:rPr>
          <w:rFonts w:eastAsia="Times New Roman"/>
        </w:rPr>
        <w:br/>
        <w:t>(Справочное)</w:t>
      </w:r>
      <w:bookmarkEnd w:id="284"/>
    </w:p>
    <w:p w:rsidR="0057278E" w:rsidRDefault="0057278E">
      <w:pPr>
        <w:spacing w:before="120" w:after="120"/>
        <w:jc w:val="center"/>
      </w:pPr>
      <w:bookmarkStart w:id="285" w:name="_Toc323226490"/>
      <w:r>
        <w:rPr>
          <w:rFonts w:ascii="Times New Roman" w:hAnsi="Times New Roman" w:cs="Times New Roman"/>
          <w:b/>
          <w:bCs/>
          <w:sz w:val="24"/>
          <w:szCs w:val="24"/>
        </w:rPr>
        <w:t>Значения коэффициентов трения скольжения различных материалов</w:t>
      </w:r>
      <w:bookmarkEnd w:id="285"/>
    </w:p>
    <w:tbl>
      <w:tblPr>
        <w:tblW w:w="5000" w:type="pct"/>
        <w:jc w:val="center"/>
        <w:shd w:val="clear" w:color="auto" w:fill="FFFFFF"/>
        <w:tblCellMar>
          <w:left w:w="0" w:type="dxa"/>
          <w:right w:w="0" w:type="dxa"/>
        </w:tblCellMar>
        <w:tblLook w:val="04A0" w:firstRow="1" w:lastRow="0" w:firstColumn="1" w:lastColumn="0" w:noHBand="0" w:noVBand="1"/>
      </w:tblPr>
      <w:tblGrid>
        <w:gridCol w:w="4267"/>
        <w:gridCol w:w="1607"/>
        <w:gridCol w:w="2127"/>
        <w:gridCol w:w="1410"/>
      </w:tblGrid>
      <w:tr w:rsidR="0057278E">
        <w:trPr>
          <w:trHeight w:val="23"/>
          <w:tblHeader/>
          <w:jc w:val="center"/>
        </w:trPr>
        <w:tc>
          <w:tcPr>
            <w:tcW w:w="226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Пара трущихся тел</w:t>
            </w:r>
          </w:p>
        </w:tc>
        <w:tc>
          <w:tcPr>
            <w:tcW w:w="273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Коэффициенты трения скольжения (при трогании с места)</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73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Поверхности</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сухие</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смоченные водой</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смазанные</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по стали (без обработки)</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r>
      <w:tr w:rsidR="0057278E">
        <w:trPr>
          <w:jc w:val="center"/>
        </w:trPr>
        <w:tc>
          <w:tcPr>
            <w:tcW w:w="226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Дерево по дереву:</w:t>
            </w:r>
          </w:p>
        </w:tc>
        <w:tc>
          <w:tcPr>
            <w:tcW w:w="85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13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4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параллельных волокнах</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0,60</w:t>
            </w:r>
          </w:p>
          <w:p w:rsidR="0057278E" w:rsidRDefault="0057278E">
            <w:pPr>
              <w:shd w:val="clear" w:color="auto" w:fill="FFFFFF"/>
              <w:jc w:val="center"/>
            </w:pPr>
            <w:r>
              <w:rPr>
                <w:rFonts w:ascii="Times New Roman" w:hAnsi="Times New Roman" w:cs="Times New Roman"/>
              </w:rPr>
              <w:t>0,48</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(для дуба)</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0,70</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взаимно перпендикулярных волокнах</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0,71</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торцом</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Дерево по стали</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льду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0,04</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грунту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0,50 - 0,60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бетону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0,1 - 0,25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Бетон по глине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суглинкам и супесям</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песку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гравию и гальке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скале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бетону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0,60</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       «  тиксотропной рубашке из глинистого раствора</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0,01</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по льду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0,02</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Полимерные прокладки по стали</w:t>
            </w:r>
          </w:p>
        </w:tc>
        <w:tc>
          <w:tcPr>
            <w:tcW w:w="273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см. таблица </w:t>
            </w:r>
            <w:hyperlink w:anchor="TO0000004" w:tooltip="Таблица 7.4" w:history="1">
              <w:r>
                <w:rPr>
                  <w:rStyle w:val="a3"/>
                </w:rPr>
                <w:t>7.4</w:t>
              </w:r>
            </w:hyperlink>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по асфальту</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0,40</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по не опалубленной поверхности бетона</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0,25</w:t>
            </w:r>
          </w:p>
        </w:tc>
      </w:tr>
      <w:tr w:rsidR="0057278E">
        <w:trPr>
          <w:trHeight w:val="23"/>
          <w:jc w:val="center"/>
        </w:trPr>
        <w:tc>
          <w:tcPr>
            <w:tcW w:w="226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 по гладкой бетонной поверхности</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0,35</w:t>
            </w:r>
          </w:p>
        </w:tc>
        <w:tc>
          <w:tcPr>
            <w:tcW w:w="11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0,20</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Коэффициенты трения стали по стали указаны для давления до 2 МПа (20 кгс/см</w:t>
            </w:r>
            <w:r>
              <w:rPr>
                <w:rFonts w:ascii="Times New Roman" w:hAnsi="Times New Roman" w:cs="Times New Roman"/>
                <w:vertAlign w:val="superscript"/>
              </w:rPr>
              <w:t>2</w:t>
            </w:r>
            <w:r>
              <w:rPr>
                <w:rFonts w:ascii="Times New Roman" w:hAnsi="Times New Roman" w:cs="Times New Roman"/>
              </w:rPr>
              <w:t xml:space="preserve">). Для обработанных поверхностей в стыках на высокопрочных болтах см. </w:t>
            </w:r>
            <w:hyperlink r:id="rId725" w:tooltip="Стальные конструкции" w:history="1">
              <w:r>
                <w:rPr>
                  <w:rStyle w:val="a3"/>
                </w:rPr>
                <w:t>СНиП II-23-81*</w:t>
              </w:r>
            </w:hyperlink>
            <w:r>
              <w:rPr>
                <w:rFonts w:ascii="Times New Roman" w:hAnsi="Times New Roman" w:cs="Times New Roman"/>
              </w:rPr>
              <w:t xml:space="preserve"> изд. 1991 г.</w:t>
            </w:r>
          </w:p>
        </w:tc>
      </w:tr>
    </w:tbl>
    <w:p w:rsidR="0057278E" w:rsidRDefault="0057278E">
      <w:pPr>
        <w:pStyle w:val="1"/>
        <w:rPr>
          <w:rFonts w:eastAsia="Times New Roman"/>
        </w:rPr>
      </w:pPr>
      <w:bookmarkStart w:id="286" w:name="_Toc323226491"/>
      <w:r>
        <w:rPr>
          <w:rFonts w:eastAsia="Times New Roman"/>
        </w:rPr>
        <w:t xml:space="preserve">Приложение 15 </w:t>
      </w:r>
      <w:r>
        <w:rPr>
          <w:rFonts w:eastAsia="Times New Roman"/>
        </w:rPr>
        <w:br/>
        <w:t>(Справочное)</w:t>
      </w:r>
      <w:bookmarkEnd w:id="286"/>
    </w:p>
    <w:p w:rsidR="0057278E" w:rsidRDefault="0057278E">
      <w:pPr>
        <w:spacing w:before="120" w:after="120"/>
        <w:jc w:val="center"/>
      </w:pPr>
      <w:bookmarkStart w:id="287" w:name="_Toc323226492"/>
      <w:r>
        <w:rPr>
          <w:rFonts w:ascii="Times New Roman" w:hAnsi="Times New Roman" w:cs="Times New Roman"/>
          <w:b/>
          <w:bCs/>
          <w:sz w:val="24"/>
          <w:szCs w:val="24"/>
        </w:rPr>
        <w:t>Динамическое давление и скорости ветра для расчета грузоподъемных кранов, эксплуатируемых на открытом воздухе (на суше)</w:t>
      </w:r>
      <w:r>
        <w:rPr>
          <w:rFonts w:ascii="Times New Roman" w:hAnsi="Times New Roman" w:cs="Times New Roman"/>
          <w:b/>
          <w:bCs/>
          <w:sz w:val="24"/>
          <w:szCs w:val="24"/>
          <w:vertAlign w:val="superscript"/>
        </w:rPr>
        <w:t>*</w:t>
      </w:r>
      <w:bookmarkEnd w:id="287"/>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w:t>
      </w:r>
      <w:r>
        <w:rPr>
          <w:rFonts w:ascii="Times New Roman" w:hAnsi="Times New Roman" w:cs="Times New Roman"/>
        </w:rPr>
        <w:t xml:space="preserve"> </w:t>
      </w:r>
      <w:hyperlink r:id="rId726" w:tooltip="Краны грузоподъемные. Нагрузка ветровая. Нормы и метод определения" w:history="1">
        <w:r>
          <w:rPr>
            <w:rStyle w:val="a3"/>
          </w:rPr>
          <w:t>ГОСТ 1451-77</w:t>
        </w:r>
      </w:hyperlink>
      <w:r>
        <w:rPr>
          <w:rFonts w:ascii="Times New Roman" w:hAnsi="Times New Roman" w:cs="Times New Roman"/>
        </w:rPr>
        <w:t xml:space="preserve"> (извлечение)</w:t>
      </w:r>
    </w:p>
    <w:p w:rsidR="0057278E" w:rsidRDefault="0057278E">
      <w:pPr>
        <w:shd w:val="clear" w:color="auto" w:fill="FFFFFF"/>
        <w:spacing w:after="120"/>
        <w:ind w:firstLine="283"/>
        <w:jc w:val="both"/>
      </w:pPr>
      <w:r>
        <w:rPr>
          <w:rFonts w:ascii="Times New Roman" w:hAnsi="Times New Roman" w:cs="Times New Roman"/>
          <w:sz w:val="24"/>
          <w:szCs w:val="24"/>
        </w:rPr>
        <w:t>Нерабочее состояние</w:t>
      </w:r>
    </w:p>
    <w:tbl>
      <w:tblPr>
        <w:tblW w:w="5000" w:type="pct"/>
        <w:jc w:val="center"/>
        <w:shd w:val="clear" w:color="auto" w:fill="FFFFFF"/>
        <w:tblCellMar>
          <w:left w:w="0" w:type="dxa"/>
          <w:right w:w="0" w:type="dxa"/>
        </w:tblCellMar>
        <w:tblLook w:val="04A0" w:firstRow="1" w:lastRow="0" w:firstColumn="1" w:lastColumn="0" w:noHBand="0" w:noVBand="1"/>
      </w:tblPr>
      <w:tblGrid>
        <w:gridCol w:w="4005"/>
        <w:gridCol w:w="879"/>
        <w:gridCol w:w="759"/>
        <w:gridCol w:w="753"/>
        <w:gridCol w:w="743"/>
        <w:gridCol w:w="749"/>
        <w:gridCol w:w="753"/>
        <w:gridCol w:w="770"/>
      </w:tblGrid>
      <w:tr w:rsidR="0057278E">
        <w:trPr>
          <w:trHeight w:val="23"/>
          <w:tblHeader/>
          <w:jc w:val="center"/>
        </w:trPr>
        <w:tc>
          <w:tcPr>
            <w:tcW w:w="21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показателей ветровой нагрузки</w:t>
            </w:r>
          </w:p>
        </w:tc>
        <w:tc>
          <w:tcPr>
            <w:tcW w:w="2872"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Районы СССР</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w:t>
            </w:r>
          </w:p>
        </w:tc>
        <w:tc>
          <w:tcPr>
            <w:tcW w:w="4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III</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IV</w:t>
            </w:r>
          </w:p>
        </w:tc>
        <w:tc>
          <w:tcPr>
            <w:tcW w:w="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VII</w:t>
            </w:r>
          </w:p>
        </w:tc>
      </w:tr>
      <w:tr w:rsidR="0057278E">
        <w:trPr>
          <w:trHeight w:val="23"/>
          <w:jc w:val="center"/>
        </w:trPr>
        <w:tc>
          <w:tcPr>
            <w:tcW w:w="21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Скорость ветра V, м/с</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4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w:t>
            </w:r>
          </w:p>
        </w:tc>
      </w:tr>
      <w:tr w:rsidR="0057278E">
        <w:trPr>
          <w:trHeight w:val="23"/>
          <w:jc w:val="center"/>
        </w:trPr>
        <w:tc>
          <w:tcPr>
            <w:tcW w:w="21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Динамическое давление q, Па</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w:t>
            </w:r>
          </w:p>
        </w:tc>
        <w:tc>
          <w:tcPr>
            <w:tcW w:w="4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550</w:t>
            </w:r>
          </w:p>
        </w:tc>
        <w:tc>
          <w:tcPr>
            <w:tcW w:w="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700</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850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Рабочее состояние</w:t>
      </w:r>
    </w:p>
    <w:tbl>
      <w:tblPr>
        <w:tblW w:w="5000" w:type="pct"/>
        <w:jc w:val="center"/>
        <w:shd w:val="clear" w:color="auto" w:fill="FFFFFF"/>
        <w:tblCellMar>
          <w:left w:w="0" w:type="dxa"/>
          <w:right w:w="0" w:type="dxa"/>
        </w:tblCellMar>
        <w:tblLook w:val="04A0" w:firstRow="1" w:lastRow="0" w:firstColumn="1" w:lastColumn="0" w:noHBand="0" w:noVBand="1"/>
      </w:tblPr>
      <w:tblGrid>
        <w:gridCol w:w="5656"/>
        <w:gridCol w:w="1617"/>
        <w:gridCol w:w="2138"/>
      </w:tblGrid>
      <w:tr w:rsidR="0057278E">
        <w:trPr>
          <w:trHeight w:val="23"/>
          <w:tblHeader/>
          <w:jc w:val="center"/>
        </w:trPr>
        <w:tc>
          <w:tcPr>
            <w:tcW w:w="300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Назначение кранов</w:t>
            </w:r>
          </w:p>
        </w:tc>
        <w:tc>
          <w:tcPr>
            <w:tcW w:w="8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Скорость ветра V, м/с</w:t>
            </w:r>
          </w:p>
        </w:tc>
        <w:tc>
          <w:tcPr>
            <w:tcW w:w="11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Динамическое давление q, Па</w:t>
            </w:r>
          </w:p>
        </w:tc>
      </w:tr>
      <w:tr w:rsidR="0057278E">
        <w:trPr>
          <w:trHeight w:val="23"/>
          <w:jc w:val="center"/>
        </w:trPr>
        <w:tc>
          <w:tcPr>
            <w:tcW w:w="3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Краны: строительные, монтажные, для полигонов железобетонных изделий, штучных грузов, а также стреловые самоходные общего назначения</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14,0</w:t>
            </w:r>
          </w:p>
        </w:tc>
        <w:tc>
          <w:tcPr>
            <w:tcW w:w="11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w:t>
            </w:r>
          </w:p>
        </w:tc>
      </w:tr>
      <w:tr w:rsidR="0057278E">
        <w:trPr>
          <w:trHeight w:val="23"/>
          <w:jc w:val="center"/>
        </w:trPr>
        <w:tc>
          <w:tcPr>
            <w:tcW w:w="3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Краны всех типов назначения, устанавливаемые в речных и морских портах</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11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w:t>
            </w:r>
          </w:p>
        </w:tc>
      </w:tr>
      <w:tr w:rsidR="0057278E">
        <w:trPr>
          <w:trHeight w:val="23"/>
          <w:jc w:val="center"/>
        </w:trPr>
        <w:tc>
          <w:tcPr>
            <w:tcW w:w="3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Краны, устанавливаемые на объектах, исключающих возможность перерыва в работе</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28,5</w:t>
            </w:r>
          </w:p>
        </w:tc>
        <w:tc>
          <w:tcPr>
            <w:tcW w:w="11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r>
    </w:tbl>
    <w:p w:rsidR="0057278E" w:rsidRDefault="0057278E">
      <w:pPr>
        <w:shd w:val="clear" w:color="auto" w:fill="FFFFFF"/>
        <w:spacing w:after="120"/>
        <w:jc w:val="center"/>
        <w:rPr>
          <w:rFonts w:ascii="Arial" w:hAnsi="Arial" w:cs="Arial"/>
          <w:sz w:val="20"/>
          <w:szCs w:val="20"/>
        </w:rPr>
      </w:pPr>
      <w:r>
        <w:rPr>
          <w:rFonts w:ascii="Times New Roman" w:eastAsia="Times New Roman" w:hAnsi="Times New Roman" w:cs="Times New Roman"/>
          <w:sz w:val="24"/>
          <w:szCs w:val="24"/>
        </w:rPr>
        <w:br w:type="page"/>
      </w:r>
      <w:r>
        <w:rPr>
          <w:rFonts w:ascii="Times New Roman" w:hAnsi="Times New Roman" w:cs="Times New Roman"/>
          <w:sz w:val="24"/>
          <w:szCs w:val="24"/>
        </w:rPr>
        <w:t>Карта районирования СССР в зависимости от динамического ветра</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8172450" cy="5086350"/>
            <wp:effectExtent l="19050" t="0" r="0" b="0"/>
            <wp:docPr id="245" name="Рисунок 245" descr="C:\Users\Domnin\AppData\Local\Temp\ns\EBA8.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C:\Users\Domnin\AppData\Local\Temp\ns\EBA8.files\image240.jpg"/>
                    <pic:cNvPicPr>
                      <a:picLocks noChangeAspect="1" noChangeArrowheads="1"/>
                    </pic:cNvPicPr>
                  </pic:nvPicPr>
                  <pic:blipFill>
                    <a:blip r:embed="rId727" r:link="rId728" cstate="print"/>
                    <a:srcRect/>
                    <a:stretch>
                      <a:fillRect/>
                    </a:stretch>
                  </pic:blipFill>
                  <pic:spPr bwMode="auto">
                    <a:xfrm>
                      <a:off x="0" y="0"/>
                      <a:ext cx="8172450" cy="5086350"/>
                    </a:xfrm>
                    <a:prstGeom prst="rect">
                      <a:avLst/>
                    </a:prstGeom>
                    <a:noFill/>
                    <a:ln w="9525">
                      <a:noFill/>
                      <a:miter lim="800000"/>
                      <a:headEnd/>
                      <a:tailEnd/>
                    </a:ln>
                  </pic:spPr>
                </pic:pic>
              </a:graphicData>
            </a:graphic>
          </wp:inline>
        </w:drawing>
      </w:r>
    </w:p>
    <w:p w:rsidR="0057278E" w:rsidRDefault="0057278E">
      <w:pPr>
        <w:spacing w:before="120" w:after="120"/>
        <w:jc w:val="center"/>
      </w:pPr>
      <w:r>
        <w:rPr>
          <w:rFonts w:ascii="Times New Roman" w:hAnsi="Times New Roman" w:cs="Times New Roman"/>
          <w:sz w:val="24"/>
          <w:szCs w:val="24"/>
        </w:rPr>
        <w:t> </w:t>
      </w:r>
    </w:p>
    <w:p w:rsidR="0057278E" w:rsidRDefault="0057278E">
      <w:pPr>
        <w:pStyle w:val="1"/>
        <w:spacing w:before="0"/>
        <w:rPr>
          <w:rFonts w:eastAsia="Times New Roman"/>
        </w:rPr>
      </w:pPr>
      <w:r>
        <w:rPr>
          <w:rFonts w:eastAsia="Times New Roman"/>
          <w:b w:val="0"/>
          <w:bCs w:val="0"/>
        </w:rPr>
        <w:br w:type="page"/>
      </w:r>
      <w:bookmarkStart w:id="288" w:name="PO0001621"/>
      <w:bookmarkStart w:id="289" w:name="_Toc323226493"/>
      <w:bookmarkEnd w:id="288"/>
      <w:r>
        <w:rPr>
          <w:rFonts w:eastAsia="Times New Roman"/>
        </w:rPr>
        <w:t xml:space="preserve">Приложение 16 </w:t>
      </w:r>
      <w:r>
        <w:rPr>
          <w:rFonts w:eastAsia="Times New Roman"/>
        </w:rPr>
        <w:br/>
        <w:t>(Справочное)</w:t>
      </w:r>
      <w:bookmarkEnd w:id="289"/>
    </w:p>
    <w:p w:rsidR="0057278E" w:rsidRDefault="0057278E">
      <w:pPr>
        <w:shd w:val="clear" w:color="auto" w:fill="FFFFFF"/>
        <w:ind w:firstLine="283"/>
        <w:jc w:val="both"/>
      </w:pPr>
      <w:r>
        <w:rPr>
          <w:rFonts w:ascii="Times New Roman" w:hAnsi="Times New Roman" w:cs="Times New Roman"/>
          <w:sz w:val="24"/>
          <w:szCs w:val="24"/>
        </w:rPr>
        <w:t>Таблица 1</w:t>
      </w:r>
    </w:p>
    <w:p w:rsidR="0057278E" w:rsidRDefault="0057278E">
      <w:pPr>
        <w:spacing w:before="120" w:after="120"/>
        <w:jc w:val="center"/>
      </w:pPr>
      <w:bookmarkStart w:id="290" w:name="_Toc323226494"/>
      <w:r>
        <w:rPr>
          <w:rFonts w:ascii="Times New Roman" w:hAnsi="Times New Roman" w:cs="Times New Roman"/>
          <w:b/>
          <w:bCs/>
          <w:sz w:val="24"/>
          <w:szCs w:val="24"/>
        </w:rPr>
        <w:t>Аэродинамические коэффициенты для отдельных элементов из профилей</w:t>
      </w:r>
      <w:bookmarkEnd w:id="290"/>
    </w:p>
    <w:tbl>
      <w:tblPr>
        <w:tblW w:w="5000" w:type="pct"/>
        <w:jc w:val="center"/>
        <w:shd w:val="clear" w:color="auto" w:fill="FFFFFF"/>
        <w:tblCellMar>
          <w:left w:w="0" w:type="dxa"/>
          <w:right w:w="0" w:type="dxa"/>
        </w:tblCellMar>
        <w:tblLook w:val="04A0" w:firstRow="1" w:lastRow="0" w:firstColumn="1" w:lastColumn="0" w:noHBand="0" w:noVBand="1"/>
      </w:tblPr>
      <w:tblGrid>
        <w:gridCol w:w="1430"/>
        <w:gridCol w:w="1395"/>
        <w:gridCol w:w="1430"/>
        <w:gridCol w:w="1350"/>
        <w:gridCol w:w="1376"/>
        <w:gridCol w:w="1263"/>
        <w:gridCol w:w="1167"/>
      </w:tblGrid>
      <w:tr w:rsidR="0057278E">
        <w:trPr>
          <w:trHeight w:val="23"/>
          <w:tblHeader/>
          <w:jc w:val="center"/>
        </w:trPr>
        <w:tc>
          <w:tcPr>
            <w:tcW w:w="76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Тип профиля</w:t>
            </w:r>
          </w:p>
        </w:tc>
        <w:tc>
          <w:tcPr>
            <w:tcW w:w="150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847725" cy="752475"/>
                  <wp:effectExtent l="19050" t="0" r="9525" b="0"/>
                  <wp:docPr id="246" name="Рисунок 246" descr="C:\Users\Domnin\AppData\Local\Temp\ns\EBA8.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C:\Users\Domnin\AppData\Local\Temp\ns\EBA8.files\image241.jpg"/>
                          <pic:cNvPicPr>
                            <a:picLocks noChangeAspect="1" noChangeArrowheads="1"/>
                          </pic:cNvPicPr>
                        </pic:nvPicPr>
                        <pic:blipFill>
                          <a:blip r:embed="rId729" r:link="rId730" cstate="print"/>
                          <a:srcRect/>
                          <a:stretch>
                            <a:fillRect/>
                          </a:stretch>
                        </pic:blipFill>
                        <pic:spPr bwMode="auto">
                          <a:xfrm>
                            <a:off x="0" y="0"/>
                            <a:ext cx="847725" cy="752475"/>
                          </a:xfrm>
                          <a:prstGeom prst="rect">
                            <a:avLst/>
                          </a:prstGeom>
                          <a:noFill/>
                          <a:ln w="9525">
                            <a:noFill/>
                            <a:miter lim="800000"/>
                            <a:headEnd/>
                            <a:tailEnd/>
                          </a:ln>
                        </pic:spPr>
                      </pic:pic>
                    </a:graphicData>
                  </a:graphic>
                </wp:inline>
              </w:drawing>
            </w:r>
          </w:p>
        </w:tc>
        <w:tc>
          <w:tcPr>
            <w:tcW w:w="144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904875" cy="676275"/>
                  <wp:effectExtent l="19050" t="0" r="9525" b="0"/>
                  <wp:docPr id="247" name="Рисунок 247" descr="C:\Users\Domnin\AppData\Local\Temp\ns\EBA8.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Users\Domnin\AppData\Local\Temp\ns\EBA8.files\image242.jpg"/>
                          <pic:cNvPicPr>
                            <a:picLocks noChangeAspect="1" noChangeArrowheads="1"/>
                          </pic:cNvPicPr>
                        </pic:nvPicPr>
                        <pic:blipFill>
                          <a:blip r:embed="rId731" r:link="rId732" cstate="print"/>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c>
          <w:tcPr>
            <w:tcW w:w="129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1066800" cy="676275"/>
                  <wp:effectExtent l="19050" t="0" r="0" b="0"/>
                  <wp:docPr id="248" name="Рисунок 248" descr="C:\Users\Domnin\AppData\Local\Temp\ns\EBA8.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Users\Domnin\AppData\Local\Temp\ns\EBA8.files\image243.jpg"/>
                          <pic:cNvPicPr>
                            <a:picLocks noChangeAspect="1" noChangeArrowheads="1"/>
                          </pic:cNvPicPr>
                        </pic:nvPicPr>
                        <pic:blipFill>
                          <a:blip r:embed="rId733" r:link="rId734" cstate="print"/>
                          <a:srcRect/>
                          <a:stretch>
                            <a:fillRect/>
                          </a:stretch>
                        </pic:blipFill>
                        <pic:spPr bwMode="auto">
                          <a:xfrm>
                            <a:off x="0" y="0"/>
                            <a:ext cx="1066800" cy="676275"/>
                          </a:xfrm>
                          <a:prstGeom prst="rect">
                            <a:avLst/>
                          </a:prstGeom>
                          <a:noFill/>
                          <a:ln w="9525">
                            <a:noFill/>
                            <a:miter lim="800000"/>
                            <a:headEnd/>
                            <a:tailEnd/>
                          </a:ln>
                        </pic:spPr>
                      </pic:pic>
                    </a:graphicData>
                  </a:graphic>
                </wp:inline>
              </w:drawing>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град</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0,95</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0,85</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150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123950" cy="809625"/>
                  <wp:effectExtent l="19050" t="0" r="0" b="0"/>
                  <wp:docPr id="249" name="Рисунок 249" descr="C:\Users\Domnin\AppData\Local\Temp\ns\EBA8.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Users\Domnin\AppData\Local\Temp\ns\EBA8.files\image244.jpg"/>
                          <pic:cNvPicPr>
                            <a:picLocks noChangeAspect="1" noChangeArrowheads="1"/>
                          </pic:cNvPicPr>
                        </pic:nvPicPr>
                        <pic:blipFill>
                          <a:blip r:embed="rId735" r:link="rId736"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p>
        </w:tc>
        <w:tc>
          <w:tcPr>
            <w:tcW w:w="14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162050" cy="809625"/>
                  <wp:effectExtent l="19050" t="0" r="0" b="0"/>
                  <wp:docPr id="250" name="Рисунок 250" descr="C:\Users\Domnin\AppData\Local\Temp\ns\EBA8.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Users\Domnin\AppData\Local\Temp\ns\EBA8.files\image245.jpg"/>
                          <pic:cNvPicPr>
                            <a:picLocks noChangeAspect="1" noChangeArrowheads="1"/>
                          </pic:cNvPicPr>
                        </pic:nvPicPr>
                        <pic:blipFill>
                          <a:blip r:embed="rId737" r:link="rId738" cstate="print"/>
                          <a:srcRect/>
                          <a:stretch>
                            <a:fillRect/>
                          </a:stretch>
                        </pic:blipFill>
                        <pic:spPr bwMode="auto">
                          <a:xfrm>
                            <a:off x="0" y="0"/>
                            <a:ext cx="1162050" cy="809625"/>
                          </a:xfrm>
                          <a:prstGeom prst="rect">
                            <a:avLst/>
                          </a:prstGeom>
                          <a:noFill/>
                          <a:ln w="9525">
                            <a:noFill/>
                            <a:miter lim="800000"/>
                            <a:headEnd/>
                            <a:tailEnd/>
                          </a:ln>
                        </pic:spPr>
                      </pic:pic>
                    </a:graphicData>
                  </a:graphic>
                </wp:inline>
              </w:drawing>
            </w:r>
          </w:p>
        </w:tc>
        <w:tc>
          <w:tcPr>
            <w:tcW w:w="12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200150" cy="819150"/>
                  <wp:effectExtent l="19050" t="0" r="0" b="0"/>
                  <wp:docPr id="251" name="Рисунок 251" descr="C:\Users\Domnin\AppData\Local\Temp\ns\EBA8.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Users\Domnin\AppData\Local\Temp\ns\EBA8.files\image246.jpg"/>
                          <pic:cNvPicPr>
                            <a:picLocks noChangeAspect="1" noChangeArrowheads="1"/>
                          </pic:cNvPicPr>
                        </pic:nvPicPr>
                        <pic:blipFill>
                          <a:blip r:embed="rId739" r:link="rId740" cstate="print"/>
                          <a:srcRect/>
                          <a:stretch>
                            <a:fillRect/>
                          </a:stretch>
                        </pic:blipFill>
                        <pic:spPr bwMode="auto">
                          <a:xfrm>
                            <a:off x="0" y="0"/>
                            <a:ext cx="1200150" cy="819150"/>
                          </a:xfrm>
                          <a:prstGeom prst="rect">
                            <a:avLst/>
                          </a:prstGeom>
                          <a:noFill/>
                          <a:ln w="9525">
                            <a:noFill/>
                            <a:miter lim="800000"/>
                            <a:headEnd/>
                            <a:tailEnd/>
                          </a:ln>
                        </pic:spPr>
                      </pic:pic>
                    </a:graphicData>
                  </a:graphic>
                </wp:inline>
              </w:drawing>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град</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-0,95</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2,15</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1,05</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150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371600" cy="704850"/>
                  <wp:effectExtent l="19050" t="0" r="0" b="0"/>
                  <wp:docPr id="252" name="Рисунок 252" descr="C:\Users\Domnin\AppData\Local\Temp\ns\EBA8.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Users\Domnin\AppData\Local\Temp\ns\EBA8.files\image247.jpg"/>
                          <pic:cNvPicPr>
                            <a:picLocks noChangeAspect="1" noChangeArrowheads="1"/>
                          </pic:cNvPicPr>
                        </pic:nvPicPr>
                        <pic:blipFill>
                          <a:blip r:embed="rId741" r:link="rId742" cstate="print"/>
                          <a:srcRect/>
                          <a:stretch>
                            <a:fillRect/>
                          </a:stretch>
                        </pic:blipFill>
                        <pic:spPr bwMode="auto">
                          <a:xfrm>
                            <a:off x="0" y="0"/>
                            <a:ext cx="1371600" cy="704850"/>
                          </a:xfrm>
                          <a:prstGeom prst="rect">
                            <a:avLst/>
                          </a:prstGeom>
                          <a:noFill/>
                          <a:ln w="9525">
                            <a:noFill/>
                            <a:miter lim="800000"/>
                            <a:headEnd/>
                            <a:tailEnd/>
                          </a:ln>
                        </pic:spPr>
                      </pic:pic>
                    </a:graphicData>
                  </a:graphic>
                </wp:inline>
              </w:drawing>
            </w:r>
          </w:p>
        </w:tc>
        <w:tc>
          <w:tcPr>
            <w:tcW w:w="14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143000" cy="704850"/>
                  <wp:effectExtent l="19050" t="0" r="0" b="0"/>
                  <wp:docPr id="253" name="Рисунок 253" descr="C:\Users\Domnin\AppData\Local\Temp\ns\EBA8.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Users\Domnin\AppData\Local\Temp\ns\EBA8.files\image248.jpg"/>
                          <pic:cNvPicPr>
                            <a:picLocks noChangeAspect="1" noChangeArrowheads="1"/>
                          </pic:cNvPicPr>
                        </pic:nvPicPr>
                        <pic:blipFill>
                          <a:blip r:embed="rId743" r:link="rId744" cstate="print"/>
                          <a:srcRect/>
                          <a:stretch>
                            <a:fillRect/>
                          </a:stretch>
                        </pic:blipFill>
                        <pic:spPr bwMode="auto">
                          <a:xfrm>
                            <a:off x="0" y="0"/>
                            <a:ext cx="1143000" cy="704850"/>
                          </a:xfrm>
                          <a:prstGeom prst="rect">
                            <a:avLst/>
                          </a:prstGeom>
                          <a:noFill/>
                          <a:ln w="9525">
                            <a:noFill/>
                            <a:miter lim="800000"/>
                            <a:headEnd/>
                            <a:tailEnd/>
                          </a:ln>
                        </pic:spPr>
                      </pic:pic>
                    </a:graphicData>
                  </a:graphic>
                </wp:inline>
              </w:drawing>
            </w:r>
          </w:p>
        </w:tc>
        <w:tc>
          <w:tcPr>
            <w:tcW w:w="12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066800" cy="695325"/>
                  <wp:effectExtent l="19050" t="0" r="0" b="0"/>
                  <wp:docPr id="254" name="Рисунок 254" descr="C:\Users\Domnin\AppData\Local\Temp\ns\EBA8.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Users\Domnin\AppData\Local\Temp\ns\EBA8.files\image249.jpg"/>
                          <pic:cNvPicPr>
                            <a:picLocks noChangeAspect="1" noChangeArrowheads="1"/>
                          </pic:cNvPicPr>
                        </pic:nvPicPr>
                        <pic:blipFill>
                          <a:blip r:embed="rId745" r:link="rId746" cstate="print"/>
                          <a:srcRect/>
                          <a:stretch>
                            <a:fillRect/>
                          </a:stretch>
                        </pic:blipFill>
                        <pic:spPr bwMode="auto">
                          <a:xfrm>
                            <a:off x="0" y="0"/>
                            <a:ext cx="1066800" cy="695325"/>
                          </a:xfrm>
                          <a:prstGeom prst="rect">
                            <a:avLst/>
                          </a:prstGeom>
                          <a:noFill/>
                          <a:ln w="9525">
                            <a:noFill/>
                            <a:miter lim="800000"/>
                            <a:headEnd/>
                            <a:tailEnd/>
                          </a:ln>
                        </pic:spPr>
                      </pic:pic>
                    </a:graphicData>
                  </a:graphic>
                </wp:inline>
              </w:drawing>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град</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2,05</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0,5</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150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047750" cy="762000"/>
                  <wp:effectExtent l="19050" t="0" r="0" b="0"/>
                  <wp:docPr id="255" name="Рисунок 255" descr="C:\Users\Domnin\AppData\Local\Temp\ns\EBA8.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Users\Domnin\AppData\Local\Temp\ns\EBA8.files\image250.jpg"/>
                          <pic:cNvPicPr>
                            <a:picLocks noChangeAspect="1" noChangeArrowheads="1"/>
                          </pic:cNvPicPr>
                        </pic:nvPicPr>
                        <pic:blipFill>
                          <a:blip r:embed="rId747" r:link="rId748" cstate="print"/>
                          <a:srcRect/>
                          <a:stretch>
                            <a:fillRect/>
                          </a:stretch>
                        </pic:blipFill>
                        <pic:spPr bwMode="auto">
                          <a:xfrm>
                            <a:off x="0" y="0"/>
                            <a:ext cx="1047750" cy="762000"/>
                          </a:xfrm>
                          <a:prstGeom prst="rect">
                            <a:avLst/>
                          </a:prstGeom>
                          <a:noFill/>
                          <a:ln w="9525">
                            <a:noFill/>
                            <a:miter lim="800000"/>
                            <a:headEnd/>
                            <a:tailEnd/>
                          </a:ln>
                        </pic:spPr>
                      </pic:pic>
                    </a:graphicData>
                  </a:graphic>
                </wp:inline>
              </w:drawing>
            </w:r>
          </w:p>
        </w:tc>
        <w:tc>
          <w:tcPr>
            <w:tcW w:w="14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114425" cy="723900"/>
                  <wp:effectExtent l="19050" t="0" r="9525" b="0"/>
                  <wp:docPr id="256" name="Рисунок 256" descr="C:\Users\Domnin\AppData\Local\Temp\ns\EBA8.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Users\Domnin\AppData\Local\Temp\ns\EBA8.files\image251.jpg"/>
                          <pic:cNvPicPr>
                            <a:picLocks noChangeAspect="1" noChangeArrowheads="1"/>
                          </pic:cNvPicPr>
                        </pic:nvPicPr>
                        <pic:blipFill>
                          <a:blip r:embed="rId749" r:link="rId750" cstate="print"/>
                          <a:srcRect/>
                          <a:stretch>
                            <a:fillRect/>
                          </a:stretch>
                        </pic:blipFill>
                        <pic:spPr bwMode="auto">
                          <a:xfrm>
                            <a:off x="0" y="0"/>
                            <a:ext cx="1114425" cy="723900"/>
                          </a:xfrm>
                          <a:prstGeom prst="rect">
                            <a:avLst/>
                          </a:prstGeom>
                          <a:noFill/>
                          <a:ln w="9525">
                            <a:noFill/>
                            <a:miter lim="800000"/>
                            <a:headEnd/>
                            <a:tailEnd/>
                          </a:ln>
                        </pic:spPr>
                      </pic:pic>
                    </a:graphicData>
                  </a:graphic>
                </wp:inline>
              </w:drawing>
            </w:r>
          </w:p>
        </w:tc>
        <w:tc>
          <w:tcPr>
            <w:tcW w:w="12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219200" cy="752475"/>
                  <wp:effectExtent l="19050" t="0" r="0" b="0"/>
                  <wp:docPr id="257" name="Рисунок 257" descr="C:\Users\Domnin\AppData\Local\Temp\ns\EBA8.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Users\Domnin\AppData\Local\Temp\ns\EBA8.files\image252.jpg"/>
                          <pic:cNvPicPr>
                            <a:picLocks noChangeAspect="1" noChangeArrowheads="1"/>
                          </pic:cNvPicPr>
                        </pic:nvPicPr>
                        <pic:blipFill>
                          <a:blip r:embed="rId751" r:link="rId752" cstate="print"/>
                          <a:srcRect/>
                          <a:stretch>
                            <a:fillRect/>
                          </a:stretch>
                        </pic:blipFill>
                        <pic:spPr bwMode="auto">
                          <a:xfrm>
                            <a:off x="0" y="0"/>
                            <a:ext cx="1219200" cy="752475"/>
                          </a:xfrm>
                          <a:prstGeom prst="rect">
                            <a:avLst/>
                          </a:prstGeom>
                          <a:noFill/>
                          <a:ln w="9525">
                            <a:noFill/>
                            <a:miter lim="800000"/>
                            <a:headEnd/>
                            <a:tailEnd/>
                          </a:ln>
                        </pic:spPr>
                      </pic:pic>
                    </a:graphicData>
                  </a:graphic>
                </wp:inline>
              </w:drawing>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 град</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х</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r>
              <w:rPr>
                <w:rFonts w:ascii="Times New Roman" w:hAnsi="Times New Roman" w:cs="Times New Roman"/>
                <w:vertAlign w:val="subscript"/>
              </w:rPr>
              <w:t>у</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1,7</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1,55</w:t>
            </w:r>
          </w:p>
        </w:tc>
      </w:tr>
      <w:tr w:rsidR="0057278E">
        <w:trPr>
          <w:trHeight w:val="23"/>
          <w:jc w:val="center"/>
        </w:trPr>
        <w:tc>
          <w:tcPr>
            <w:tcW w:w="7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7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0,75</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Таблица 2</w:t>
      </w:r>
    </w:p>
    <w:p w:rsidR="0057278E" w:rsidRDefault="0057278E">
      <w:pPr>
        <w:shd w:val="clear" w:color="auto" w:fill="FFFFFF"/>
        <w:spacing w:before="120" w:after="120"/>
        <w:jc w:val="center"/>
      </w:pPr>
      <w:r>
        <w:rPr>
          <w:rFonts w:ascii="Times New Roman" w:hAnsi="Times New Roman" w:cs="Times New Roman"/>
          <w:b/>
          <w:bCs/>
          <w:sz w:val="24"/>
          <w:szCs w:val="24"/>
        </w:rPr>
        <w:t>Число Струхаля</w:t>
      </w:r>
    </w:p>
    <w:tbl>
      <w:tblPr>
        <w:tblW w:w="5000" w:type="pct"/>
        <w:jc w:val="center"/>
        <w:shd w:val="clear" w:color="auto" w:fill="FFFFFF"/>
        <w:tblCellMar>
          <w:left w:w="0" w:type="dxa"/>
          <w:right w:w="0" w:type="dxa"/>
        </w:tblCellMar>
        <w:tblLook w:val="04A0" w:firstRow="1" w:lastRow="0" w:firstColumn="1" w:lastColumn="0" w:noHBand="0" w:noVBand="1"/>
      </w:tblPr>
      <w:tblGrid>
        <w:gridCol w:w="1254"/>
        <w:gridCol w:w="5569"/>
        <w:gridCol w:w="1314"/>
        <w:gridCol w:w="1274"/>
      </w:tblGrid>
      <w:tr w:rsidR="0057278E">
        <w:trPr>
          <w:trHeight w:val="23"/>
          <w:tblHeader/>
          <w:jc w:val="center"/>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1" w:name="TO0000065"/>
            <w:r>
              <w:rPr>
                <w:rFonts w:ascii="Times New Roman" w:hAnsi="Times New Roman" w:cs="Times New Roman"/>
              </w:rPr>
              <w:t>№ п/п</w:t>
            </w:r>
            <w:bookmarkEnd w:id="291"/>
          </w:p>
        </w:tc>
        <w:tc>
          <w:tcPr>
            <w:tcW w:w="29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rPr>
                <w:rFonts w:ascii="Times New Roman" w:eastAsia="Times New Roman" w:hAnsi="Times New Roman" w:cs="Times New Roman"/>
                <w:sz w:val="24"/>
                <w:szCs w:val="24"/>
              </w:rPr>
            </w:pPr>
          </w:p>
        </w:tc>
        <w:tc>
          <w:tcPr>
            <w:tcW w:w="6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i</w:t>
            </w:r>
          </w:p>
        </w:tc>
        <w:tc>
          <w:tcPr>
            <w:tcW w:w="67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Sh</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333500" cy="514350"/>
                  <wp:effectExtent l="19050" t="0" r="0" b="0"/>
                  <wp:docPr id="258" name="Рисунок 258" descr="C:\Users\Domnin\AppData\Local\Temp\ns\EBA8.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Users\Domnin\AppData\Local\Temp\ns\EBA8.files\image253.jpg"/>
                          <pic:cNvPicPr>
                            <a:picLocks noChangeAspect="1" noChangeArrowheads="1"/>
                          </pic:cNvPicPr>
                        </pic:nvPicPr>
                        <pic:blipFill>
                          <a:blip r:embed="rId753" r:link="rId754" cstate="print"/>
                          <a:srcRect/>
                          <a:stretch>
                            <a:fillRect/>
                          </a:stretch>
                        </pic:blipFill>
                        <pic:spPr bwMode="auto">
                          <a:xfrm>
                            <a:off x="0" y="0"/>
                            <a:ext cx="1333500" cy="51435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vertAlign w:val="subscript"/>
              </w:rPr>
              <w:drawing>
                <wp:inline distT="0" distB="0" distL="0" distR="0">
                  <wp:extent cx="304800" cy="361950"/>
                  <wp:effectExtent l="0" t="0" r="0" b="0"/>
                  <wp:docPr id="259" name="Рисунок 259" descr="C:\Users\Domnin\AppData\Local\Temp\ns\EBA8.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Domnin\AppData\Local\Temp\ns\EBA8.files\image254.png"/>
                          <pic:cNvPicPr>
                            <a:picLocks noChangeAspect="1" noChangeArrowheads="1"/>
                          </pic:cNvPicPr>
                        </pic:nvPicPr>
                        <pic:blipFill>
                          <a:blip r:embed="rId755" r:link="rId756" cstate="print"/>
                          <a:srcRect/>
                          <a:stretch>
                            <a:fillRect/>
                          </a:stretch>
                        </pic:blipFill>
                        <pic:spPr bwMode="auto">
                          <a:xfrm>
                            <a:off x="0" y="0"/>
                            <a:ext cx="304800" cy="361950"/>
                          </a:xfrm>
                          <a:prstGeom prst="rect">
                            <a:avLst/>
                          </a:prstGeom>
                          <a:noFill/>
                          <a:ln w="9525">
                            <a:noFill/>
                            <a:miter lim="800000"/>
                            <a:headEnd/>
                            <a:tailEnd/>
                          </a:ln>
                        </pic:spPr>
                      </pic:pic>
                    </a:graphicData>
                  </a:graphic>
                </wp:inline>
              </w:drawing>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533525" cy="657225"/>
                  <wp:effectExtent l="19050" t="0" r="9525" b="0"/>
                  <wp:docPr id="260" name="Рисунок 260" descr="C:\Users\Domnin\AppData\Local\Temp\ns\EBA8.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Users\Domnin\AppData\Local\Temp\ns\EBA8.files\image255.jpg"/>
                          <pic:cNvPicPr>
                            <a:picLocks noChangeAspect="1" noChangeArrowheads="1"/>
                          </pic:cNvPicPr>
                        </pic:nvPicPr>
                        <pic:blipFill>
                          <a:blip r:embed="rId757" r:link="rId758" cstate="print"/>
                          <a:srcRect/>
                          <a:stretch>
                            <a:fillRect/>
                          </a:stretch>
                        </pic:blipFill>
                        <pic:spPr bwMode="auto">
                          <a:xfrm>
                            <a:off x="0" y="0"/>
                            <a:ext cx="1533525" cy="657225"/>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0,145</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238250" cy="704850"/>
                  <wp:effectExtent l="19050" t="0" r="0" b="0"/>
                  <wp:docPr id="261" name="Рисунок 261" descr="C:\Users\Domnin\AppData\Local\Temp\ns\EBA8.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Users\Domnin\AppData\Local\Temp\ns\EBA8.files\image256.jpg"/>
                          <pic:cNvPicPr>
                            <a:picLocks noChangeAspect="1" noChangeArrowheads="1"/>
                          </pic:cNvPicPr>
                        </pic:nvPicPr>
                        <pic:blipFill>
                          <a:blip r:embed="rId759" r:link="rId760" cstate="print"/>
                          <a:srcRect/>
                          <a:stretch>
                            <a:fillRect/>
                          </a:stretch>
                        </pic:blipFill>
                        <pic:spPr bwMode="auto">
                          <a:xfrm>
                            <a:off x="0" y="0"/>
                            <a:ext cx="1238250" cy="70485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0,105</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942975" cy="609600"/>
                  <wp:effectExtent l="19050" t="0" r="9525" b="0"/>
                  <wp:docPr id="262" name="Рисунок 262" descr="C:\Users\Domnin\AppData\Local\Temp\ns\EBA8.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Users\Domnin\AppData\Local\Temp\ns\EBA8.files\image257.jpg"/>
                          <pic:cNvPicPr>
                            <a:picLocks noChangeAspect="1" noChangeArrowheads="1"/>
                          </pic:cNvPicPr>
                        </pic:nvPicPr>
                        <pic:blipFill>
                          <a:blip r:embed="rId761" r:link="rId762" cstate="print"/>
                          <a:srcRect/>
                          <a:stretch>
                            <a:fillRect/>
                          </a:stretch>
                        </pic:blipFill>
                        <pic:spPr bwMode="auto">
                          <a:xfrm>
                            <a:off x="0" y="0"/>
                            <a:ext cx="942975" cy="60960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0,32</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314450" cy="638175"/>
                  <wp:effectExtent l="19050" t="0" r="0" b="0"/>
                  <wp:docPr id="263" name="Рисунок 263" descr="C:\Users\Domnin\AppData\Local\Temp\ns\EBA8.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Users\Domnin\AppData\Local\Temp\ns\EBA8.files\image258.jpg"/>
                          <pic:cNvPicPr>
                            <a:picLocks noChangeAspect="1" noChangeArrowheads="1"/>
                          </pic:cNvPicPr>
                        </pic:nvPicPr>
                        <pic:blipFill>
                          <a:blip r:embed="rId763" r:link="rId764" cstate="print"/>
                          <a:srcRect/>
                          <a:stretch>
                            <a:fillRect/>
                          </a:stretch>
                        </pic:blipFill>
                        <pic:spPr bwMode="auto">
                          <a:xfrm>
                            <a:off x="0" y="0"/>
                            <a:ext cx="1314450" cy="638175"/>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0,43</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0,145</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295400" cy="828675"/>
                  <wp:effectExtent l="19050" t="0" r="0" b="0"/>
                  <wp:docPr id="264" name="Рисунок 264" descr="C:\Users\Domnin\AppData\Local\Temp\ns\EBA8.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Users\Domnin\AppData\Local\Temp\ns\EBA8.files\image259.jpg"/>
                          <pic:cNvPicPr>
                            <a:picLocks noChangeAspect="1" noChangeArrowheads="1"/>
                          </pic:cNvPicPr>
                        </pic:nvPicPr>
                        <pic:blipFill>
                          <a:blip r:embed="rId765" r:link="rId766" cstate="print"/>
                          <a:srcRect/>
                          <a:stretch>
                            <a:fillRect/>
                          </a:stretch>
                        </pic:blipFill>
                        <pic:spPr bwMode="auto">
                          <a:xfrm>
                            <a:off x="0" y="0"/>
                            <a:ext cx="1295400" cy="828675"/>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0,21</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0,145</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543050" cy="590550"/>
                  <wp:effectExtent l="19050" t="0" r="0" b="0"/>
                  <wp:docPr id="265" name="Рисунок 265" descr="C:\Users\Domnin\AppData\Local\Temp\ns\EBA8.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Users\Domnin\AppData\Local\Temp\ns\EBA8.files\image260.jpg"/>
                          <pic:cNvPicPr>
                            <a:picLocks noChangeAspect="1" noChangeArrowheads="1"/>
                          </pic:cNvPicPr>
                        </pic:nvPicPr>
                        <pic:blipFill>
                          <a:blip r:embed="rId767" r:link="rId768" cstate="print"/>
                          <a:srcRect/>
                          <a:stretch>
                            <a:fillRect/>
                          </a:stretch>
                        </pic:blipFill>
                        <pic:spPr bwMode="auto">
                          <a:xfrm>
                            <a:off x="0" y="0"/>
                            <a:ext cx="1543050" cy="59055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vertAlign w:val="subscript"/>
              </w:rPr>
              <w:drawing>
                <wp:inline distT="0" distB="0" distL="0" distR="0">
                  <wp:extent cx="228600" cy="361950"/>
                  <wp:effectExtent l="0" t="0" r="0" b="0"/>
                  <wp:docPr id="266" name="Рисунок 266" descr="C:\Users\Domnin\AppData\Local\Temp\ns\EBA8.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Domnin\AppData\Local\Temp\ns\EBA8.files\image261.png"/>
                          <pic:cNvPicPr>
                            <a:picLocks noChangeAspect="1" noChangeArrowheads="1"/>
                          </pic:cNvPicPr>
                        </pic:nvPicPr>
                        <pic:blipFill>
                          <a:blip r:embed="rId769" r:link="rId770" cstate="print"/>
                          <a:srcRect/>
                          <a:stretch>
                            <a:fillRect/>
                          </a:stretch>
                        </pic:blipFill>
                        <pic:spPr bwMode="auto">
                          <a:xfrm>
                            <a:off x="0" y="0"/>
                            <a:ext cx="228600" cy="361950"/>
                          </a:xfrm>
                          <a:prstGeom prst="rect">
                            <a:avLst/>
                          </a:prstGeom>
                          <a:noFill/>
                          <a:ln w="9525">
                            <a:noFill/>
                            <a:miter lim="800000"/>
                            <a:headEnd/>
                            <a:tailEnd/>
                          </a:ln>
                        </pic:spPr>
                      </pic:pic>
                    </a:graphicData>
                  </a:graphic>
                </wp:inline>
              </w:drawing>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638300" cy="571500"/>
                  <wp:effectExtent l="19050" t="0" r="0" b="0"/>
                  <wp:docPr id="267" name="Рисунок 267" descr="C:\Users\Domnin\AppData\Local\Temp\ns\EBA8.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C:\Users\Domnin\AppData\Local\Temp\ns\EBA8.files\image262.jpg"/>
                          <pic:cNvPicPr>
                            <a:picLocks noChangeAspect="1" noChangeArrowheads="1"/>
                          </pic:cNvPicPr>
                        </pic:nvPicPr>
                        <pic:blipFill>
                          <a:blip r:embed="rId771" r:link="rId772" cstate="print"/>
                          <a:srcRect/>
                          <a:stretch>
                            <a:fillRect/>
                          </a:stretch>
                        </pic:blipFill>
                        <pic:spPr bwMode="auto">
                          <a:xfrm>
                            <a:off x="0" y="0"/>
                            <a:ext cx="1638300" cy="57150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0,24</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600200" cy="590550"/>
                  <wp:effectExtent l="19050" t="0" r="0" b="0"/>
                  <wp:docPr id="268" name="Рисунок 268" descr="C:\Users\Domnin\AppData\Local\Temp\ns\EBA8.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Users\Domnin\AppData\Local\Temp\ns\EBA8.files\image263.jpg"/>
                          <pic:cNvPicPr>
                            <a:picLocks noChangeAspect="1" noChangeArrowheads="1"/>
                          </pic:cNvPicPr>
                        </pic:nvPicPr>
                        <pic:blipFill>
                          <a:blip r:embed="rId773" r:link="rId774" cstate="print"/>
                          <a:srcRect/>
                          <a:stretch>
                            <a:fillRect/>
                          </a:stretch>
                        </pic:blipFill>
                        <pic:spPr bwMode="auto">
                          <a:xfrm>
                            <a:off x="0" y="0"/>
                            <a:ext cx="1600200" cy="59055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0,137</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990725" cy="476250"/>
                  <wp:effectExtent l="19050" t="0" r="9525" b="0"/>
                  <wp:docPr id="269" name="Рисунок 269" descr="C:\Users\Domnin\AppData\Local\Temp\ns\EBA8.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Users\Domnin\AppData\Local\Temp\ns\EBA8.files\image264.jpg"/>
                          <pic:cNvPicPr>
                            <a:picLocks noChangeAspect="1" noChangeArrowheads="1"/>
                          </pic:cNvPicPr>
                        </pic:nvPicPr>
                        <pic:blipFill>
                          <a:blip r:embed="rId775" r:link="rId776" cstate="print"/>
                          <a:srcRect/>
                          <a:stretch>
                            <a:fillRect/>
                          </a:stretch>
                        </pic:blipFill>
                        <pic:spPr bwMode="auto">
                          <a:xfrm>
                            <a:off x="0" y="0"/>
                            <a:ext cx="1990725" cy="476250"/>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0,13</w:t>
            </w:r>
          </w:p>
        </w:tc>
      </w:tr>
      <w:tr w:rsidR="0057278E">
        <w:trPr>
          <w:trHeight w:val="23"/>
          <w:jc w:val="center"/>
        </w:trPr>
        <w:tc>
          <w:tcPr>
            <w:tcW w:w="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w:t>
            </w:r>
          </w:p>
        </w:tc>
        <w:tc>
          <w:tcPr>
            <w:tcW w:w="29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266825" cy="676275"/>
                  <wp:effectExtent l="19050" t="0" r="9525" b="0"/>
                  <wp:docPr id="270" name="Рисунок 270" descr="C:\Users\Domnin\AppData\Local\Temp\ns\EBA8.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Users\Domnin\AppData\Local\Temp\ns\EBA8.files\image265.jpg"/>
                          <pic:cNvPicPr>
                            <a:picLocks noChangeAspect="1" noChangeArrowheads="1"/>
                          </pic:cNvPicPr>
                        </pic:nvPicPr>
                        <pic:blipFill>
                          <a:blip r:embed="rId777" r:link="rId778" cstate="print"/>
                          <a:srcRect/>
                          <a:stretch>
                            <a:fillRect/>
                          </a:stretch>
                        </pic:blipFill>
                        <pic:spPr bwMode="auto">
                          <a:xfrm>
                            <a:off x="0" y="0"/>
                            <a:ext cx="1266825" cy="676275"/>
                          </a:xfrm>
                          <a:prstGeom prst="rect">
                            <a:avLst/>
                          </a:prstGeom>
                          <a:noFill/>
                          <a:ln w="9525">
                            <a:noFill/>
                            <a:miter lim="800000"/>
                            <a:headEnd/>
                            <a:tailEnd/>
                          </a:ln>
                        </pic:spPr>
                      </pic:pic>
                    </a:graphicData>
                  </a:graphic>
                </wp:inline>
              </w:drawing>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w:t>
            </w:r>
          </w:p>
        </w:tc>
        <w:tc>
          <w:tcPr>
            <w:tcW w:w="6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r>
    </w:tbl>
    <w:p w:rsidR="0057278E" w:rsidRDefault="0057278E">
      <w:pPr>
        <w:pStyle w:val="1"/>
        <w:rPr>
          <w:rFonts w:eastAsia="Times New Roman"/>
        </w:rPr>
      </w:pPr>
      <w:bookmarkStart w:id="292" w:name="PO0001626"/>
      <w:bookmarkStart w:id="293" w:name="_Toc323226495"/>
      <w:bookmarkEnd w:id="292"/>
      <w:r>
        <w:rPr>
          <w:rFonts w:eastAsia="Times New Roman"/>
        </w:rPr>
        <w:t xml:space="preserve">Приложение 17 </w:t>
      </w:r>
      <w:r>
        <w:rPr>
          <w:rFonts w:eastAsia="Times New Roman"/>
        </w:rPr>
        <w:br/>
        <w:t>(Обязательное)</w:t>
      </w:r>
      <w:bookmarkEnd w:id="293"/>
    </w:p>
    <w:p w:rsidR="0057278E" w:rsidRDefault="0057278E">
      <w:pPr>
        <w:spacing w:before="120" w:after="120"/>
        <w:jc w:val="center"/>
      </w:pPr>
      <w:bookmarkStart w:id="294" w:name="_Toc323226496"/>
      <w:r>
        <w:rPr>
          <w:rFonts w:ascii="Times New Roman" w:hAnsi="Times New Roman" w:cs="Times New Roman"/>
          <w:b/>
          <w:bCs/>
          <w:sz w:val="24"/>
          <w:szCs w:val="24"/>
        </w:rPr>
        <w:t>ХАРАКТЕРИСТИКИ СТАЛЕЙ И МАТЕРИАЛОВ СОЕДИНЕНИЙ ДЛЯ СТАЛЬНЫХ КОНСТРУКЦИЙ</w:t>
      </w:r>
      <w:bookmarkEnd w:id="294"/>
    </w:p>
    <w:p w:rsidR="0057278E" w:rsidRDefault="0057278E">
      <w:pPr>
        <w:shd w:val="clear" w:color="auto" w:fill="FFFFFF"/>
        <w:spacing w:after="120"/>
        <w:jc w:val="center"/>
      </w:pPr>
      <w:r>
        <w:rPr>
          <w:rFonts w:ascii="Times New Roman" w:hAnsi="Times New Roman" w:cs="Times New Roman"/>
          <w:b/>
          <w:bCs/>
          <w:sz w:val="24"/>
          <w:szCs w:val="24"/>
        </w:rPr>
        <w:t xml:space="preserve">(извлечение из </w:t>
      </w:r>
      <w:hyperlink r:id="rId779" w:tooltip="Общие правила проектирования стальных конструкций" w:history="1">
        <w:r>
          <w:rPr>
            <w:rStyle w:val="a3"/>
            <w:b/>
            <w:bCs/>
          </w:rPr>
          <w:t>СП 53-102-2004</w:t>
        </w:r>
      </w:hyperlink>
      <w:r>
        <w:rPr>
          <w:rFonts w:ascii="Times New Roman" w:hAnsi="Times New Roman" w:cs="Times New Roman"/>
          <w:b/>
          <w:bCs/>
          <w:sz w:val="24"/>
          <w:szCs w:val="24"/>
        </w:rPr>
        <w:t>, с незначительными изменениями и дополнениями)</w:t>
      </w:r>
    </w:p>
    <w:p w:rsidR="0057278E" w:rsidRDefault="0057278E">
      <w:pPr>
        <w:shd w:val="clear" w:color="auto" w:fill="FFFFFF"/>
        <w:spacing w:after="120"/>
        <w:jc w:val="center"/>
      </w:pPr>
      <w:r>
        <w:rPr>
          <w:rFonts w:ascii="Times New Roman" w:hAnsi="Times New Roman" w:cs="Times New Roman"/>
          <w:b/>
          <w:bCs/>
          <w:sz w:val="24"/>
          <w:szCs w:val="24"/>
        </w:rPr>
        <w:t>Материалы для стальных конструкций</w:t>
      </w:r>
    </w:p>
    <w:p w:rsidR="0057278E" w:rsidRDefault="0057278E">
      <w:pPr>
        <w:shd w:val="clear" w:color="auto" w:fill="FFFFFF"/>
        <w:ind w:firstLine="283"/>
        <w:jc w:val="both"/>
      </w:pPr>
      <w:r>
        <w:rPr>
          <w:rFonts w:ascii="Times New Roman" w:hAnsi="Times New Roman" w:cs="Times New Roman"/>
          <w:b/>
          <w:bCs/>
          <w:sz w:val="24"/>
          <w:szCs w:val="24"/>
        </w:rPr>
        <w:t>Группы стальных конструкций</w:t>
      </w:r>
    </w:p>
    <w:p w:rsidR="0057278E" w:rsidRDefault="0057278E">
      <w:pPr>
        <w:shd w:val="clear" w:color="auto" w:fill="FFFFFF"/>
        <w:ind w:firstLine="283"/>
        <w:jc w:val="both"/>
      </w:pPr>
      <w:r>
        <w:rPr>
          <w:rFonts w:ascii="Times New Roman" w:hAnsi="Times New Roman" w:cs="Times New Roman"/>
          <w:b/>
          <w:bCs/>
          <w:sz w:val="24"/>
          <w:szCs w:val="24"/>
        </w:rPr>
        <w:t xml:space="preserve">Группа 1. </w:t>
      </w:r>
      <w:r>
        <w:rPr>
          <w:rFonts w:ascii="Times New Roman" w:hAnsi="Times New Roman" w:cs="Times New Roman"/>
          <w:sz w:val="24"/>
          <w:szCs w:val="24"/>
        </w:rPr>
        <w:t>Сварные конструкции</w:t>
      </w:r>
      <w:r>
        <w:rPr>
          <w:rFonts w:ascii="Times New Roman" w:hAnsi="Times New Roman" w:cs="Times New Roman"/>
          <w:sz w:val="24"/>
          <w:szCs w:val="24"/>
          <w:vertAlign w:val="superscript"/>
        </w:rPr>
        <w:t>1</w:t>
      </w:r>
      <w:r>
        <w:rPr>
          <w:rFonts w:ascii="Times New Roman" w:hAnsi="Times New Roman" w:cs="Times New Roman"/>
          <w:sz w:val="24"/>
          <w:szCs w:val="24"/>
        </w:rPr>
        <w:t xml:space="preserve"> либо их элементы, работающие в особо тяжелых условиях и подвергающиеся непосредственному воздействию динамических</w:t>
      </w:r>
      <w:r>
        <w:rPr>
          <w:rFonts w:ascii="Times New Roman" w:hAnsi="Times New Roman" w:cs="Times New Roman"/>
          <w:sz w:val="24"/>
          <w:szCs w:val="24"/>
          <w:vertAlign w:val="superscript"/>
        </w:rPr>
        <w:t>2</w:t>
      </w:r>
      <w:r>
        <w:rPr>
          <w:rFonts w:ascii="Times New Roman" w:hAnsi="Times New Roman" w:cs="Times New Roman"/>
          <w:sz w:val="24"/>
          <w:szCs w:val="24"/>
        </w:rPr>
        <w:t>, вибрационных и подвижных нагрузок (пролетные строения и опоры подкрановых, бункерных и разгрузочных эстакад и рабочих мостиков; подкопровые мосты; подмости для погружения свай и оболочек; элементы конструкций разгрузочных эстакад, непосредственно воспринимающих нагрузку от подвижного состава и т.п.).</w:t>
      </w:r>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1</w:t>
      </w:r>
      <w:r>
        <w:rPr>
          <w:rFonts w:ascii="Times New Roman" w:hAnsi="Times New Roman" w:cs="Times New Roman"/>
        </w:rPr>
        <w:t xml:space="preserve"> Конструкция или ее элемент считаются имеющими сварные соединения, если они расположены в местах действия значительных расчетных растягивающих напряжений (σ &gt; 0,3R</w:t>
      </w:r>
      <w:r>
        <w:rPr>
          <w:rFonts w:ascii="Times New Roman" w:hAnsi="Times New Roman" w:cs="Times New Roman"/>
          <w:vertAlign w:val="subscript"/>
        </w:rPr>
        <w:t>y</w:t>
      </w:r>
      <w:r>
        <w:rPr>
          <w:rFonts w:ascii="Times New Roman" w:hAnsi="Times New Roman" w:cs="Times New Roman"/>
        </w:rPr>
        <w:t>; σ &gt; 0,3R</w:t>
      </w:r>
      <w:r>
        <w:rPr>
          <w:rFonts w:ascii="Times New Roman" w:hAnsi="Times New Roman" w:cs="Times New Roman"/>
          <w:vertAlign w:val="subscript"/>
        </w:rPr>
        <w:t>wf</w:t>
      </w:r>
      <w:r>
        <w:rPr>
          <w:rFonts w:ascii="Times New Roman" w:hAnsi="Times New Roman" w:cs="Times New Roman"/>
        </w:rPr>
        <w:t xml:space="preserve"> или σ &gt; 0,3R</w:t>
      </w:r>
      <w:r>
        <w:rPr>
          <w:rFonts w:ascii="Times New Roman" w:hAnsi="Times New Roman" w:cs="Times New Roman"/>
          <w:vertAlign w:val="subscript"/>
        </w:rPr>
        <w:t>wz</w:t>
      </w:r>
      <w:r>
        <w:rPr>
          <w:rFonts w:ascii="Times New Roman" w:hAnsi="Times New Roman" w:cs="Times New Roman"/>
        </w:rPr>
        <w:t>) либо в местах, где возможно разрушение сварного соединения, например из-за значительных остаточных напряжений, что может привести к непригодности к эксплуатации конструкции в целом.</w:t>
      </w:r>
    </w:p>
    <w:p w:rsidR="0057278E" w:rsidRDefault="0057278E">
      <w:pPr>
        <w:shd w:val="clear" w:color="auto" w:fill="FFFFFF"/>
        <w:spacing w:after="120"/>
        <w:ind w:firstLine="283"/>
        <w:jc w:val="both"/>
      </w:pPr>
      <w:r>
        <w:rPr>
          <w:rFonts w:ascii="Times New Roman" w:hAnsi="Times New Roman" w:cs="Times New Roman"/>
          <w:vertAlign w:val="superscript"/>
        </w:rPr>
        <w:t>2</w:t>
      </w:r>
      <w:r>
        <w:rPr>
          <w:rFonts w:ascii="Times New Roman" w:hAnsi="Times New Roman" w:cs="Times New Roman"/>
        </w:rPr>
        <w:t xml:space="preserve"> Конструкции относятся к подвергающимся воздействию динамических нагрузок, если они рассчитываются с учетом коэффициентов динамичности.</w:t>
      </w:r>
    </w:p>
    <w:p w:rsidR="0057278E" w:rsidRDefault="0057278E">
      <w:pPr>
        <w:shd w:val="clear" w:color="auto" w:fill="FFFFFF"/>
        <w:ind w:firstLine="283"/>
        <w:jc w:val="both"/>
      </w:pPr>
      <w:r>
        <w:rPr>
          <w:rFonts w:ascii="Times New Roman" w:hAnsi="Times New Roman" w:cs="Times New Roman"/>
          <w:sz w:val="24"/>
          <w:szCs w:val="24"/>
        </w:rPr>
        <w:t>Конструкции группы 1 следует проектировать с применением таких конструктивных решений, которые не вызывают значительной концентрации напряжений.</w:t>
      </w:r>
    </w:p>
    <w:p w:rsidR="0057278E" w:rsidRDefault="0057278E">
      <w:pPr>
        <w:shd w:val="clear" w:color="auto" w:fill="FFFFFF"/>
        <w:ind w:firstLine="283"/>
        <w:jc w:val="both"/>
      </w:pPr>
      <w:r>
        <w:rPr>
          <w:rFonts w:ascii="Times New Roman" w:hAnsi="Times New Roman" w:cs="Times New Roman"/>
          <w:b/>
          <w:bCs/>
          <w:sz w:val="24"/>
          <w:szCs w:val="24"/>
        </w:rPr>
        <w:t xml:space="preserve">Группа 2. </w:t>
      </w:r>
      <w:r>
        <w:rPr>
          <w:rFonts w:ascii="Times New Roman" w:hAnsi="Times New Roman" w:cs="Times New Roman"/>
          <w:sz w:val="24"/>
          <w:szCs w:val="24"/>
        </w:rPr>
        <w:t>Сварные конструкции либо их элементы, работающие при статической нагрузке (монтажные подмости, ростверки, крепление котлованов, устройства для подъема (опускания) и надвижки, временные промежуточные опоры, понтоны и другие растянутые, изгибаемые и растянуто-изгибаемые элементы и т.п.), а также конструкции и их элементы группы 1 при отсутствии сварных соединений.</w:t>
      </w:r>
    </w:p>
    <w:p w:rsidR="0057278E" w:rsidRDefault="0057278E">
      <w:pPr>
        <w:shd w:val="clear" w:color="auto" w:fill="FFFFFF"/>
        <w:ind w:firstLine="283"/>
        <w:jc w:val="both"/>
      </w:pPr>
      <w:r>
        <w:rPr>
          <w:rFonts w:ascii="Times New Roman" w:hAnsi="Times New Roman" w:cs="Times New Roman"/>
          <w:b/>
          <w:bCs/>
          <w:sz w:val="24"/>
          <w:szCs w:val="24"/>
        </w:rPr>
        <w:t xml:space="preserve">Группа 3. </w:t>
      </w:r>
      <w:r>
        <w:rPr>
          <w:rFonts w:ascii="Times New Roman" w:hAnsi="Times New Roman" w:cs="Times New Roman"/>
          <w:sz w:val="24"/>
          <w:szCs w:val="24"/>
        </w:rPr>
        <w:t>Сварные конструкции, либо их элементы, работающие при статической нагрузке (стойки, колонны, опорные плиты и другие сжатые и сжато-изогнутые элементы и т.п.), а также конструкции и их элементы группы 2 при отсутствии сварных соединений.</w:t>
      </w:r>
    </w:p>
    <w:p w:rsidR="0057278E" w:rsidRDefault="0057278E">
      <w:pPr>
        <w:shd w:val="clear" w:color="auto" w:fill="FFFFFF"/>
        <w:ind w:firstLine="283"/>
        <w:jc w:val="both"/>
      </w:pPr>
      <w:r>
        <w:rPr>
          <w:rFonts w:ascii="Times New Roman" w:hAnsi="Times New Roman" w:cs="Times New Roman"/>
          <w:b/>
          <w:bCs/>
          <w:sz w:val="24"/>
          <w:szCs w:val="24"/>
        </w:rPr>
        <w:t xml:space="preserve">Группа 4. </w:t>
      </w:r>
      <w:r>
        <w:rPr>
          <w:rFonts w:ascii="Times New Roman" w:hAnsi="Times New Roman" w:cs="Times New Roman"/>
          <w:sz w:val="24"/>
          <w:szCs w:val="24"/>
        </w:rPr>
        <w:t>Вспомогательные конструкции и их элементы (лестницы, площадки, бункера, оборудование для укладки бетона и т.п.), а также конструкции и их элементы группы 3 при отсутствии сварных соединений.</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r>
        <w:rPr>
          <w:rFonts w:ascii="Times New Roman" w:hAnsi="Times New Roman" w:cs="Times New Roman"/>
        </w:rPr>
        <w:t xml:space="preserve"> - 1 При назначении стали в конструкциях зданий и сооружений I уровня ответственности по </w:t>
      </w:r>
      <w:hyperlink r:id="rId780" w:tooltip="Надежность строительных конструкций и оснований. Основные положения по расчету" w:history="1">
        <w:r>
          <w:rPr>
            <w:rStyle w:val="a3"/>
          </w:rPr>
          <w:t>ГОСТ 27751</w:t>
        </w:r>
      </w:hyperlink>
      <w:r>
        <w:rPr>
          <w:rFonts w:ascii="Times New Roman" w:hAnsi="Times New Roman" w:cs="Times New Roman"/>
        </w:rPr>
        <w:t xml:space="preserve"> номер группы конструкций уменьшается на единицу (для групп 2 - 4).</w:t>
      </w:r>
    </w:p>
    <w:p w:rsidR="0057278E" w:rsidRDefault="0057278E">
      <w:pPr>
        <w:shd w:val="clear" w:color="auto" w:fill="FFFFFF"/>
        <w:spacing w:after="120"/>
        <w:ind w:firstLine="283"/>
        <w:jc w:val="both"/>
      </w:pPr>
      <w:r>
        <w:rPr>
          <w:rFonts w:ascii="Times New Roman" w:hAnsi="Times New Roman" w:cs="Times New Roman"/>
        </w:rPr>
        <w:t xml:space="preserve">2 При толщине проката t &gt; 40 мм номер группы конструкций уменьшается на единицу (для групп 2 - 4), при толщине проката t ≤ 8 мм - увеличивается на единицу (для групп 1 - 3). При этом прокат толщиной 25 мм и более для элементов сварных конструкций, работающих на растяжение в направлении толщины, и остальной прокат толщиной более 40 мм должны удовлетворять требованиям </w:t>
      </w:r>
      <w:hyperlink r:id="rId781" w:tooltip="Сталь. Методы испытания на растяжение толстолистового проката в направлении толщины" w:history="1">
        <w:r>
          <w:rPr>
            <w:rStyle w:val="a3"/>
          </w:rPr>
          <w:t>ГОСТ 28870</w:t>
        </w:r>
      </w:hyperlink>
      <w:r>
        <w:rPr>
          <w:rFonts w:ascii="Times New Roman" w:hAnsi="Times New Roman" w:cs="Times New Roman"/>
        </w:rPr>
        <w:t xml:space="preserve">: для конструкций группы 1 - уровня ответственности I (по </w:t>
      </w:r>
      <w:hyperlink r:id="rId782" w:tooltip="Надежность строительных конструкций и оснований. Основные положения по расчету" w:history="1">
        <w:r>
          <w:rPr>
            <w:rStyle w:val="a3"/>
          </w:rPr>
          <w:t>ГОСТ 27751</w:t>
        </w:r>
      </w:hyperlink>
      <w:r>
        <w:rPr>
          <w:rFonts w:ascii="Times New Roman" w:hAnsi="Times New Roman" w:cs="Times New Roman"/>
        </w:rPr>
        <w:t>), требованиям группы качества Z35; для других конструкций группы 1, а также для фланцевых соединений и в случае, когда усилие нормально поверхности листа, - требованиям группы качества Z25; в остальных случаях - Z15.</w:t>
      </w:r>
    </w:p>
    <w:p w:rsidR="0057278E" w:rsidRDefault="0057278E">
      <w:pPr>
        <w:shd w:val="clear" w:color="auto" w:fill="FFFFFF"/>
        <w:spacing w:after="120"/>
        <w:ind w:firstLine="283"/>
        <w:jc w:val="both"/>
      </w:pPr>
      <w:r>
        <w:rPr>
          <w:rFonts w:ascii="Times New Roman" w:hAnsi="Times New Roman" w:cs="Times New Roman"/>
          <w:sz w:val="24"/>
          <w:szCs w:val="24"/>
        </w:rPr>
        <w:t>Таблица В.1 - Назначение сталей в конструкциях и сооружениях</w:t>
      </w:r>
    </w:p>
    <w:tbl>
      <w:tblPr>
        <w:tblW w:w="5000" w:type="pct"/>
        <w:jc w:val="center"/>
        <w:shd w:val="clear" w:color="auto" w:fill="FFFFFF"/>
        <w:tblCellMar>
          <w:left w:w="0" w:type="dxa"/>
          <w:right w:w="0" w:type="dxa"/>
        </w:tblCellMar>
        <w:tblLook w:val="04A0" w:firstRow="1" w:lastRow="0" w:firstColumn="1" w:lastColumn="0" w:noHBand="0" w:noVBand="1"/>
      </w:tblPr>
      <w:tblGrid>
        <w:gridCol w:w="1403"/>
        <w:gridCol w:w="990"/>
        <w:gridCol w:w="994"/>
        <w:gridCol w:w="1112"/>
        <w:gridCol w:w="610"/>
        <w:gridCol w:w="363"/>
        <w:gridCol w:w="346"/>
        <w:gridCol w:w="518"/>
        <w:gridCol w:w="493"/>
        <w:gridCol w:w="493"/>
        <w:gridCol w:w="493"/>
        <w:gridCol w:w="487"/>
        <w:gridCol w:w="1109"/>
      </w:tblGrid>
      <w:tr w:rsidR="0057278E">
        <w:trPr>
          <w:trHeight w:val="23"/>
          <w:tblHeader/>
          <w:jc w:val="center"/>
        </w:trPr>
        <w:tc>
          <w:tcPr>
            <w:tcW w:w="2390" w:type="pct"/>
            <w:gridSpan w:val="4"/>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5" w:name="TO0000066"/>
            <w:r>
              <w:rPr>
                <w:rFonts w:ascii="Times New Roman" w:hAnsi="Times New Roman" w:cs="Times New Roman"/>
              </w:rPr>
              <w:t>Ста</w:t>
            </w:r>
            <w:bookmarkEnd w:id="295"/>
            <w:r>
              <w:rPr>
                <w:rFonts w:ascii="Times New Roman" w:hAnsi="Times New Roman" w:cs="Times New Roman"/>
              </w:rPr>
              <w:t>ли по</w:t>
            </w:r>
          </w:p>
        </w:tc>
        <w:tc>
          <w:tcPr>
            <w:tcW w:w="2610"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Условия применения стали при расчетной температуре</w:t>
            </w:r>
            <w:r>
              <w:rPr>
                <w:rFonts w:ascii="Times New Roman" w:hAnsi="Times New Roman" w:cs="Times New Roman"/>
                <w:vertAlign w:val="superscript"/>
              </w:rPr>
              <w:t>*</w:t>
            </w:r>
            <w:r>
              <w:rPr>
                <w:rFonts w:ascii="Times New Roman" w:hAnsi="Times New Roman" w:cs="Times New Roman"/>
              </w:rPr>
              <w:t>, °С</w:t>
            </w:r>
          </w:p>
        </w:tc>
      </w:tr>
      <w:tr w:rsidR="0057278E">
        <w:trPr>
          <w:trHeight w:val="23"/>
          <w:tblHeader/>
          <w:jc w:val="center"/>
        </w:trPr>
        <w:tc>
          <w:tcPr>
            <w:tcW w:w="0" w:type="auto"/>
            <w:gridSpan w:val="4"/>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01"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минус 40 °С</w:t>
            </w:r>
          </w:p>
        </w:tc>
        <w:tc>
          <w:tcPr>
            <w:tcW w:w="79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40 °С до минус 50 °С</w:t>
            </w:r>
          </w:p>
        </w:tc>
        <w:tc>
          <w:tcPr>
            <w:tcW w:w="1110"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50 °С</w:t>
            </w:r>
          </w:p>
        </w:tc>
      </w:tr>
      <w:tr w:rsidR="0057278E">
        <w:trPr>
          <w:trHeight w:val="23"/>
          <w:tblHeader/>
          <w:jc w:val="center"/>
        </w:trPr>
        <w:tc>
          <w:tcPr>
            <w:tcW w:w="0" w:type="auto"/>
            <w:gridSpan w:val="4"/>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10" w:type="pct"/>
            <w:gridSpan w:val="9"/>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Для групп конструкций</w:t>
            </w:r>
          </w:p>
        </w:tc>
      </w:tr>
      <w:tr w:rsidR="0057278E">
        <w:trPr>
          <w:trHeight w:val="23"/>
          <w:jc w:val="center"/>
        </w:trPr>
        <w:tc>
          <w:tcPr>
            <w:tcW w:w="74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both"/>
              <w:rPr>
                <w:rFonts w:ascii="Arial" w:hAnsi="Arial" w:cs="Arial"/>
              </w:rPr>
            </w:pPr>
            <w:hyperlink r:id="rId783" w:tooltip="Прокат для строительных стальных конструкций. Общие технические условия" w:history="1">
              <w:r w:rsidR="0057278E">
                <w:rPr>
                  <w:rStyle w:val="a3"/>
                </w:rPr>
                <w:t>ГОСТ 27772</w:t>
              </w:r>
            </w:hyperlink>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jc w:val="center"/>
              <w:rPr>
                <w:rFonts w:ascii="Arial" w:hAnsi="Arial" w:cs="Arial"/>
                <w:sz w:val="20"/>
                <w:szCs w:val="20"/>
              </w:rPr>
            </w:pPr>
            <w:hyperlink r:id="rId784" w:tooltip="Прокат сортовой и фасонный из стали углеродистой обыкновенного качества. Общие технические условия" w:history="1">
              <w:r w:rsidR="0057278E">
                <w:rPr>
                  <w:rStyle w:val="a3"/>
                </w:rPr>
                <w:t>ГОСТ 535</w:t>
              </w:r>
            </w:hyperlink>
          </w:p>
          <w:p w:rsidR="0057278E" w:rsidRDefault="00D6111D">
            <w:pPr>
              <w:shd w:val="clear" w:color="auto" w:fill="FFFFFF"/>
              <w:autoSpaceDE w:val="0"/>
              <w:autoSpaceDN w:val="0"/>
              <w:jc w:val="center"/>
              <w:rPr>
                <w:rFonts w:ascii="Arial" w:hAnsi="Arial" w:cs="Arial"/>
              </w:rPr>
            </w:pPr>
            <w:hyperlink r:id="rId785" w:tooltip="Прокат толстолистовой из углеродистой стали обыкновенного качества. Технические условия" w:history="1">
              <w:r w:rsidR="0057278E">
                <w:rPr>
                  <w:rStyle w:val="a3"/>
                </w:rPr>
                <w:t>ГОСТ 14637</w:t>
              </w:r>
            </w:hyperlink>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786" w:tooltip="Прокат из стали повышенной прочности. Общие технические условия" w:history="1">
              <w:r w:rsidR="0057278E">
                <w:rPr>
                  <w:rStyle w:val="a3"/>
                </w:rPr>
                <w:t>ГОСТ 19281</w:t>
              </w:r>
            </w:hyperlink>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ТУ 14-1-5399</w:t>
            </w:r>
          </w:p>
        </w:tc>
        <w:tc>
          <w:tcPr>
            <w:tcW w:w="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5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7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С235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Ст3кп2</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9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2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7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7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С245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Ст3пс6</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9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2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7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7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С255, С285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Ст8пс5</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9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2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7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7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С345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w:t>
            </w:r>
          </w:p>
        </w:tc>
        <w:tc>
          <w:tcPr>
            <w:tcW w:w="59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06МБФ</w:t>
            </w:r>
          </w:p>
        </w:tc>
        <w:tc>
          <w:tcPr>
            <w:tcW w:w="32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3</w:t>
            </w:r>
          </w:p>
        </w:tc>
        <w:tc>
          <w:tcPr>
            <w:tcW w:w="19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1</w:t>
            </w:r>
          </w:p>
        </w:tc>
        <w:tc>
          <w:tcPr>
            <w:tcW w:w="1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1</w:t>
            </w:r>
          </w:p>
        </w:tc>
        <w:tc>
          <w:tcPr>
            <w:tcW w:w="27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4</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4</w:t>
            </w:r>
          </w:p>
        </w:tc>
        <w:tc>
          <w:tcPr>
            <w:tcW w:w="58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u w:val="single"/>
              </w:rPr>
              <w:t>2 или 3</w:t>
            </w:r>
          </w:p>
        </w:tc>
      </w:tr>
      <w:tr w:rsidR="0057278E">
        <w:trPr>
          <w:trHeight w:val="23"/>
          <w:jc w:val="center"/>
        </w:trPr>
        <w:tc>
          <w:tcPr>
            <w:tcW w:w="7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9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2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19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8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7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58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 или 12</w:t>
            </w:r>
          </w:p>
        </w:tc>
      </w:tr>
      <w:tr w:rsidR="0057278E">
        <w:trPr>
          <w:trHeight w:val="23"/>
          <w:jc w:val="center"/>
        </w:trPr>
        <w:tc>
          <w:tcPr>
            <w:tcW w:w="74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w:t>
            </w:r>
            <w:r>
              <w:rPr>
                <w:rFonts w:ascii="Times New Roman" w:hAnsi="Times New Roman" w:cs="Times New Roman"/>
              </w:rPr>
              <w:t xml:space="preserve"> - Расчетные температуры приняты по пункту 4.1 </w:t>
            </w:r>
            <w:hyperlink r:id="rId787" w:tooltip="Мосты и трубы" w:history="1">
              <w:r>
                <w:rPr>
                  <w:rStyle w:val="a3"/>
                </w:rPr>
                <w:t>СНиП 2.05.03.84*</w:t>
              </w:r>
            </w:hyperlink>
            <w:r>
              <w:rPr>
                <w:rFonts w:ascii="Times New Roman" w:hAnsi="Times New Roman" w:cs="Times New Roman"/>
              </w:rPr>
              <w:t xml:space="preserve"> таблица 46.</w:t>
            </w:r>
          </w:p>
          <w:p w:rsidR="0057278E" w:rsidRDefault="0057278E">
            <w:pPr>
              <w:shd w:val="clear" w:color="auto" w:fill="FFFFFF"/>
              <w:ind w:firstLine="283"/>
              <w:jc w:val="both"/>
            </w:pPr>
            <w:r>
              <w:rPr>
                <w:rFonts w:ascii="Times New Roman" w:hAnsi="Times New Roman" w:cs="Times New Roman"/>
              </w:rPr>
              <w:t xml:space="preserve">Обозначения, принятые в таблице </w:t>
            </w:r>
            <w:hyperlink w:anchor="TO0000066" w:tooltip="Таблица В.1" w:history="1">
              <w:r>
                <w:rPr>
                  <w:rStyle w:val="a3"/>
                </w:rPr>
                <w:t>В.1</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знак «+» - следует применять; «-» - не следует применять;</w:t>
            </w:r>
          </w:p>
          <w:p w:rsidR="0057278E" w:rsidRDefault="0057278E">
            <w:pPr>
              <w:shd w:val="clear" w:color="auto" w:fill="FFFFFF"/>
              <w:ind w:firstLine="283"/>
              <w:jc w:val="both"/>
            </w:pPr>
            <w:r>
              <w:rPr>
                <w:rFonts w:ascii="Times New Roman" w:hAnsi="Times New Roman" w:cs="Times New Roman"/>
              </w:rPr>
              <w:t>«×» - можно применять при соответствующем технико-экономическом обосновании.</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r>
              <w:rPr>
                <w:rFonts w:ascii="Times New Roman" w:hAnsi="Times New Roman" w:cs="Times New Roman"/>
              </w:rPr>
              <w:t xml:space="preserve"> - 1 Расчетная температура устанавливается согласно пункту 11.3 СТО 136-2009.</w:t>
            </w:r>
          </w:p>
          <w:p w:rsidR="0057278E" w:rsidRDefault="0057278E">
            <w:pPr>
              <w:shd w:val="clear" w:color="auto" w:fill="FFFFFF"/>
              <w:ind w:firstLine="283"/>
              <w:jc w:val="both"/>
            </w:pPr>
            <w:r>
              <w:rPr>
                <w:rFonts w:ascii="Times New Roman" w:hAnsi="Times New Roman" w:cs="Times New Roman"/>
              </w:rPr>
              <w:t xml:space="preserve">2 При использовании сталей С345 и 09Г2С в числителе даны категории требований по ударной вязкости по </w:t>
            </w:r>
            <w:hyperlink r:id="rId788"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 xml:space="preserve">, в знаменателе - аналогичные категории по </w:t>
            </w:r>
            <w:hyperlink r:id="rId789" w:tooltip="Прокат из стали повышенной прочности. Общие технические условия" w:history="1">
              <w:r>
                <w:rPr>
                  <w:rStyle w:val="a3"/>
                </w:rPr>
                <w:t>ГОСТ 19281</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 xml:space="preserve">3 В конструкциях группы 4 при температуре выше минус 40 °С назначают сталь С235 по </w:t>
            </w:r>
            <w:hyperlink r:id="rId790"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 xml:space="preserve"> или Ст3кп2 и Ст3пс2 по </w:t>
            </w:r>
            <w:hyperlink r:id="rId791" w:tooltip="Прокат сортовой и фасонный из стали углеродистой обыкновенного качества. Общие технические условия" w:history="1">
              <w:r>
                <w:rPr>
                  <w:rStyle w:val="a3"/>
                </w:rPr>
                <w:t>ГОСТ 535</w:t>
              </w:r>
            </w:hyperlink>
            <w:r>
              <w:rPr>
                <w:rFonts w:ascii="Times New Roman" w:hAnsi="Times New Roman" w:cs="Times New Roman"/>
              </w:rPr>
              <w:t xml:space="preserve"> или </w:t>
            </w:r>
            <w:hyperlink r:id="rId792" w:tooltip="Прокат толстолистовой из углеродистой стали обыкновенного качества. Технические условия" w:history="1">
              <w:r>
                <w:rPr>
                  <w:rStyle w:val="a3"/>
                </w:rPr>
                <w:t>ГОСТ 14637</w:t>
              </w:r>
            </w:hyperlink>
            <w:r>
              <w:rPr>
                <w:rFonts w:ascii="Times New Roman" w:hAnsi="Times New Roman" w:cs="Times New Roman"/>
              </w:rPr>
              <w:t xml:space="preserve">, при более низких расчётных температурах - стали С245, С255, С285 по </w:t>
            </w:r>
            <w:hyperlink r:id="rId793"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 xml:space="preserve"> или Ст3пс5 и Ст3сп5 по </w:t>
            </w:r>
            <w:hyperlink r:id="rId794" w:tooltip="Прокат сортовой и фасонный из стали углеродистой обыкновенного качества. Общие технические условия" w:history="1">
              <w:r>
                <w:rPr>
                  <w:rStyle w:val="a3"/>
                </w:rPr>
                <w:t>ГОСТ 535</w:t>
              </w:r>
            </w:hyperlink>
            <w:r>
              <w:rPr>
                <w:rFonts w:ascii="Times New Roman" w:hAnsi="Times New Roman" w:cs="Times New Roman"/>
              </w:rPr>
              <w:t xml:space="preserve"> или по </w:t>
            </w:r>
            <w:hyperlink r:id="rId795" w:tooltip="Прокат толстолистовой из углеродистой стали обыкновенного качества. Технические условия" w:history="1">
              <w:r>
                <w:rPr>
                  <w:rStyle w:val="a3"/>
                </w:rPr>
                <w:t>ГОСТ 14637</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 xml:space="preserve">4 Прокат повышенной огнестойкости 06МБФ по ТУ 14-1-5399 имеет свойства стали С345-4 по </w:t>
            </w:r>
            <w:hyperlink r:id="rId796"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5 Прокат из стали с пределом текучести R</w:t>
            </w:r>
            <w:r>
              <w:rPr>
                <w:rFonts w:ascii="Times New Roman" w:hAnsi="Times New Roman" w:cs="Times New Roman"/>
                <w:vertAlign w:val="subscript"/>
              </w:rPr>
              <w:t>yn</w:t>
            </w:r>
            <w:r>
              <w:rPr>
                <w:rFonts w:ascii="Times New Roman" w:hAnsi="Times New Roman" w:cs="Times New Roman"/>
              </w:rPr>
              <w:t xml:space="preserve"> ≥ 390 Н/мм</w:t>
            </w:r>
            <w:r>
              <w:rPr>
                <w:rFonts w:ascii="Times New Roman" w:hAnsi="Times New Roman" w:cs="Times New Roman"/>
                <w:vertAlign w:val="superscript"/>
              </w:rPr>
              <w:t>2</w:t>
            </w:r>
            <w:r>
              <w:rPr>
                <w:rFonts w:ascii="Times New Roman" w:hAnsi="Times New Roman" w:cs="Times New Roman"/>
              </w:rPr>
              <w:t xml:space="preserve"> назначается согласно требованиям таблиц </w:t>
            </w:r>
            <w:hyperlink w:anchor="TO0000068" w:tooltip="Таблица В.3" w:history="1">
              <w:r>
                <w:rPr>
                  <w:rStyle w:val="a3"/>
                </w:rPr>
                <w:t>В.3</w:t>
              </w:r>
            </w:hyperlink>
            <w:r>
              <w:rPr>
                <w:rFonts w:ascii="Times New Roman" w:hAnsi="Times New Roman" w:cs="Times New Roman"/>
              </w:rPr>
              <w:t xml:space="preserve"> и </w:t>
            </w:r>
            <w:hyperlink w:anchor="TO0000069" w:tooltip="Таблица В.4" w:history="1">
              <w:r>
                <w:rPr>
                  <w:rStyle w:val="a3"/>
                </w:rPr>
                <w:t>В.4</w:t>
              </w:r>
            </w:hyperlink>
            <w:r>
              <w:rPr>
                <w:rFonts w:ascii="Times New Roman" w:hAnsi="Times New Roman" w:cs="Times New Roman"/>
              </w:rPr>
              <w:t>.</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 xml:space="preserve">6 Стали для конструкций, возводимых в районах с расчетной температурой ниже минус 40 °С, но эксплуатируемых в отапливаемых помещениях, принимают как для средней месячной температуры воздуха в январе согласно указаниям </w:t>
            </w:r>
            <w:hyperlink r:id="rId797" w:tooltip="Нагрузки и воздействия" w:history="1">
              <w:r>
                <w:rPr>
                  <w:rStyle w:val="a3"/>
                </w:rPr>
                <w:t>СНиП 2.01.07</w:t>
              </w:r>
            </w:hyperlink>
            <w:r>
              <w:rPr>
                <w:rFonts w:ascii="Times New Roman" w:hAnsi="Times New Roman" w:cs="Times New Roman"/>
              </w:rPr>
              <w:t xml:space="preserve"> (см. карту 5 приложения 5).</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В.2 - Стали для труб</w:t>
      </w:r>
    </w:p>
    <w:tbl>
      <w:tblPr>
        <w:tblW w:w="5000" w:type="pct"/>
        <w:jc w:val="center"/>
        <w:shd w:val="clear" w:color="auto" w:fill="FFFFFF"/>
        <w:tblCellMar>
          <w:left w:w="0" w:type="dxa"/>
          <w:right w:w="0" w:type="dxa"/>
        </w:tblCellMar>
        <w:tblLook w:val="04A0" w:firstRow="1" w:lastRow="0" w:firstColumn="1" w:lastColumn="0" w:noHBand="0" w:noVBand="1"/>
      </w:tblPr>
      <w:tblGrid>
        <w:gridCol w:w="1803"/>
        <w:gridCol w:w="1498"/>
        <w:gridCol w:w="757"/>
        <w:gridCol w:w="747"/>
        <w:gridCol w:w="747"/>
        <w:gridCol w:w="747"/>
        <w:gridCol w:w="612"/>
        <w:gridCol w:w="627"/>
        <w:gridCol w:w="612"/>
        <w:gridCol w:w="623"/>
        <w:gridCol w:w="638"/>
      </w:tblGrid>
      <w:tr w:rsidR="0057278E">
        <w:trPr>
          <w:trHeight w:val="23"/>
          <w:tblHeader/>
          <w:jc w:val="center"/>
        </w:trPr>
        <w:tc>
          <w:tcPr>
            <w:tcW w:w="9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6" w:name="TO0000067"/>
            <w:r>
              <w:rPr>
                <w:rFonts w:ascii="Times New Roman" w:hAnsi="Times New Roman" w:cs="Times New Roman"/>
              </w:rPr>
              <w:t>Марка стали (толщина, мм)</w:t>
            </w:r>
            <w:bookmarkEnd w:id="296"/>
          </w:p>
        </w:tc>
        <w:tc>
          <w:tcPr>
            <w:tcW w:w="79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ГОСТ</w:t>
            </w:r>
          </w:p>
        </w:tc>
        <w:tc>
          <w:tcPr>
            <w:tcW w:w="3245"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Условие применения стали при расчетной температуре, °С</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9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минус 40 °С</w:t>
            </w:r>
          </w:p>
        </w:tc>
        <w:tc>
          <w:tcPr>
            <w:tcW w:w="105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40 °С до минус 50 °С</w:t>
            </w:r>
          </w:p>
        </w:tc>
        <w:tc>
          <w:tcPr>
            <w:tcW w:w="99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50 °С</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245" w:type="pct"/>
            <w:gridSpan w:val="9"/>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Для групп конструкций</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ВСт3кп (до 4)</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798" w:tooltip="Трубы стальные электросварные. Технические условия" w:history="1">
              <w:r w:rsidR="0057278E">
                <w:rPr>
                  <w:rStyle w:val="a3"/>
                </w:rPr>
                <w:t>ГОСТ 10705*</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ВСт3кп (4,5 - 10)</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799" w:tooltip="Трубы стальные электросварные. Технические условия" w:history="1">
              <w:r w:rsidR="0057278E">
                <w:rPr>
                  <w:rStyle w:val="a3"/>
                </w:rPr>
                <w:t>ГОСТ 10705*</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ВСт3пс (до 5,5)</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0" w:tooltip="Трубы стальные электросварные. Технические условия" w:history="1">
              <w:r w:rsidR="0057278E">
                <w:rPr>
                  <w:rStyle w:val="a3"/>
                </w:rPr>
                <w:t>ГОСТ 10705*</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r>
              <w:rPr>
                <w:rFonts w:ascii="Times New Roman" w:hAnsi="Times New Roman" w:cs="Times New Roman"/>
                <w:vertAlign w:val="superscript"/>
              </w:rPr>
              <w:t>**</w:t>
            </w:r>
            <w:r>
              <w:rPr>
                <w:rFonts w:ascii="Times New Roman" w:hAnsi="Times New Roman" w:cs="Times New Roman"/>
                <w:b/>
                <w:bCs/>
                <w:vertAlign w:val="superscript"/>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ВСг3пс (6 - 10)</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1" w:tooltip="Трубы стальные электросварные. Технические условия" w:history="1">
              <w:r w:rsidR="0057278E">
                <w:rPr>
                  <w:rStyle w:val="a3"/>
                </w:rPr>
                <w:t>ГОСТ 10705*</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ВСт3сп (6 - 10)</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2" w:tooltip="Трубы стальные электросварные. Технические условия" w:history="1">
              <w:r w:rsidR="0057278E">
                <w:rPr>
                  <w:rStyle w:val="a3"/>
                </w:rPr>
                <w:t>ГОСТ 10705*</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ВСт3пс (5 - 15)</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3" w:tooltip="Трубы стальные электросварные прямошовные. Технические требования" w:history="1">
              <w:r w:rsidR="0057278E">
                <w:rPr>
                  <w:rStyle w:val="a3"/>
                </w:rPr>
                <w:t>ГОСТ 10706**</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ВСт3сп (5-15)</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4" w:tooltip="Трубы стальные электросварные прямошовные. Технические требования" w:history="1">
              <w:r w:rsidR="0057278E">
                <w:rPr>
                  <w:rStyle w:val="a3"/>
                </w:rPr>
                <w:t>ГОСТ 10706**</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20</w:t>
            </w:r>
            <w:r>
              <w:rPr>
                <w:rFonts w:ascii="Times New Roman" w:hAnsi="Times New Roman" w:cs="Times New Roman"/>
                <w:vertAlign w:val="superscript"/>
              </w:rPr>
              <w:t>****</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5" w:tooltip="Трубы стальные бесшовные горячедеформированные. Технические требования" w:history="1">
              <w:r w:rsidR="0057278E">
                <w:rPr>
                  <w:rStyle w:val="a3"/>
                </w:rPr>
                <w:t>ГОСТ 8731</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autoSpaceDN w:val="0"/>
              <w:jc w:val="center"/>
              <w:rPr>
                <w:rFonts w:ascii="Arial" w:hAnsi="Arial" w:cs="Arial"/>
              </w:rPr>
            </w:pPr>
            <w:r>
              <w:rPr>
                <w:rFonts w:ascii="Times New Roman" w:hAnsi="Times New Roman" w:cs="Times New Roman"/>
              </w:rPr>
              <w:t>-</w:t>
            </w:r>
          </w:p>
        </w:tc>
      </w:tr>
      <w:tr w:rsidR="0057278E">
        <w:trPr>
          <w:trHeight w:val="23"/>
          <w:jc w:val="center"/>
        </w:trPr>
        <w:tc>
          <w:tcPr>
            <w:tcW w:w="9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09Г2С</w:t>
            </w:r>
            <w:r>
              <w:rPr>
                <w:rFonts w:ascii="Times New Roman" w:hAnsi="Times New Roman" w:cs="Times New Roman"/>
                <w:vertAlign w:val="superscript"/>
              </w:rPr>
              <w:t>**</w:t>
            </w:r>
          </w:p>
        </w:tc>
        <w:tc>
          <w:tcPr>
            <w:tcW w:w="7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06" w:tooltip="Трубы стальные бесшовные горячедеформированные. Технические требования" w:history="1">
              <w:r w:rsidR="0057278E">
                <w:rPr>
                  <w:rStyle w:val="a3"/>
                </w:rPr>
                <w:t>ГОСТ 8731</w:t>
              </w:r>
            </w:hyperlink>
          </w:p>
        </w:tc>
        <w:tc>
          <w:tcPr>
            <w:tcW w:w="4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3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rPr>
        <w:t xml:space="preserve">Обозначения, принятые в таблице </w:t>
      </w:r>
      <w:hyperlink w:anchor="TO0000067" w:tooltip="Таблица В.2" w:history="1">
        <w:r>
          <w:rPr>
            <w:rStyle w:val="a3"/>
          </w:rPr>
          <w:t>В.2</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 - следует применять; «-» - не следует применять;</w:t>
      </w:r>
    </w:p>
    <w:p w:rsidR="0057278E" w:rsidRDefault="0057278E">
      <w:pPr>
        <w:shd w:val="clear" w:color="auto" w:fill="FFFFFF"/>
        <w:ind w:firstLine="283"/>
        <w:jc w:val="both"/>
      </w:pPr>
      <w:r>
        <w:rPr>
          <w:rFonts w:ascii="Times New Roman" w:hAnsi="Times New Roman" w:cs="Times New Roman"/>
        </w:rPr>
        <w:t>цифра у знака «+» означает категорию стали.</w:t>
      </w:r>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Группа В, таблица 1 </w:t>
      </w:r>
      <w:hyperlink r:id="rId807" w:tooltip="Трубы стальные электросварные. Технические условия" w:history="1">
        <w:r>
          <w:rPr>
            <w:rStyle w:val="a3"/>
          </w:rPr>
          <w:t>ГОСТ 10705</w:t>
        </w:r>
      </w:hyperlink>
      <w:r>
        <w:rPr>
          <w:rFonts w:ascii="Times New Roman" w:hAnsi="Times New Roman" w:cs="Times New Roman"/>
        </w:rPr>
        <w:t>.</w:t>
      </w:r>
    </w:p>
    <w:p w:rsidR="0057278E" w:rsidRDefault="0057278E">
      <w:pPr>
        <w:shd w:val="clear" w:color="auto" w:fill="FFFFFF"/>
        <w:ind w:firstLine="283"/>
        <w:jc w:val="both"/>
      </w:pPr>
      <w:bookmarkStart w:id="297" w:name="PO0001643"/>
      <w:r>
        <w:rPr>
          <w:rFonts w:ascii="Times New Roman" w:hAnsi="Times New Roman" w:cs="Times New Roman"/>
          <w:vertAlign w:val="superscript"/>
        </w:rPr>
        <w:t>**</w:t>
      </w:r>
      <w:bookmarkEnd w:id="297"/>
      <w:r>
        <w:rPr>
          <w:rFonts w:ascii="Times New Roman" w:hAnsi="Times New Roman" w:cs="Times New Roman"/>
        </w:rPr>
        <w:t xml:space="preserve"> Группа В с дополнительными требованиями по </w:t>
      </w:r>
      <w:hyperlink r:id="rId808" w:tooltip="Трубы стальные электросварные прямошовные. Технические требования" w:history="1">
        <w:r>
          <w:rPr>
            <w:rStyle w:val="a3"/>
          </w:rPr>
          <w:t>ГОСТ 10706</w:t>
        </w:r>
      </w:hyperlink>
      <w:r>
        <w:rPr>
          <w:rFonts w:ascii="Times New Roman" w:hAnsi="Times New Roman" w:cs="Times New Roman"/>
        </w:rPr>
        <w:t xml:space="preserve"> (в заказе стали указывается класс сплошности).</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Кроме опор ВЛ, ОРУ и КС.</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Бесшовные горячедеформированные трубы из указанных марок стали допускается применять для группы конструкций 1.</w:t>
      </w:r>
    </w:p>
    <w:p w:rsidR="0057278E" w:rsidRDefault="0057278E">
      <w:pPr>
        <w:shd w:val="clear" w:color="auto" w:fill="FFFFFF"/>
        <w:spacing w:before="120" w:after="120"/>
        <w:ind w:firstLine="283"/>
        <w:jc w:val="both"/>
      </w:pPr>
      <w:r>
        <w:rPr>
          <w:rFonts w:ascii="Times New Roman" w:hAnsi="Times New Roman" w:cs="Times New Roman"/>
          <w:b/>
          <w:bCs/>
          <w:spacing w:val="20"/>
        </w:rPr>
        <w:t>Примечание</w:t>
      </w:r>
      <w:r>
        <w:rPr>
          <w:rFonts w:ascii="Times New Roman" w:hAnsi="Times New Roman" w:cs="Times New Roman"/>
        </w:rPr>
        <w:t xml:space="preserve"> - Бесшовные горячедеформированные трубы из стали марки 20 по </w:t>
      </w:r>
      <w:hyperlink r:id="rId809" w:tooltip="Трубы стальные бесшовные горячедеформированные. Технические требования" w:history="1">
        <w:r>
          <w:rPr>
            <w:rStyle w:val="a3"/>
          </w:rPr>
          <w:t>ГОСТ 8731</w:t>
        </w:r>
      </w:hyperlink>
      <w:r>
        <w:rPr>
          <w:rFonts w:ascii="Times New Roman" w:hAnsi="Times New Roman" w:cs="Times New Roman"/>
        </w:rPr>
        <w:t xml:space="preserve"> при расчетной температуре до минус 40 °С с дополнительными требованиями по ударной вязкости, при температуре минус 20 °С - не менее 30 Дж/см</w:t>
      </w:r>
      <w:r>
        <w:rPr>
          <w:rFonts w:ascii="Times New Roman" w:hAnsi="Times New Roman" w:cs="Times New Roman"/>
          <w:vertAlign w:val="superscript"/>
        </w:rPr>
        <w:t>2</w:t>
      </w:r>
      <w:r>
        <w:rPr>
          <w:rFonts w:ascii="Times New Roman" w:hAnsi="Times New Roman" w:cs="Times New Roman"/>
        </w:rPr>
        <w:t xml:space="preserve">; из стали марки 09Г2С по </w:t>
      </w:r>
      <w:hyperlink r:id="rId810" w:tooltip="Трубы стальные бесшовные горячедеформированные. Технические требования" w:history="1">
        <w:r>
          <w:rPr>
            <w:rStyle w:val="a3"/>
          </w:rPr>
          <w:t>ГОСТ 8731</w:t>
        </w:r>
      </w:hyperlink>
      <w:r>
        <w:rPr>
          <w:rFonts w:ascii="Times New Roman" w:hAnsi="Times New Roman" w:cs="Times New Roman"/>
        </w:rPr>
        <w:t xml:space="preserve"> при расчетной температуре ниже минус 40 °С до минус 50 °С с дополнительными требованиями по ударной вязкости: при температуре минус 40 °С - не менее 40 Дж/см</w:t>
      </w:r>
      <w:r>
        <w:rPr>
          <w:rFonts w:ascii="Times New Roman" w:hAnsi="Times New Roman" w:cs="Times New Roman"/>
          <w:vertAlign w:val="superscript"/>
        </w:rPr>
        <w:t>2</w:t>
      </w:r>
      <w:r>
        <w:rPr>
          <w:rFonts w:ascii="Times New Roman" w:hAnsi="Times New Roman" w:cs="Times New Roman"/>
        </w:rPr>
        <w:t xml:space="preserve"> при толщине стенки до 9 мм и 35 Дж/см</w:t>
      </w:r>
      <w:r>
        <w:rPr>
          <w:rFonts w:ascii="Times New Roman" w:hAnsi="Times New Roman" w:cs="Times New Roman"/>
          <w:vertAlign w:val="superscript"/>
        </w:rPr>
        <w:t>2</w:t>
      </w:r>
      <w:r>
        <w:rPr>
          <w:rFonts w:ascii="Times New Roman" w:hAnsi="Times New Roman" w:cs="Times New Roman"/>
        </w:rPr>
        <w:t xml:space="preserve"> при толщине стенки 10 мм и более.</w:t>
      </w:r>
    </w:p>
    <w:p w:rsidR="0057278E" w:rsidRDefault="0057278E">
      <w:pPr>
        <w:shd w:val="clear" w:color="auto" w:fill="FFFFFF"/>
        <w:spacing w:after="120"/>
        <w:ind w:firstLine="283"/>
        <w:jc w:val="both"/>
      </w:pPr>
      <w:r>
        <w:rPr>
          <w:rFonts w:ascii="Times New Roman" w:hAnsi="Times New Roman" w:cs="Times New Roman"/>
          <w:sz w:val="24"/>
          <w:szCs w:val="24"/>
        </w:rPr>
        <w:t>Таблица В.3 - Нормируемые показатели ударной вязкости проката</w:t>
      </w:r>
    </w:p>
    <w:tbl>
      <w:tblPr>
        <w:tblW w:w="5000" w:type="pct"/>
        <w:jc w:val="center"/>
        <w:shd w:val="clear" w:color="auto" w:fill="FFFFFF"/>
        <w:tblCellMar>
          <w:left w:w="0" w:type="dxa"/>
          <w:right w:w="0" w:type="dxa"/>
        </w:tblCellMar>
        <w:tblLook w:val="04A0" w:firstRow="1" w:lastRow="0" w:firstColumn="1" w:lastColumn="0" w:noHBand="0" w:noVBand="1"/>
      </w:tblPr>
      <w:tblGrid>
        <w:gridCol w:w="1678"/>
        <w:gridCol w:w="1305"/>
        <w:gridCol w:w="1413"/>
        <w:gridCol w:w="1795"/>
        <w:gridCol w:w="1916"/>
        <w:gridCol w:w="1304"/>
      </w:tblGrid>
      <w:tr w:rsidR="0057278E">
        <w:trPr>
          <w:trHeight w:val="23"/>
          <w:tblHeader/>
          <w:jc w:val="center"/>
        </w:trPr>
        <w:tc>
          <w:tcPr>
            <w:tcW w:w="9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8" w:name="TO0000068"/>
            <w:r>
              <w:rPr>
                <w:rFonts w:ascii="Times New Roman" w:hAnsi="Times New Roman" w:cs="Times New Roman"/>
              </w:rPr>
              <w:t>Расчетные температуры, °С</w:t>
            </w:r>
            <w:bookmarkEnd w:id="298"/>
          </w:p>
        </w:tc>
        <w:tc>
          <w:tcPr>
            <w:tcW w:w="65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Группа Конструкций</w:t>
            </w:r>
          </w:p>
        </w:tc>
        <w:tc>
          <w:tcPr>
            <w:tcW w:w="344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Нормируемые показатели ударной вязкости для проката с пределом текучести, Н/мм</w:t>
            </w:r>
            <w:r>
              <w:rPr>
                <w:rFonts w:ascii="Times New Roman" w:hAnsi="Times New Roman" w:cs="Times New Roman"/>
                <w:vertAlign w:val="superscript"/>
              </w:rPr>
              <w:t>2</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r>
              <w:rPr>
                <w:rFonts w:ascii="Times New Roman" w:hAnsi="Times New Roman" w:cs="Times New Roman"/>
              </w:rPr>
              <w:t xml:space="preserve"> &lt; 290</w:t>
            </w:r>
          </w:p>
        </w:tc>
        <w:tc>
          <w:tcPr>
            <w:tcW w:w="9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290 &lt; R</w:t>
            </w:r>
            <w:r>
              <w:rPr>
                <w:rFonts w:ascii="Times New Roman" w:hAnsi="Times New Roman" w:cs="Times New Roman"/>
                <w:vertAlign w:val="subscript"/>
              </w:rPr>
              <w:t>YN</w:t>
            </w:r>
            <w:r>
              <w:rPr>
                <w:rFonts w:ascii="Times New Roman" w:hAnsi="Times New Roman" w:cs="Times New Roman"/>
              </w:rPr>
              <w:t xml:space="preserve"> &lt; 390</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 &lt; R</w:t>
            </w:r>
            <w:r>
              <w:rPr>
                <w:rFonts w:ascii="Times New Roman" w:hAnsi="Times New Roman" w:cs="Times New Roman"/>
                <w:vertAlign w:val="subscript"/>
              </w:rPr>
              <w:t>YN</w:t>
            </w:r>
            <w:r>
              <w:rPr>
                <w:rFonts w:ascii="Times New Roman" w:hAnsi="Times New Roman" w:cs="Times New Roman"/>
              </w:rPr>
              <w:t xml:space="preserve"> &lt; 490</w:t>
            </w:r>
          </w:p>
        </w:tc>
        <w:tc>
          <w:tcPr>
            <w:tcW w:w="7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r>
              <w:rPr>
                <w:rFonts w:ascii="Times New Roman" w:hAnsi="Times New Roman" w:cs="Times New Roman"/>
              </w:rPr>
              <w:t xml:space="preserve"> &gt; 490</w:t>
            </w:r>
          </w:p>
        </w:tc>
      </w:tr>
      <w:tr w:rsidR="0057278E">
        <w:trPr>
          <w:trHeight w:val="23"/>
          <w:jc w:val="center"/>
        </w:trPr>
        <w:tc>
          <w:tcPr>
            <w:tcW w:w="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минус 40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KCA + KCV</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-20</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-40</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-60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40 до минус 50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KCA + KCV</w:t>
            </w:r>
            <w:r>
              <w:rPr>
                <w:rFonts w:ascii="Times New Roman" w:hAnsi="Times New Roman" w:cs="Times New Roman"/>
                <w:vertAlign w:val="superscript"/>
              </w:rPr>
              <w:t>-20</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-40</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-40</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-60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KCA + KCV</w:t>
            </w:r>
            <w:r>
              <w:rPr>
                <w:rFonts w:ascii="Times New Roman" w:hAnsi="Times New Roman" w:cs="Times New Roman"/>
                <w:vertAlign w:val="superscript"/>
              </w:rPr>
              <w:t>0</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-20</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9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50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KCA + KCV</w:t>
            </w:r>
            <w:r>
              <w:rPr>
                <w:rFonts w:ascii="Times New Roman" w:hAnsi="Times New Roman" w:cs="Times New Roman"/>
                <w:vertAlign w:val="superscript"/>
              </w:rPr>
              <w:t>-20</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-40</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-60</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KCV</w:t>
            </w:r>
            <w:r>
              <w:rPr>
                <w:rFonts w:ascii="Times New Roman" w:hAnsi="Times New Roman" w:cs="Times New Roman"/>
                <w:vertAlign w:val="superscript"/>
              </w:rPr>
              <w:t>-60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75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9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c>
          <w:tcPr>
            <w:tcW w:w="70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 же</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KCV - ударная вязкость на образцах с V-образным надрезом (тип 11 по </w:t>
            </w:r>
            <w:hyperlink r:id="rId811" w:tooltip="Металлы. Метод испытания на ударный изгиб при пониженных, комнатной и повышенных температурах" w:history="1">
              <w:r>
                <w:rPr>
                  <w:rStyle w:val="a3"/>
                </w:rPr>
                <w:t>ГОСТ 9454</w:t>
              </w:r>
            </w:hyperlink>
            <w:r>
              <w:rPr>
                <w:rFonts w:ascii="Times New Roman" w:hAnsi="Times New Roman" w:cs="Times New Roman"/>
              </w:rPr>
              <w:t>), индекс t (KCV</w:t>
            </w:r>
            <w:r>
              <w:rPr>
                <w:rFonts w:ascii="Times New Roman" w:hAnsi="Times New Roman" w:cs="Times New Roman"/>
                <w:vertAlign w:val="superscript"/>
              </w:rPr>
              <w:t>t</w:t>
            </w:r>
            <w:r>
              <w:rPr>
                <w:rFonts w:ascii="Times New Roman" w:hAnsi="Times New Roman" w:cs="Times New Roman"/>
              </w:rPr>
              <w:t xml:space="preserve">) - регламентированная температура испытания на ударный изгиб, отсутствие индекса означает температуру +20 °С; КСА - ударная вязкость при температуре +20 °С при испытании образцов типа 1 по </w:t>
            </w:r>
            <w:hyperlink r:id="rId812" w:tooltip="Металлы. Метод испытания на ударный изгиб при пониженных, комнатной и повышенных температурах" w:history="1">
              <w:r>
                <w:rPr>
                  <w:rStyle w:val="a3"/>
                </w:rPr>
                <w:t>ГОСТ 9454</w:t>
              </w:r>
            </w:hyperlink>
            <w:r>
              <w:rPr>
                <w:rFonts w:ascii="Times New Roman" w:hAnsi="Times New Roman" w:cs="Times New Roman"/>
              </w:rPr>
              <w:t xml:space="preserve"> с V-образным надрезом после деформационного старения.</w:t>
            </w:r>
          </w:p>
          <w:p w:rsidR="0057278E" w:rsidRDefault="0057278E">
            <w:pPr>
              <w:shd w:val="clear" w:color="auto" w:fill="FFFFFF"/>
              <w:ind w:firstLine="283"/>
              <w:jc w:val="both"/>
            </w:pPr>
            <w:r>
              <w:rPr>
                <w:rFonts w:ascii="Times New Roman" w:hAnsi="Times New Roman" w:cs="Times New Roman"/>
              </w:rPr>
              <w:t>2 Нормы ударной вязкости:</w:t>
            </w:r>
          </w:p>
          <w:p w:rsidR="0057278E" w:rsidRDefault="0057278E">
            <w:pPr>
              <w:shd w:val="clear" w:color="auto" w:fill="FFFFFF"/>
              <w:ind w:firstLine="283"/>
              <w:jc w:val="both"/>
            </w:pPr>
            <w:r>
              <w:rPr>
                <w:rFonts w:ascii="Times New Roman" w:hAnsi="Times New Roman" w:cs="Times New Roman"/>
              </w:rPr>
              <w:t>а)для сталей R</w:t>
            </w:r>
            <w:r>
              <w:rPr>
                <w:rFonts w:ascii="Times New Roman" w:hAnsi="Times New Roman" w:cs="Times New Roman"/>
                <w:vertAlign w:val="subscript"/>
              </w:rPr>
              <w:t>yn</w:t>
            </w:r>
            <w:r>
              <w:rPr>
                <w:rFonts w:ascii="Times New Roman" w:hAnsi="Times New Roman" w:cs="Times New Roman"/>
              </w:rPr>
              <w:t>&lt; 290 Н/мм</w:t>
            </w:r>
            <w:r>
              <w:rPr>
                <w:rFonts w:ascii="Times New Roman" w:hAnsi="Times New Roman" w:cs="Times New Roman"/>
                <w:vertAlign w:val="superscript"/>
              </w:rPr>
              <w:t>2</w:t>
            </w:r>
            <w:r>
              <w:rPr>
                <w:rFonts w:ascii="Times New Roman" w:hAnsi="Times New Roman" w:cs="Times New Roman"/>
              </w:rPr>
              <w:t xml:space="preserve"> - KCV = KCV</w:t>
            </w:r>
            <w:r>
              <w:rPr>
                <w:rFonts w:ascii="Times New Roman" w:hAnsi="Times New Roman" w:cs="Times New Roman"/>
                <w:vertAlign w:val="superscript"/>
              </w:rPr>
              <w:t>-20</w:t>
            </w:r>
            <w:r>
              <w:rPr>
                <w:rFonts w:ascii="Times New Roman" w:hAnsi="Times New Roman" w:cs="Times New Roman"/>
              </w:rPr>
              <w:t xml:space="preserve"> = 34 Дж/см</w:t>
            </w:r>
            <w:r>
              <w:rPr>
                <w:rFonts w:ascii="Times New Roman" w:hAnsi="Times New Roman" w:cs="Times New Roman"/>
                <w:vertAlign w:val="superscript"/>
              </w:rPr>
              <w:t>2</w:t>
            </w:r>
            <w:r>
              <w:rPr>
                <w:rFonts w:ascii="Times New Roman" w:hAnsi="Times New Roman" w:cs="Times New Roman"/>
              </w:rPr>
              <w:t xml:space="preserve"> на продольных образцах и 25 Дж/см</w:t>
            </w:r>
            <w:r>
              <w:rPr>
                <w:rFonts w:ascii="Times New Roman" w:hAnsi="Times New Roman" w:cs="Times New Roman"/>
                <w:vertAlign w:val="superscript"/>
              </w:rPr>
              <w:t>2</w:t>
            </w:r>
            <w:r>
              <w:rPr>
                <w:rFonts w:ascii="Times New Roman" w:hAnsi="Times New Roman" w:cs="Times New Roman"/>
              </w:rPr>
              <w:t xml:space="preserve"> на поперечных образцах; КСА = 29 Дж/см</w:t>
            </w:r>
            <w:r>
              <w:rPr>
                <w:rFonts w:ascii="Times New Roman" w:hAnsi="Times New Roman" w:cs="Times New Roman"/>
                <w:vertAlign w:val="superscript"/>
              </w:rPr>
              <w:t>2</w:t>
            </w:r>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б)для сталей с 290 ≤ R</w:t>
            </w:r>
            <w:r>
              <w:rPr>
                <w:rFonts w:ascii="Times New Roman" w:hAnsi="Times New Roman" w:cs="Times New Roman"/>
                <w:vertAlign w:val="subscript"/>
              </w:rPr>
              <w:t>yn</w:t>
            </w:r>
            <w:r>
              <w:rPr>
                <w:rFonts w:ascii="Times New Roman" w:hAnsi="Times New Roman" w:cs="Times New Roman"/>
              </w:rPr>
              <w:t xml:space="preserve"> &lt; 390 Н/мм</w:t>
            </w:r>
            <w:r>
              <w:rPr>
                <w:rFonts w:ascii="Times New Roman" w:hAnsi="Times New Roman" w:cs="Times New Roman"/>
                <w:vertAlign w:val="superscript"/>
              </w:rPr>
              <w:t>2</w:t>
            </w:r>
            <w:r>
              <w:rPr>
                <w:rFonts w:ascii="Times New Roman" w:hAnsi="Times New Roman" w:cs="Times New Roman"/>
              </w:rPr>
              <w:t xml:space="preserve"> - KCV</w:t>
            </w:r>
            <w:r>
              <w:rPr>
                <w:rFonts w:ascii="Times New Roman" w:hAnsi="Times New Roman" w:cs="Times New Roman"/>
                <w:vertAlign w:val="superscript"/>
              </w:rPr>
              <w:t>0</w:t>
            </w:r>
            <w:r>
              <w:rPr>
                <w:rFonts w:ascii="Times New Roman" w:hAnsi="Times New Roman" w:cs="Times New Roman"/>
              </w:rPr>
              <w:t xml:space="preserve"> = KCV</w:t>
            </w:r>
            <w:r>
              <w:rPr>
                <w:rFonts w:ascii="Times New Roman" w:hAnsi="Times New Roman" w:cs="Times New Roman"/>
                <w:vertAlign w:val="superscript"/>
              </w:rPr>
              <w:t>-20</w:t>
            </w:r>
            <w:r>
              <w:rPr>
                <w:rFonts w:ascii="Times New Roman" w:hAnsi="Times New Roman" w:cs="Times New Roman"/>
              </w:rPr>
              <w:t xml:space="preserve"> = KCV</w:t>
            </w:r>
            <w:r>
              <w:rPr>
                <w:rFonts w:ascii="Times New Roman" w:hAnsi="Times New Roman" w:cs="Times New Roman"/>
                <w:vertAlign w:val="superscript"/>
              </w:rPr>
              <w:t>-40</w:t>
            </w:r>
            <w:r>
              <w:rPr>
                <w:rFonts w:ascii="Times New Roman" w:hAnsi="Times New Roman" w:cs="Times New Roman"/>
              </w:rPr>
              <w:t xml:space="preserve"> = 34 Дж/см</w:t>
            </w:r>
            <w:r>
              <w:rPr>
                <w:rFonts w:ascii="Times New Roman" w:hAnsi="Times New Roman" w:cs="Times New Roman"/>
                <w:vertAlign w:val="superscript"/>
              </w:rPr>
              <w:t>2</w:t>
            </w:r>
            <w:r>
              <w:rPr>
                <w:rFonts w:ascii="Times New Roman" w:hAnsi="Times New Roman" w:cs="Times New Roman"/>
              </w:rPr>
              <w:t xml:space="preserve"> на продольных образцах и 25 Дж/см</w:t>
            </w:r>
            <w:r>
              <w:rPr>
                <w:rFonts w:ascii="Times New Roman" w:hAnsi="Times New Roman" w:cs="Times New Roman"/>
                <w:vertAlign w:val="superscript"/>
              </w:rPr>
              <w:t>3</w:t>
            </w:r>
            <w:r>
              <w:rPr>
                <w:rFonts w:ascii="Times New Roman" w:hAnsi="Times New Roman" w:cs="Times New Roman"/>
              </w:rPr>
              <w:t xml:space="preserve"> на поперечных образцах;</w:t>
            </w:r>
          </w:p>
          <w:p w:rsidR="0057278E" w:rsidRDefault="0057278E">
            <w:pPr>
              <w:shd w:val="clear" w:color="auto" w:fill="FFFFFF"/>
              <w:ind w:firstLine="283"/>
              <w:jc w:val="both"/>
            </w:pPr>
            <w:r>
              <w:rPr>
                <w:rFonts w:ascii="Times New Roman" w:hAnsi="Times New Roman" w:cs="Times New Roman"/>
              </w:rPr>
              <w:t>в) для сталей с 390 &lt; R</w:t>
            </w:r>
            <w:r>
              <w:rPr>
                <w:rFonts w:ascii="Times New Roman" w:hAnsi="Times New Roman" w:cs="Times New Roman"/>
                <w:vertAlign w:val="subscript"/>
              </w:rPr>
              <w:t>yn</w:t>
            </w:r>
            <w:r>
              <w:rPr>
                <w:rFonts w:ascii="Times New Roman" w:hAnsi="Times New Roman" w:cs="Times New Roman"/>
              </w:rPr>
              <w:t xml:space="preserve"> &lt; 490 Н/мм</w:t>
            </w:r>
            <w:r>
              <w:rPr>
                <w:rFonts w:ascii="Times New Roman" w:hAnsi="Times New Roman" w:cs="Times New Roman"/>
                <w:vertAlign w:val="superscript"/>
              </w:rPr>
              <w:t>2</w:t>
            </w:r>
            <w:r>
              <w:rPr>
                <w:rFonts w:ascii="Times New Roman" w:hAnsi="Times New Roman" w:cs="Times New Roman"/>
              </w:rPr>
              <w:t xml:space="preserve"> - KCV</w:t>
            </w:r>
            <w:r>
              <w:rPr>
                <w:rFonts w:ascii="Times New Roman" w:hAnsi="Times New Roman" w:cs="Times New Roman"/>
                <w:vertAlign w:val="superscript"/>
              </w:rPr>
              <w:t>-40</w:t>
            </w:r>
            <w:r>
              <w:rPr>
                <w:rFonts w:ascii="Times New Roman" w:hAnsi="Times New Roman" w:cs="Times New Roman"/>
              </w:rPr>
              <w:t xml:space="preserve"> = KCV</w:t>
            </w:r>
            <w:r>
              <w:rPr>
                <w:rFonts w:ascii="Times New Roman" w:hAnsi="Times New Roman" w:cs="Times New Roman"/>
                <w:vertAlign w:val="superscript"/>
              </w:rPr>
              <w:t>-60</w:t>
            </w:r>
            <w:r>
              <w:rPr>
                <w:rFonts w:ascii="Times New Roman" w:hAnsi="Times New Roman" w:cs="Times New Roman"/>
              </w:rPr>
              <w:t xml:space="preserve"> = 25 Дж/см</w:t>
            </w:r>
            <w:r>
              <w:rPr>
                <w:rFonts w:ascii="Times New Roman" w:hAnsi="Times New Roman" w:cs="Times New Roman"/>
                <w:vertAlign w:val="superscript"/>
              </w:rPr>
              <w:t>2</w:t>
            </w:r>
            <w:r>
              <w:rPr>
                <w:rFonts w:ascii="Times New Roman" w:hAnsi="Times New Roman" w:cs="Times New Roman"/>
              </w:rPr>
              <w:t>;</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г) для сталей с R</w:t>
            </w:r>
            <w:r>
              <w:rPr>
                <w:rFonts w:ascii="Times New Roman" w:hAnsi="Times New Roman" w:cs="Times New Roman"/>
                <w:vertAlign w:val="subscript"/>
              </w:rPr>
              <w:t>yn</w:t>
            </w:r>
            <w:r>
              <w:rPr>
                <w:rFonts w:ascii="Times New Roman" w:hAnsi="Times New Roman" w:cs="Times New Roman"/>
              </w:rPr>
              <w:t xml:space="preserve"> &gt; 490 Н/мм</w:t>
            </w:r>
            <w:r>
              <w:rPr>
                <w:rFonts w:ascii="Times New Roman" w:hAnsi="Times New Roman" w:cs="Times New Roman"/>
                <w:vertAlign w:val="superscript"/>
              </w:rPr>
              <w:t>2</w:t>
            </w:r>
            <w:r>
              <w:rPr>
                <w:rFonts w:ascii="Times New Roman" w:hAnsi="Times New Roman" w:cs="Times New Roman"/>
              </w:rPr>
              <w:t xml:space="preserve"> - KCV</w:t>
            </w:r>
            <w:r>
              <w:rPr>
                <w:rFonts w:ascii="Times New Roman" w:hAnsi="Times New Roman" w:cs="Times New Roman"/>
                <w:vertAlign w:val="superscript"/>
              </w:rPr>
              <w:t>-60</w:t>
            </w:r>
            <w:r>
              <w:rPr>
                <w:rFonts w:ascii="Times New Roman" w:hAnsi="Times New Roman" w:cs="Times New Roman"/>
              </w:rPr>
              <w:t xml:space="preserve"> = 25 Дж/см</w:t>
            </w:r>
            <w:r>
              <w:rPr>
                <w:rFonts w:ascii="Times New Roman" w:hAnsi="Times New Roman" w:cs="Times New Roman"/>
                <w:vertAlign w:val="superscript"/>
              </w:rPr>
              <w:t>2</w:t>
            </w:r>
            <w:r>
              <w:rPr>
                <w:rFonts w:ascii="Times New Roman" w:hAnsi="Times New Roman" w:cs="Times New Roman"/>
              </w:rPr>
              <w:t>.</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В.4 - Требования по химическому составу</w:t>
      </w:r>
    </w:p>
    <w:tbl>
      <w:tblPr>
        <w:tblW w:w="5000" w:type="pct"/>
        <w:jc w:val="center"/>
        <w:shd w:val="clear" w:color="auto" w:fill="FFFFFF"/>
        <w:tblCellMar>
          <w:left w:w="0" w:type="dxa"/>
          <w:right w:w="0" w:type="dxa"/>
        </w:tblCellMar>
        <w:tblLook w:val="04A0" w:firstRow="1" w:lastRow="0" w:firstColumn="1" w:lastColumn="0" w:noHBand="0" w:noVBand="1"/>
      </w:tblPr>
      <w:tblGrid>
        <w:gridCol w:w="3099"/>
        <w:gridCol w:w="1607"/>
        <w:gridCol w:w="1526"/>
        <w:gridCol w:w="1867"/>
        <w:gridCol w:w="1312"/>
      </w:tblGrid>
      <w:tr w:rsidR="0057278E">
        <w:trPr>
          <w:trHeight w:val="23"/>
          <w:tblHeader/>
          <w:jc w:val="center"/>
        </w:trPr>
        <w:tc>
          <w:tcPr>
            <w:tcW w:w="164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299" w:name="TO0000069"/>
            <w:r>
              <w:rPr>
                <w:rFonts w:ascii="Times New Roman" w:hAnsi="Times New Roman" w:cs="Times New Roman"/>
              </w:rPr>
              <w:t xml:space="preserve">Нормативные сопротивления стали </w:t>
            </w:r>
            <w:bookmarkEnd w:id="299"/>
            <w:r>
              <w:rPr>
                <w:rFonts w:ascii="Times New Roman" w:hAnsi="Times New Roman" w:cs="Times New Roman"/>
              </w:rPr>
              <w:t>R</w:t>
            </w:r>
            <w:r>
              <w:rPr>
                <w:rFonts w:ascii="Times New Roman" w:hAnsi="Times New Roman" w:cs="Times New Roman"/>
                <w:vertAlign w:val="subscript"/>
              </w:rPr>
              <w:t>yn</w:t>
            </w:r>
            <w:r>
              <w:rPr>
                <w:rFonts w:ascii="Times New Roman" w:hAnsi="Times New Roman" w:cs="Times New Roman"/>
              </w:rPr>
              <w:t>, Н/мм</w:t>
            </w:r>
            <w:r>
              <w:rPr>
                <w:rFonts w:ascii="Times New Roman" w:hAnsi="Times New Roman" w:cs="Times New Roman"/>
                <w:vertAlign w:val="superscript"/>
              </w:rPr>
              <w:t>2</w:t>
            </w:r>
          </w:p>
        </w:tc>
        <w:tc>
          <w:tcPr>
            <w:tcW w:w="265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Содержание элементов</w:t>
            </w:r>
            <w:r>
              <w:rPr>
                <w:rFonts w:ascii="Times New Roman" w:hAnsi="Times New Roman" w:cs="Times New Roman"/>
                <w:vertAlign w:val="superscript"/>
              </w:rPr>
              <w:t>1)</w:t>
            </w:r>
            <w:r>
              <w:rPr>
                <w:rFonts w:ascii="Times New Roman" w:hAnsi="Times New Roman" w:cs="Times New Roman"/>
              </w:rPr>
              <w:t>, % (не более)</w:t>
            </w:r>
          </w:p>
        </w:tc>
        <w:tc>
          <w:tcPr>
            <w:tcW w:w="69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w:t>
            </w:r>
            <w:r>
              <w:rPr>
                <w:rFonts w:ascii="Times New Roman" w:hAnsi="Times New Roman" w:cs="Times New Roman"/>
                <w:vertAlign w:val="subscript"/>
              </w:rPr>
              <w:t>э</w:t>
            </w:r>
            <w:r>
              <w:rPr>
                <w:rFonts w:ascii="Times New Roman" w:hAnsi="Times New Roman" w:cs="Times New Roman"/>
              </w:rPr>
              <w:t>, %</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(не более)</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p>
        </w:tc>
        <w:tc>
          <w:tcPr>
            <w:tcW w:w="8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p>
        </w:tc>
        <w:tc>
          <w:tcPr>
            <w:tcW w:w="9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S</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16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r>
              <w:rPr>
                <w:rFonts w:ascii="Times New Roman" w:hAnsi="Times New Roman" w:cs="Times New Roman"/>
              </w:rPr>
              <w:t xml:space="preserve"> &lt; 290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0,22</w:t>
            </w:r>
          </w:p>
        </w:tc>
        <w:tc>
          <w:tcPr>
            <w:tcW w:w="8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0,040</w:t>
            </w:r>
          </w:p>
        </w:tc>
        <w:tc>
          <w:tcPr>
            <w:tcW w:w="9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0,050</w:t>
            </w:r>
            <w:r>
              <w:rPr>
                <w:rFonts w:ascii="Times New Roman" w:hAnsi="Times New Roman" w:cs="Times New Roman"/>
                <w:vertAlign w:val="superscript"/>
              </w:rPr>
              <w:t>2)</w:t>
            </w:r>
          </w:p>
        </w:tc>
        <w:tc>
          <w:tcPr>
            <w:tcW w:w="6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16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290 ≥ R</w:t>
            </w:r>
            <w:r>
              <w:rPr>
                <w:rFonts w:ascii="Times New Roman" w:hAnsi="Times New Roman" w:cs="Times New Roman"/>
                <w:vertAlign w:val="subscript"/>
              </w:rPr>
              <w:t>yn</w:t>
            </w:r>
            <w:r>
              <w:rPr>
                <w:rFonts w:ascii="Times New Roman" w:hAnsi="Times New Roman" w:cs="Times New Roman"/>
              </w:rPr>
              <w:t xml:space="preserve"> &lt; 390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8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0,035</w:t>
            </w:r>
          </w:p>
        </w:tc>
        <w:tc>
          <w:tcPr>
            <w:tcW w:w="9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0,040</w:t>
            </w:r>
            <w:r>
              <w:rPr>
                <w:rFonts w:ascii="Times New Roman" w:hAnsi="Times New Roman" w:cs="Times New Roman"/>
                <w:vertAlign w:val="superscript"/>
              </w:rPr>
              <w:t>2)</w:t>
            </w:r>
          </w:p>
        </w:tc>
        <w:tc>
          <w:tcPr>
            <w:tcW w:w="6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0,45</w:t>
            </w:r>
          </w:p>
        </w:tc>
      </w:tr>
      <w:tr w:rsidR="0057278E">
        <w:trPr>
          <w:trHeight w:val="23"/>
          <w:jc w:val="center"/>
        </w:trPr>
        <w:tc>
          <w:tcPr>
            <w:tcW w:w="16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 ≤ R</w:t>
            </w:r>
            <w:r>
              <w:rPr>
                <w:rFonts w:ascii="Times New Roman" w:hAnsi="Times New Roman" w:cs="Times New Roman"/>
                <w:vertAlign w:val="subscript"/>
              </w:rPr>
              <w:t>yn</w:t>
            </w:r>
            <w:r>
              <w:rPr>
                <w:rFonts w:ascii="Times New Roman" w:hAnsi="Times New Roman" w:cs="Times New Roman"/>
              </w:rPr>
              <w:t xml:space="preserve"> &lt; 490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8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0,020</w:t>
            </w:r>
            <w:r>
              <w:rPr>
                <w:rFonts w:ascii="Times New Roman" w:hAnsi="Times New Roman" w:cs="Times New Roman"/>
                <w:vertAlign w:val="superscript"/>
              </w:rPr>
              <w:t>3)</w:t>
            </w:r>
          </w:p>
        </w:tc>
        <w:tc>
          <w:tcPr>
            <w:tcW w:w="9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0,015</w:t>
            </w:r>
            <w:r>
              <w:rPr>
                <w:rFonts w:ascii="Times New Roman" w:hAnsi="Times New Roman" w:cs="Times New Roman"/>
                <w:vertAlign w:val="superscript"/>
              </w:rPr>
              <w:t>3)</w:t>
            </w:r>
          </w:p>
        </w:tc>
        <w:tc>
          <w:tcPr>
            <w:tcW w:w="6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0,46</w:t>
            </w:r>
          </w:p>
        </w:tc>
      </w:tr>
      <w:tr w:rsidR="0057278E">
        <w:trPr>
          <w:trHeight w:val="23"/>
          <w:jc w:val="center"/>
        </w:trPr>
        <w:tc>
          <w:tcPr>
            <w:tcW w:w="16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490 ≤ R</w:t>
            </w:r>
            <w:r>
              <w:rPr>
                <w:rFonts w:ascii="Times New Roman" w:hAnsi="Times New Roman" w:cs="Times New Roman"/>
                <w:vertAlign w:val="subscript"/>
              </w:rPr>
              <w:t>yn</w:t>
            </w:r>
            <w:r>
              <w:rPr>
                <w:rFonts w:ascii="Times New Roman" w:hAnsi="Times New Roman" w:cs="Times New Roman"/>
              </w:rPr>
              <w:t xml:space="preserve"> &lt; 590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w:t>
            </w:r>
          </w:p>
        </w:tc>
        <w:tc>
          <w:tcPr>
            <w:tcW w:w="8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0,015</w:t>
            </w:r>
          </w:p>
        </w:tc>
        <w:tc>
          <w:tcPr>
            <w:tcW w:w="9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0,010</w:t>
            </w:r>
          </w:p>
        </w:tc>
        <w:tc>
          <w:tcPr>
            <w:tcW w:w="6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0,47</w:t>
            </w:r>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1)</w:t>
            </w:r>
            <w:r>
              <w:rPr>
                <w:rFonts w:ascii="Times New Roman" w:hAnsi="Times New Roman" w:cs="Times New Roman"/>
              </w:rPr>
              <w:t xml:space="preserve"> Предельные отклонения по химическому составу в готовом прокате по </w:t>
            </w:r>
            <w:hyperlink r:id="rId813"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vertAlign w:val="superscript"/>
              </w:rPr>
              <w:t>2)</w:t>
            </w:r>
            <w:r>
              <w:rPr>
                <w:rFonts w:ascii="Times New Roman" w:hAnsi="Times New Roman" w:cs="Times New Roman"/>
              </w:rPr>
              <w:t xml:space="preserve"> В случае термической обработки, направленной на измельчение зерна, S ≤ 0,025 %</w:t>
            </w:r>
          </w:p>
          <w:p w:rsidR="0057278E" w:rsidRDefault="0057278E">
            <w:pPr>
              <w:shd w:val="clear" w:color="auto" w:fill="FFFFFF"/>
              <w:spacing w:after="120"/>
              <w:ind w:firstLine="283"/>
              <w:jc w:val="both"/>
            </w:pPr>
            <w:r>
              <w:rPr>
                <w:rFonts w:ascii="Times New Roman" w:hAnsi="Times New Roman" w:cs="Times New Roman"/>
                <w:vertAlign w:val="superscript"/>
              </w:rPr>
              <w:t>3)</w:t>
            </w:r>
            <w:r>
              <w:rPr>
                <w:rFonts w:ascii="Times New Roman" w:hAnsi="Times New Roman" w:cs="Times New Roman"/>
              </w:rPr>
              <w:t xml:space="preserve"> S + Р ≤ 0,020</w:t>
            </w:r>
          </w:p>
          <w:p w:rsidR="0057278E" w:rsidRDefault="0057278E">
            <w:pPr>
              <w:shd w:val="clear" w:color="auto" w:fill="FFFFFF"/>
              <w:ind w:firstLine="283"/>
              <w:jc w:val="both"/>
            </w:pPr>
            <w:r>
              <w:rPr>
                <w:rFonts w:ascii="Times New Roman" w:hAnsi="Times New Roman" w:cs="Times New Roman"/>
                <w:b/>
                <w:bCs/>
                <w:spacing w:val="20"/>
              </w:rPr>
              <w:t>Примечание</w:t>
            </w:r>
            <w:r>
              <w:rPr>
                <w:rFonts w:ascii="Times New Roman" w:hAnsi="Times New Roman" w:cs="Times New Roman"/>
              </w:rPr>
              <w:t xml:space="preserve"> - Углеродный эквивалент (С</w:t>
            </w:r>
            <w:r>
              <w:rPr>
                <w:rFonts w:ascii="Times New Roman" w:hAnsi="Times New Roman" w:cs="Times New Roman"/>
                <w:vertAlign w:val="subscript"/>
              </w:rPr>
              <w:t>э</w:t>
            </w:r>
            <w:r>
              <w:rPr>
                <w:rFonts w:ascii="Times New Roman" w:hAnsi="Times New Roman" w:cs="Times New Roman"/>
              </w:rPr>
              <w:t>, %) определяется по формуле</w:t>
            </w:r>
          </w:p>
          <w:p w:rsidR="0057278E" w:rsidRDefault="0057278E">
            <w:pPr>
              <w:shd w:val="clear" w:color="auto" w:fill="FFFFFF"/>
              <w:spacing w:before="120" w:after="120"/>
              <w:jc w:val="center"/>
              <w:rPr>
                <w:vanish/>
                <w:color w:val="FFFFFF"/>
                <w:sz w:val="2"/>
              </w:rPr>
            </w:pPr>
            <w:r>
              <w:rPr>
                <w:vanish/>
                <w:color w:val="FFFFFF"/>
                <w:sz w:val="2"/>
              </w:rPr>
              <w:t>0123S10-06602</w:t>
            </w:r>
          </w:p>
          <w:p w:rsidR="0057278E" w:rsidRDefault="0057278E">
            <w:pPr>
              <w:shd w:val="clear" w:color="auto" w:fill="FFFFFF"/>
              <w:spacing w:before="120" w:after="120"/>
              <w:jc w:val="center"/>
            </w:pPr>
            <w:r>
              <w:rPr>
                <w:rFonts w:ascii="Times New Roman" w:hAnsi="Times New Roman" w:cs="Times New Roman"/>
                <w:noProof/>
                <w:vertAlign w:val="subscript"/>
              </w:rPr>
              <w:drawing>
                <wp:inline distT="0" distB="0" distL="0" distR="0">
                  <wp:extent cx="2971800" cy="323850"/>
                  <wp:effectExtent l="19050" t="0" r="0" b="0"/>
                  <wp:docPr id="271" name="Рисунок 271" descr="C:\Users\Domnin\AppData\Local\Temp\ns\EBA8.files\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Domnin\AppData\Local\Temp\ns\EBA8.files\image266.png"/>
                          <pic:cNvPicPr>
                            <a:picLocks noChangeAspect="1" noChangeArrowheads="1"/>
                          </pic:cNvPicPr>
                        </pic:nvPicPr>
                        <pic:blipFill>
                          <a:blip r:embed="rId814" r:link="rId815" cstate="print"/>
                          <a:srcRect/>
                          <a:stretch>
                            <a:fillRect/>
                          </a:stretch>
                        </pic:blipFill>
                        <pic:spPr bwMode="auto">
                          <a:xfrm>
                            <a:off x="0" y="0"/>
                            <a:ext cx="2971800" cy="323850"/>
                          </a:xfrm>
                          <a:prstGeom prst="rect">
                            <a:avLst/>
                          </a:prstGeom>
                          <a:noFill/>
                          <a:ln w="9525">
                            <a:noFill/>
                            <a:miter lim="800000"/>
                            <a:headEnd/>
                            <a:tailEnd/>
                          </a:ln>
                        </pic:spPr>
                      </pic:pic>
                    </a:graphicData>
                  </a:graphic>
                </wp:inline>
              </w:drawing>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rPr>
              <w:t>где С, Mn, Si, Cr, Ni, Си, V, Nb, Mo, P - массовые доли элементов, %.</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В.5 - Нормативные и расчетные сопротивления при растяжении, сжатии и изгибе листового, широкополосного универсального и фасонного проката</w:t>
      </w:r>
    </w:p>
    <w:tbl>
      <w:tblPr>
        <w:tblW w:w="5000" w:type="pct"/>
        <w:jc w:val="center"/>
        <w:shd w:val="clear" w:color="auto" w:fill="FFFFFF"/>
        <w:tblCellMar>
          <w:left w:w="0" w:type="dxa"/>
          <w:right w:w="0" w:type="dxa"/>
        </w:tblCellMar>
        <w:tblLook w:val="04A0" w:firstRow="1" w:lastRow="0" w:firstColumn="1" w:lastColumn="0" w:noHBand="0" w:noVBand="1"/>
      </w:tblPr>
      <w:tblGrid>
        <w:gridCol w:w="1694"/>
        <w:gridCol w:w="1743"/>
        <w:gridCol w:w="1613"/>
        <w:gridCol w:w="1634"/>
        <w:gridCol w:w="1639"/>
        <w:gridCol w:w="1088"/>
      </w:tblGrid>
      <w:tr w:rsidR="0057278E">
        <w:trPr>
          <w:trHeight w:val="23"/>
          <w:tblHeader/>
          <w:jc w:val="center"/>
        </w:trPr>
        <w:tc>
          <w:tcPr>
            <w:tcW w:w="9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00" w:name="TO0000070"/>
            <w:r>
              <w:rPr>
                <w:rFonts w:ascii="Times New Roman" w:hAnsi="Times New Roman" w:cs="Times New Roman"/>
              </w:rPr>
              <w:t xml:space="preserve">Сталь по </w:t>
            </w:r>
            <w:bookmarkEnd w:id="300"/>
            <w:r>
              <w:fldChar w:fldCharType="begin"/>
            </w:r>
            <w:r>
              <w:instrText xml:space="preserve"> HYPERLINK "normacs://normacs.ru/2RU?dob=41244.000012&amp;dol=41295.498241" \o "Прокат для строительных стальных конструкций. Общие технические условия" </w:instrText>
            </w:r>
            <w:r>
              <w:fldChar w:fldCharType="separate"/>
            </w:r>
            <w:r>
              <w:rPr>
                <w:rStyle w:val="a3"/>
              </w:rPr>
              <w:t>ГОСТ 27772</w:t>
            </w:r>
            <w:r>
              <w:fldChar w:fldCharType="end"/>
            </w:r>
          </w:p>
        </w:tc>
        <w:tc>
          <w:tcPr>
            <w:tcW w:w="9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Толщина</w:t>
            </w:r>
            <w:r>
              <w:rPr>
                <w:rFonts w:ascii="Times New Roman" w:hAnsi="Times New Roman" w:cs="Times New Roman"/>
                <w:vertAlign w:val="superscript"/>
              </w:rPr>
              <w:t>1)</w:t>
            </w:r>
            <w:r>
              <w:rPr>
                <w:rFonts w:ascii="Times New Roman" w:hAnsi="Times New Roman" w:cs="Times New Roman"/>
              </w:rPr>
              <w:t xml:space="preserve"> проката, мм</w:t>
            </w:r>
          </w:p>
        </w:tc>
        <w:tc>
          <w:tcPr>
            <w:tcW w:w="172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Нормативное сопротивление проката, Н/мм</w:t>
            </w:r>
            <w:r>
              <w:rPr>
                <w:rFonts w:ascii="Times New Roman" w:hAnsi="Times New Roman" w:cs="Times New Roman"/>
                <w:vertAlign w:val="superscript"/>
              </w:rPr>
              <w:t>2</w:t>
            </w:r>
          </w:p>
        </w:tc>
        <w:tc>
          <w:tcPr>
            <w:tcW w:w="144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Расчетное сопротивление проката, Н/мм</w:t>
            </w:r>
            <w:r>
              <w:rPr>
                <w:rFonts w:ascii="Times New Roman" w:hAnsi="Times New Roman" w:cs="Times New Roman"/>
                <w:vertAlign w:val="superscript"/>
              </w:rPr>
              <w:t>2</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UN</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U</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С235</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8</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230/225</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350/345</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С245</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20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240/235</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360/350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20 до 30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230/225</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360/350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С255</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20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240/235</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360/350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20 до 40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230/225</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360/350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С285</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10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270/260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380/370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10 до 20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260/250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370/360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С345</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20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315/310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460/450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20 до 40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300/290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450/440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40 до 80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280/270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440/430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80 до 100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260/250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420/410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С345К</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4 до 10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335/330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460/450</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С375</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2 до 20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355</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345/340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480/465</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20 до 40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325/320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470/455</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С390</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4 до 50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380/370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525/515</w:t>
            </w:r>
          </w:p>
        </w:tc>
      </w:tr>
      <w:tr w:rsidR="0057278E">
        <w:trPr>
          <w:trHeight w:val="23"/>
          <w:jc w:val="center"/>
        </w:trPr>
        <w:tc>
          <w:tcPr>
            <w:tcW w:w="9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С440</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4 до 30</w:t>
            </w:r>
          </w:p>
        </w:tc>
        <w:tc>
          <w:tcPr>
            <w:tcW w:w="85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w:t>
            </w:r>
          </w:p>
        </w:tc>
        <w:tc>
          <w:tcPr>
            <w:tcW w:w="86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430/420</w:t>
            </w:r>
          </w:p>
        </w:tc>
        <w:tc>
          <w:tcPr>
            <w:tcW w:w="57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575/560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 30 до 50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570</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400/390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555/540</w:t>
            </w:r>
          </w:p>
        </w:tc>
      </w:tr>
      <w:tr w:rsidR="0057278E">
        <w:trPr>
          <w:trHeight w:val="23"/>
          <w:jc w:val="center"/>
        </w:trPr>
        <w:tc>
          <w:tcPr>
            <w:tcW w:w="9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С590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С590К</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 10 до 40</w:t>
            </w:r>
          </w:p>
        </w:tc>
        <w:tc>
          <w:tcPr>
            <w:tcW w:w="8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685</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575/560</w:t>
            </w:r>
          </w:p>
        </w:tc>
        <w:tc>
          <w:tcPr>
            <w:tcW w:w="5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670/650</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1)</w:t>
            </w:r>
            <w:r>
              <w:rPr>
                <w:rFonts w:ascii="Times New Roman" w:hAnsi="Times New Roman" w:cs="Times New Roman"/>
              </w:rPr>
              <w:t xml:space="preserve"> За толщину фасонного проката принимают толщину полки.</w:t>
            </w:r>
          </w:p>
          <w:p w:rsidR="0057278E" w:rsidRDefault="0057278E">
            <w:pPr>
              <w:shd w:val="clear" w:color="auto" w:fill="FFFFFF"/>
              <w:ind w:firstLine="283"/>
              <w:jc w:val="both"/>
            </w:pPr>
            <w:r>
              <w:rPr>
                <w:rFonts w:ascii="Times New Roman" w:hAnsi="Times New Roman" w:cs="Times New Roman"/>
                <w:vertAlign w:val="superscript"/>
              </w:rPr>
              <w:t>2)</w:t>
            </w:r>
            <w:r>
              <w:rPr>
                <w:rFonts w:ascii="Times New Roman" w:hAnsi="Times New Roman" w:cs="Times New Roman"/>
              </w:rPr>
              <w:t xml:space="preserve"> За нормативное сопротивление приняты гарантированные значения предела текучести и временного сопротивления, приводимые в государственных стандартах или технических условиях. В тех случаях, когда эти значения приведены только в одной системе единиц (кгс/мм</w:t>
            </w:r>
            <w:r>
              <w:rPr>
                <w:rFonts w:ascii="Times New Roman" w:hAnsi="Times New Roman" w:cs="Times New Roman"/>
                <w:vertAlign w:val="superscript"/>
              </w:rPr>
              <w:t>2</w:t>
            </w:r>
            <w:r>
              <w:rPr>
                <w:rFonts w:ascii="Times New Roman" w:hAnsi="Times New Roman" w:cs="Times New Roman"/>
              </w:rPr>
              <w:t>), нормативные сопротивления (Н/мм</w:t>
            </w:r>
            <w:r>
              <w:rPr>
                <w:rFonts w:ascii="Times New Roman" w:hAnsi="Times New Roman" w:cs="Times New Roman"/>
                <w:vertAlign w:val="superscript"/>
              </w:rPr>
              <w:t>2</w:t>
            </w:r>
            <w:r>
              <w:rPr>
                <w:rFonts w:ascii="Times New Roman" w:hAnsi="Times New Roman" w:cs="Times New Roman"/>
              </w:rPr>
              <w:t>) вычисляют умножением соответствующих величин на 9,81 с округлением до 5 Н/мм</w:t>
            </w:r>
            <w:r>
              <w:rPr>
                <w:rFonts w:ascii="Times New Roman" w:hAnsi="Times New Roman" w:cs="Times New Roman"/>
                <w:vertAlign w:val="superscript"/>
              </w:rPr>
              <w:t>2</w:t>
            </w:r>
            <w:r>
              <w:rPr>
                <w:rFonts w:ascii="Times New Roman" w:hAnsi="Times New Roman" w:cs="Times New Roman"/>
              </w:rPr>
              <w:t xml:space="preserve">. Допускается применение значений нормативных сопротивлений, отличных от приведенных в таблице </w:t>
            </w:r>
            <w:hyperlink w:anchor="TO0000070" w:tooltip="Таблица В.5" w:history="1">
              <w:r>
                <w:rPr>
                  <w:rStyle w:val="a3"/>
                </w:rPr>
                <w:t>В.5</w:t>
              </w:r>
            </w:hyperlink>
            <w:r>
              <w:rPr>
                <w:rFonts w:ascii="Times New Roman" w:hAnsi="Times New Roman" w:cs="Times New Roman"/>
              </w:rPr>
              <w:t>.</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vertAlign w:val="superscript"/>
              </w:rPr>
              <w:t>3)</w:t>
            </w:r>
            <w:r>
              <w:rPr>
                <w:rFonts w:ascii="Times New Roman" w:hAnsi="Times New Roman" w:cs="Times New Roman"/>
              </w:rPr>
              <w:t xml:space="preserve"> Значения расчетных сопротивлений получены делением нормативных сопротивлений на коэффициенты надежности по материалу, определенные в соответствии с таблицей 3, и округлением до 5 Н/мм</w:t>
            </w:r>
            <w:r>
              <w:rPr>
                <w:rFonts w:ascii="Times New Roman" w:hAnsi="Times New Roman" w:cs="Times New Roman"/>
                <w:vertAlign w:val="superscript"/>
              </w:rPr>
              <w:t>2</w:t>
            </w:r>
            <w:r>
              <w:rPr>
                <w:rFonts w:ascii="Times New Roman" w:hAnsi="Times New Roman" w:cs="Times New Roman"/>
              </w:rPr>
              <w:t xml:space="preserve">. В числителе представлены значения расчетных сопротивлений проката, поставляемого по </w:t>
            </w:r>
            <w:hyperlink r:id="rId816"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 xml:space="preserve"> (кроме стали С590К) или другой нормативной документации, в которой используется процедура контроля свойств проката по </w:t>
            </w:r>
            <w:hyperlink r:id="rId817" w:tooltip="Прокат для строительных стальных конструкций. Общие технические условия" w:history="1">
              <w:r>
                <w:rPr>
                  <w:rStyle w:val="a3"/>
                </w:rPr>
                <w:t>ГОСТ 27772</w:t>
              </w:r>
            </w:hyperlink>
            <w:r>
              <w:rPr>
                <w:rFonts w:ascii="Times New Roman" w:hAnsi="Times New Roman" w:cs="Times New Roman"/>
              </w:rPr>
              <w:t xml:space="preserve"> (γ</w:t>
            </w:r>
            <w:r>
              <w:rPr>
                <w:rFonts w:ascii="Times New Roman" w:hAnsi="Times New Roman" w:cs="Times New Roman"/>
                <w:vertAlign w:val="subscript"/>
              </w:rPr>
              <w:t>m</w:t>
            </w:r>
            <w:r>
              <w:rPr>
                <w:rFonts w:ascii="Times New Roman" w:hAnsi="Times New Roman" w:cs="Times New Roman"/>
              </w:rPr>
              <w:t xml:space="preserve"> = 1,025), в знаменателе - расчетное сопротивление остального проката при γ</w:t>
            </w:r>
            <w:r>
              <w:rPr>
                <w:rFonts w:ascii="Times New Roman" w:hAnsi="Times New Roman" w:cs="Times New Roman"/>
                <w:vertAlign w:val="subscript"/>
              </w:rPr>
              <w:t>m</w:t>
            </w:r>
            <w:r>
              <w:rPr>
                <w:rFonts w:ascii="Times New Roman" w:hAnsi="Times New Roman" w:cs="Times New Roman"/>
              </w:rPr>
              <w:t xml:space="preserve"> = 1,050.</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 xml:space="preserve">Таблица В.5а - Марки стали, заменяемые сталями по </w:t>
      </w:r>
      <w:hyperlink r:id="rId818" w:tooltip="Прокат для строительных стальных конструкций. Общие технические условия" w:history="1">
        <w:r>
          <w:rPr>
            <w:rStyle w:val="a3"/>
          </w:rPr>
          <w:t>ГОСТ 27772-88*</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2513"/>
        <w:gridCol w:w="4969"/>
        <w:gridCol w:w="1929"/>
      </w:tblGrid>
      <w:tr w:rsidR="0057278E">
        <w:trPr>
          <w:trHeight w:val="23"/>
          <w:tblHeader/>
          <w:jc w:val="center"/>
        </w:trPr>
        <w:tc>
          <w:tcPr>
            <w:tcW w:w="133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Стали по </w:t>
            </w:r>
            <w:hyperlink r:id="rId819" w:tooltip="Прокат для строительных стальных конструкций. Общие технические условия" w:history="1">
              <w:r>
                <w:rPr>
                  <w:rStyle w:val="a3"/>
                </w:rPr>
                <w:t>ГОСТ 27772-88*</w:t>
              </w:r>
            </w:hyperlink>
          </w:p>
        </w:tc>
        <w:tc>
          <w:tcPr>
            <w:tcW w:w="264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Заменяемая марка стали</w:t>
            </w:r>
          </w:p>
        </w:tc>
        <w:tc>
          <w:tcPr>
            <w:tcW w:w="10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ГОСТ или ТУ</w:t>
            </w:r>
          </w:p>
        </w:tc>
      </w:tr>
      <w:tr w:rsidR="0057278E">
        <w:trPr>
          <w:trHeight w:val="23"/>
          <w:jc w:val="center"/>
        </w:trPr>
        <w:tc>
          <w:tcPr>
            <w:tcW w:w="13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С235</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Ст3кп2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0" w:tooltip="Сталь углеродистая обыкновенного качества. Марки" w:history="1">
              <w:r w:rsidR="0057278E">
                <w:rPr>
                  <w:rStyle w:val="a3"/>
                </w:rPr>
                <w:t>ГОСТ 380-2005</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Ст3кп2-1</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1"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18кп</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2" w:tooltip="Прокат из стали углеродистой свариваемой для строительных металлических конструкций. Технические условия" w:history="1">
              <w:r w:rsidR="0057278E">
                <w:rPr>
                  <w:rStyle w:val="a3"/>
                </w:rPr>
                <w:t>ГОСТ 23570-79</w:t>
              </w:r>
            </w:hyperlink>
          </w:p>
        </w:tc>
      </w:tr>
      <w:tr w:rsidR="0057278E">
        <w:trPr>
          <w:trHeight w:val="23"/>
          <w:jc w:val="center"/>
        </w:trPr>
        <w:tc>
          <w:tcPr>
            <w:tcW w:w="13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С245</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Ст3пс6 (листовой прокат толщиной до 20 мм, фасонный - до 30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3" w:tooltip="Сталь углеродистая обыкновенного качества. Марки" w:history="1">
              <w:r w:rsidR="0057278E">
                <w:rPr>
                  <w:rStyle w:val="a3"/>
                </w:rPr>
                <w:t>ГОСТ 380-2005</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ВСт3пс6-1</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4"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18пс</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5" w:tooltip="Прокат из стали углеродистой свариваемой для строительных металлических конструкций. Технические условия" w:history="1">
              <w:r w:rsidR="0057278E">
                <w:rPr>
                  <w:rStyle w:val="a3"/>
                </w:rPr>
                <w:t>ГОСТ 23570-79</w:t>
              </w:r>
            </w:hyperlink>
          </w:p>
        </w:tc>
      </w:tr>
      <w:tr w:rsidR="0057278E">
        <w:trPr>
          <w:trHeight w:val="23"/>
          <w:jc w:val="center"/>
        </w:trPr>
        <w:tc>
          <w:tcPr>
            <w:tcW w:w="13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С255</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Ст3сп5, Ст3Гпс5, Ст3пс6 (листовой прокат толщиной свыше 20 мм до 40 мм, фасонный - свыше 30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6" w:tooltip="Сталь углеродистая обыкновенного качества. Марки" w:history="1">
              <w:r w:rsidR="0057278E">
                <w:rPr>
                  <w:rStyle w:val="a3"/>
                </w:rPr>
                <w:t>ГОСТ 380-2005</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Ст3сп5-1, Ст3Гпс3-1</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7"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18сп, 18Гпс, 18Гсп</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8" w:tooltip="Прокат из стали углеродистой свариваемой для строительных металлических конструкций. Технические условия" w:history="1">
              <w:r w:rsidR="0057278E">
                <w:rPr>
                  <w:rStyle w:val="a3"/>
                </w:rPr>
                <w:t>ГОСТ 23570-79</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С275</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Ст3пс6-2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29"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С285</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Ст3сп5-2, Ст3Гпс5-2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0"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1335"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С345, С345Т</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09Г2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1"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0" w:type="auto"/>
            <w:vMerge/>
            <w:tcBorders>
              <w:top w:val="nil"/>
              <w:left w:val="single" w:sz="8" w:space="0" w:color="auto"/>
              <w:bottom w:val="nil"/>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09Г2С</w:t>
            </w:r>
          </w:p>
          <w:p w:rsidR="0057278E" w:rsidRDefault="0057278E">
            <w:pPr>
              <w:shd w:val="clear" w:color="auto" w:fill="FFFFFF"/>
              <w:jc w:val="both"/>
            </w:pPr>
            <w:r>
              <w:rPr>
                <w:rFonts w:ascii="Times New Roman" w:hAnsi="Times New Roman" w:cs="Times New Roman"/>
              </w:rPr>
              <w:t>14Г2 (листовой, фасонный прокат толщиной до 20 мм)</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15ХСНД (листовой прокат толщиной до 10 мм, фасонный - до 20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2"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0" w:type="auto"/>
            <w:vMerge/>
            <w:tcBorders>
              <w:top w:val="nil"/>
              <w:left w:val="single" w:sz="8" w:space="0" w:color="auto"/>
              <w:bottom w:val="nil"/>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12Г2С гр. 1</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3" w:tooltip="Прокат листовой, широкополосный универсальный и фасонный из низколегированной стали марки 12Г2С с повышенным уровнем механических свойств. Технические условия" w:history="1">
              <w:r w:rsidR="0057278E">
                <w:rPr>
                  <w:rStyle w:val="a3"/>
                </w:rPr>
                <w:t>ТУ 14-1-4323-88</w:t>
              </w:r>
            </w:hyperlink>
          </w:p>
        </w:tc>
      </w:tr>
      <w:tr w:rsidR="0057278E">
        <w:trPr>
          <w:trHeight w:val="23"/>
          <w:jc w:val="center"/>
        </w:trPr>
        <w:tc>
          <w:tcPr>
            <w:tcW w:w="0" w:type="auto"/>
            <w:vMerge/>
            <w:tcBorders>
              <w:top w:val="nil"/>
              <w:left w:val="single" w:sz="8" w:space="0" w:color="auto"/>
              <w:bottom w:val="nil"/>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09Г2 гр. 1, 09Г2 гр. 2, 09Г2С гр. 1</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14Г2 гр. 1 (фасонный - до 20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4"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nil"/>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390</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ТУ 14-15-146-85</w:t>
            </w:r>
          </w:p>
        </w:tc>
      </w:tr>
      <w:tr w:rsidR="0057278E">
        <w:trPr>
          <w:trHeight w:val="23"/>
          <w:jc w:val="center"/>
        </w:trPr>
        <w:tc>
          <w:tcPr>
            <w:tcW w:w="0" w:type="auto"/>
            <w:vMerge/>
            <w:tcBorders>
              <w:top w:val="nil"/>
              <w:left w:val="single" w:sz="8" w:space="0" w:color="auto"/>
              <w:bottom w:val="nil"/>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ВСтТпс</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5" w:tooltip="Прокат толстолистовой из углеродистой стали обыкновенного качества. Технические условия" w:history="1">
              <w:r w:rsidR="0057278E">
                <w:rPr>
                  <w:rStyle w:val="a3"/>
                </w:rPr>
                <w:t>ГОСТ 14637</w:t>
              </w:r>
            </w:hyperlink>
            <w:r w:rsidR="0057278E">
              <w:rPr>
                <w:rFonts w:ascii="Times New Roman" w:hAnsi="Times New Roman" w:cs="Times New Roman"/>
              </w:rPr>
              <w:t>-79*</w:t>
            </w:r>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Стали по </w:t>
            </w:r>
            <w:hyperlink r:id="rId836" w:tooltip="Прокат для строительных стальных конструкций. Общие технические условия" w:history="1">
              <w:r>
                <w:rPr>
                  <w:rStyle w:val="a3"/>
                </w:rPr>
                <w:t>ГОСТ 27772-88*</w:t>
              </w:r>
            </w:hyperlink>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Заменяемая марка стали</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ГОСТ или ТУ</w:t>
            </w:r>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С345К</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10ХНДП</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jc w:val="center"/>
              <w:rPr>
                <w:rFonts w:ascii="Arial" w:hAnsi="Arial" w:cs="Arial"/>
                <w:sz w:val="20"/>
                <w:szCs w:val="20"/>
              </w:rPr>
            </w:pPr>
            <w:hyperlink r:id="rId837" w:tooltip="Прокат из стали повышенной прочности. Общие технические условия" w:history="1">
              <w:r w:rsidR="0057278E">
                <w:rPr>
                  <w:rStyle w:val="a3"/>
                </w:rPr>
                <w:t>ГОСТ 19281-89</w:t>
              </w:r>
            </w:hyperlink>
          </w:p>
          <w:p w:rsidR="0057278E" w:rsidRDefault="00D6111D">
            <w:pPr>
              <w:shd w:val="clear" w:color="auto" w:fill="FFFFFF"/>
              <w:autoSpaceDE w:val="0"/>
              <w:autoSpaceDN w:val="0"/>
              <w:jc w:val="center"/>
              <w:rPr>
                <w:rFonts w:ascii="Arial" w:hAnsi="Arial" w:cs="Arial"/>
              </w:rPr>
            </w:pPr>
            <w:hyperlink r:id="rId838" w:tooltip="Сталь листовая низколегированная марок 10ХНДП и 10ХДП. Опытная партия" w:history="1">
              <w:r w:rsidR="0057278E">
                <w:rPr>
                  <w:rStyle w:val="a3"/>
                </w:rPr>
                <w:t>ТУ 14-1-1217-75</w:t>
              </w:r>
            </w:hyperlink>
          </w:p>
        </w:tc>
      </w:tr>
      <w:tr w:rsidR="0057278E">
        <w:trPr>
          <w:trHeight w:val="23"/>
          <w:jc w:val="center"/>
        </w:trPr>
        <w:tc>
          <w:tcPr>
            <w:tcW w:w="13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С375, С375Т</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09Г2С гр. 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39"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12Г2С гр. 2</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0" w:tooltip="Прокат листовой, широкополосный универсальный и фасонный из низколегированной стали марки 12Г2С с повышенным уровнем механических свойств. Технические условия" w:history="1">
              <w:r w:rsidR="0057278E">
                <w:rPr>
                  <w:rStyle w:val="a3"/>
                </w:rPr>
                <w:t>ТУ 14-1-4323-88</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14Г2 гр. I (фасонный прокат толщиной свыше 20 мм); 14Г2 гр. 2 (фасонный прокат толщиной до 20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1"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sidR="0057278E">
                <w:rPr>
                  <w:rStyle w:val="a3"/>
                </w:rPr>
                <w:t>ТУ 14-1-3023-80</w:t>
              </w:r>
            </w:hyperlink>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14Г2 (листовой и фасонный прокат толщиной свыше 20 мм), 10Г2С1 15ХСНД (листовой прокат толщиной свыше 10 мм, фасонный - свыше 20 мм), 10ХСНД (листовой прокат толщиной до 10 мм, фасонный - без ограничения толщины)</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2"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С390, С390Т</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14Г2АФ, 10Г2С1 термоупрочненная 10ХСНД (листовой прокат толщиной свыше 10 мм)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3"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С390К</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15Г2АФДпс</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4"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С440</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16Г2АФ, 18Г2АФпс, 15Г2СФ термоупрочненная</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D6111D">
            <w:pPr>
              <w:shd w:val="clear" w:color="auto" w:fill="FFFFFF"/>
              <w:autoSpaceDE w:val="0"/>
              <w:autoSpaceDN w:val="0"/>
              <w:jc w:val="center"/>
              <w:rPr>
                <w:rFonts w:ascii="Arial" w:hAnsi="Arial" w:cs="Arial"/>
              </w:rPr>
            </w:pPr>
            <w:hyperlink r:id="rId845" w:tooltip="Прокат из стали повышенной прочности. Общие технические условия" w:history="1">
              <w:r w:rsidR="0057278E">
                <w:rPr>
                  <w:rStyle w:val="a3"/>
                </w:rPr>
                <w:t>ГОСТ 19281-89</w:t>
              </w:r>
            </w:hyperlink>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С590</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12Г2СМФ</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ТУ 14-1-1308-75</w:t>
            </w:r>
          </w:p>
        </w:tc>
      </w:tr>
      <w:tr w:rsidR="0057278E">
        <w:trPr>
          <w:trHeight w:val="23"/>
          <w:jc w:val="center"/>
        </w:trPr>
        <w:tc>
          <w:tcPr>
            <w:tcW w:w="13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С590К</w:t>
            </w:r>
          </w:p>
        </w:tc>
        <w:tc>
          <w:tcPr>
            <w:tcW w:w="2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12ГН2МФАЮ</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ТУ 14-1-1772-76</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r>
        <w:rPr>
          <w:rFonts w:ascii="Times New Roman" w:hAnsi="Times New Roman" w:cs="Times New Roman"/>
        </w:rPr>
        <w:t xml:space="preserve"> - 1 Стали С345 и С375 категорий 1, 2, 3, 4 по </w:t>
      </w:r>
      <w:hyperlink r:id="rId846" w:tooltip="Прокат для строительных стальных конструкций. Общие технические условия" w:history="1">
        <w:r>
          <w:rPr>
            <w:rStyle w:val="a3"/>
          </w:rPr>
          <w:t>ГОСТ 27772-88*</w:t>
        </w:r>
      </w:hyperlink>
      <w:r>
        <w:rPr>
          <w:rFonts w:ascii="Times New Roman" w:hAnsi="Times New Roman" w:cs="Times New Roman"/>
        </w:rPr>
        <w:t xml:space="preserve"> заменяют стали категорий соответственно 6, 7 и 9, 12, 13 и 15 по </w:t>
      </w:r>
      <w:hyperlink r:id="rId847" w:tooltip="Прокат из стали повышенной прочности. Общие технические условия" w:history="1">
        <w:r>
          <w:rPr>
            <w:rStyle w:val="a3"/>
          </w:rPr>
          <w:t>ГОСТ 19281-89</w:t>
        </w:r>
      </w:hyperlink>
      <w:r>
        <w:rPr>
          <w:rFonts w:ascii="Times New Roman" w:hAnsi="Times New Roman" w:cs="Times New Roman"/>
        </w:rPr>
        <w:t>.</w:t>
      </w:r>
    </w:p>
    <w:p w:rsidR="0057278E" w:rsidRDefault="0057278E">
      <w:pPr>
        <w:shd w:val="clear" w:color="auto" w:fill="FFFFFF"/>
        <w:ind w:firstLine="283"/>
        <w:jc w:val="both"/>
      </w:pPr>
      <w:r>
        <w:rPr>
          <w:rFonts w:ascii="Times New Roman" w:hAnsi="Times New Roman" w:cs="Times New Roman"/>
        </w:rPr>
        <w:t xml:space="preserve">2 Стали С345К, С390, С390К, С440, С590, С590К по </w:t>
      </w:r>
      <w:hyperlink r:id="rId848" w:tooltip="Прокат для строительных стальных конструкций. Общие технические условия" w:history="1">
        <w:r>
          <w:rPr>
            <w:rStyle w:val="a3"/>
          </w:rPr>
          <w:t>ГОСТ 27772-88*</w:t>
        </w:r>
      </w:hyperlink>
      <w:r>
        <w:rPr>
          <w:rFonts w:ascii="Times New Roman" w:hAnsi="Times New Roman" w:cs="Times New Roman"/>
        </w:rPr>
        <w:t xml:space="preserve"> заменяют соответствующие марки стали категорий 1-15 по </w:t>
      </w:r>
      <w:hyperlink r:id="rId849" w:tooltip="Прокат из стали повышенной прочности. Общие технические условия" w:history="1">
        <w:r>
          <w:rPr>
            <w:rStyle w:val="a3"/>
          </w:rPr>
          <w:t>ГОСТ 19281-89</w:t>
        </w:r>
      </w:hyperlink>
      <w:r>
        <w:rPr>
          <w:rFonts w:ascii="Times New Roman" w:hAnsi="Times New Roman" w:cs="Times New Roman"/>
        </w:rPr>
        <w:t>, указанный в настоящей таблице.</w:t>
      </w:r>
    </w:p>
    <w:p w:rsidR="0057278E" w:rsidRDefault="0057278E">
      <w:pPr>
        <w:shd w:val="clear" w:color="auto" w:fill="FFFFFF"/>
        <w:spacing w:after="120"/>
        <w:ind w:firstLine="283"/>
        <w:jc w:val="both"/>
      </w:pPr>
      <w:r>
        <w:rPr>
          <w:rFonts w:ascii="Times New Roman" w:hAnsi="Times New Roman" w:cs="Times New Roman"/>
        </w:rPr>
        <w:t xml:space="preserve">3 Замена сталей по </w:t>
      </w:r>
      <w:hyperlink r:id="rId850" w:tooltip="Прокат для строительных стальных конструкций. Общие технические условия" w:history="1">
        <w:r>
          <w:rPr>
            <w:rStyle w:val="a3"/>
          </w:rPr>
          <w:t>ГОСТ 27772-88*</w:t>
        </w:r>
      </w:hyperlink>
      <w:r>
        <w:rPr>
          <w:rFonts w:ascii="Times New Roman" w:hAnsi="Times New Roman" w:cs="Times New Roman"/>
        </w:rPr>
        <w:t xml:space="preserve"> сталями, поставляемыми по другим государственным стандартам и техническим условиям, не предусмотрена.</w:t>
      </w:r>
    </w:p>
    <w:p w:rsidR="0057278E" w:rsidRDefault="0057278E">
      <w:pPr>
        <w:shd w:val="clear" w:color="auto" w:fill="FFFFFF"/>
        <w:spacing w:after="120"/>
        <w:ind w:firstLine="283"/>
        <w:jc w:val="both"/>
      </w:pPr>
      <w:r>
        <w:rPr>
          <w:rFonts w:ascii="Times New Roman" w:hAnsi="Times New Roman" w:cs="Times New Roman"/>
          <w:sz w:val="24"/>
          <w:szCs w:val="24"/>
        </w:rPr>
        <w:t>Таблица В.6 - Нормативные и расчетные сопротивления при растяжении, сжатии и изгибе труб</w:t>
      </w:r>
    </w:p>
    <w:tbl>
      <w:tblPr>
        <w:tblW w:w="5000" w:type="pct"/>
        <w:jc w:val="center"/>
        <w:shd w:val="clear" w:color="auto" w:fill="FFFFFF"/>
        <w:tblCellMar>
          <w:left w:w="0" w:type="dxa"/>
          <w:right w:w="0" w:type="dxa"/>
        </w:tblCellMar>
        <w:tblLook w:val="04A0" w:firstRow="1" w:lastRow="0" w:firstColumn="1" w:lastColumn="0" w:noHBand="0" w:noVBand="1"/>
      </w:tblPr>
      <w:tblGrid>
        <w:gridCol w:w="2718"/>
        <w:gridCol w:w="1606"/>
        <w:gridCol w:w="1225"/>
        <w:gridCol w:w="988"/>
        <w:gridCol w:w="983"/>
        <w:gridCol w:w="988"/>
        <w:gridCol w:w="903"/>
      </w:tblGrid>
      <w:tr w:rsidR="0057278E">
        <w:trPr>
          <w:trHeight w:val="23"/>
          <w:tblHeader/>
          <w:jc w:val="center"/>
        </w:trPr>
        <w:tc>
          <w:tcPr>
            <w:tcW w:w="14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 стали</w:t>
            </w:r>
          </w:p>
        </w:tc>
        <w:tc>
          <w:tcPr>
            <w:tcW w:w="85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ГОСТ</w:t>
            </w:r>
          </w:p>
        </w:tc>
        <w:tc>
          <w:tcPr>
            <w:tcW w:w="65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Толщина стенки, мм</w:t>
            </w:r>
          </w:p>
        </w:tc>
        <w:tc>
          <w:tcPr>
            <w:tcW w:w="104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Нормативное сопротивление, Н/мм</w:t>
            </w:r>
            <w:r>
              <w:rPr>
                <w:rFonts w:ascii="Times New Roman" w:hAnsi="Times New Roman" w:cs="Times New Roman"/>
                <w:vertAlign w:val="superscript"/>
              </w:rPr>
              <w:t>2</w:t>
            </w:r>
          </w:p>
        </w:tc>
        <w:tc>
          <w:tcPr>
            <w:tcW w:w="100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Расчетное сопротивление, Н/мм</w:t>
            </w:r>
            <w:r>
              <w:rPr>
                <w:rFonts w:ascii="Times New Roman" w:hAnsi="Times New Roman" w:cs="Times New Roman"/>
                <w:vertAlign w:val="superscript"/>
              </w:rPr>
              <w:t>2</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un</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u</w:t>
            </w:r>
          </w:p>
        </w:tc>
      </w:tr>
      <w:tr w:rsidR="0057278E">
        <w:trPr>
          <w:trHeight w:val="23"/>
          <w:jc w:val="center"/>
        </w:trPr>
        <w:tc>
          <w:tcPr>
            <w:tcW w:w="1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ВСт3кп, ВСт3пс, ВС3сп</w:t>
            </w:r>
          </w:p>
        </w:tc>
        <w:tc>
          <w:tcPr>
            <w:tcW w:w="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51" w:tooltip="Трубы стальные электросварные. Технические условия" w:history="1">
              <w:r w:rsidR="0057278E">
                <w:rPr>
                  <w:rStyle w:val="a3"/>
                </w:rPr>
                <w:t>ГОСТ 10705</w:t>
              </w:r>
            </w:hyperlink>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10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225</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215</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w:t>
            </w:r>
          </w:p>
        </w:tc>
      </w:tr>
      <w:tr w:rsidR="0057278E">
        <w:trPr>
          <w:trHeight w:val="23"/>
          <w:jc w:val="center"/>
        </w:trPr>
        <w:tc>
          <w:tcPr>
            <w:tcW w:w="1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ВСт3пс4, ВСт3сп4</w:t>
            </w:r>
          </w:p>
        </w:tc>
        <w:tc>
          <w:tcPr>
            <w:tcW w:w="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52" w:tooltip="Трубы стальные электросварные прямошовные. Технические требования" w:history="1">
              <w:r w:rsidR="0057278E">
                <w:rPr>
                  <w:rStyle w:val="a3"/>
                </w:rPr>
                <w:t>ГОСТ 10706</w:t>
              </w:r>
            </w:hyperlink>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4 - 15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350</w:t>
            </w:r>
          </w:p>
        </w:tc>
      </w:tr>
      <w:tr w:rsidR="0057278E">
        <w:trPr>
          <w:trHeight w:val="23"/>
          <w:jc w:val="center"/>
        </w:trPr>
        <w:tc>
          <w:tcPr>
            <w:tcW w:w="14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53" w:tooltip="Трубы стальные бесшовные горячедеформированные. Технические требования" w:history="1">
              <w:r w:rsidR="0057278E">
                <w:rPr>
                  <w:rStyle w:val="a3"/>
                </w:rPr>
                <w:t>ГОСТ 8731</w:t>
              </w:r>
            </w:hyperlink>
          </w:p>
        </w:tc>
        <w:tc>
          <w:tcPr>
            <w:tcW w:w="6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4 - 36</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225</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375</w:t>
            </w:r>
          </w:p>
        </w:tc>
      </w:tr>
      <w:tr w:rsidR="0057278E">
        <w:trPr>
          <w:trHeight w:val="23"/>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Нормативные сопротивления для труб из стали марки 09Г2С по </w:t>
            </w:r>
            <w:hyperlink r:id="rId854" w:tooltip="Трубы стальные бесшовные горячедеформированные. Технические требования" w:history="1">
              <w:r>
                <w:rPr>
                  <w:rStyle w:val="a3"/>
                </w:rPr>
                <w:t>ГОСТ 8731</w:t>
              </w:r>
            </w:hyperlink>
            <w:r>
              <w:rPr>
                <w:rFonts w:ascii="Times New Roman" w:hAnsi="Times New Roman" w:cs="Times New Roman"/>
              </w:rPr>
              <w:t xml:space="preserve"> устанавливаются по соглашению сторон в соответствии с требованиями этого стандарта.</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В.7 - Расчетные сопротивления проката смятию торцевой поверхности, местному смятию в цилиндрических шарнирах, диаметральному сжатию катков</w:t>
      </w:r>
    </w:p>
    <w:tbl>
      <w:tblPr>
        <w:tblW w:w="5000" w:type="pct"/>
        <w:jc w:val="center"/>
        <w:shd w:val="clear" w:color="auto" w:fill="FFFFFF"/>
        <w:tblCellMar>
          <w:left w:w="0" w:type="dxa"/>
          <w:right w:w="0" w:type="dxa"/>
        </w:tblCellMar>
        <w:tblLook w:val="04A0" w:firstRow="1" w:lastRow="0" w:firstColumn="1" w:lastColumn="0" w:noHBand="0" w:noVBand="1"/>
      </w:tblPr>
      <w:tblGrid>
        <w:gridCol w:w="2331"/>
        <w:gridCol w:w="2223"/>
        <w:gridCol w:w="2340"/>
        <w:gridCol w:w="2517"/>
      </w:tblGrid>
      <w:tr w:rsidR="0057278E">
        <w:trPr>
          <w:trHeight w:val="23"/>
          <w:tblHeader/>
          <w:jc w:val="center"/>
        </w:trPr>
        <w:tc>
          <w:tcPr>
            <w:tcW w:w="12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Временное сопротивление Н/мм</w:t>
            </w:r>
            <w:r>
              <w:rPr>
                <w:rFonts w:ascii="Times New Roman" w:hAnsi="Times New Roman" w:cs="Times New Roman"/>
                <w:vertAlign w:val="superscript"/>
              </w:rPr>
              <w:t>2</w:t>
            </w:r>
          </w:p>
        </w:tc>
        <w:tc>
          <w:tcPr>
            <w:tcW w:w="376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Расчетное сопротивление, Н/мм</w:t>
            </w:r>
            <w:r>
              <w:rPr>
                <w:rFonts w:ascii="Times New Roman" w:hAnsi="Times New Roman" w:cs="Times New Roman"/>
                <w:vertAlign w:val="superscript"/>
              </w:rPr>
              <w:t>2</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42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смятию</w:t>
            </w:r>
          </w:p>
        </w:tc>
        <w:tc>
          <w:tcPr>
            <w:tcW w:w="133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диаметральному сжатию катков (при свободном касании в конструкциях с ограниченной подвижностью) R</w:t>
            </w:r>
            <w:r>
              <w:rPr>
                <w:rFonts w:ascii="Times New Roman" w:hAnsi="Times New Roman" w:cs="Times New Roman"/>
                <w:vertAlign w:val="subscript"/>
              </w:rPr>
              <w:t>cd</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торцевой поверхности (при наличии пригонки) R</w:t>
            </w:r>
            <w:r>
              <w:rPr>
                <w:rFonts w:ascii="Times New Roman" w:hAnsi="Times New Roman" w:cs="Times New Roman"/>
                <w:vertAlign w:val="subscript"/>
              </w:rPr>
              <w:t>p</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местному в цилиндрических шарнирах (цапфах) при плотном касании R</w:t>
            </w:r>
            <w:r>
              <w:rPr>
                <w:rFonts w:ascii="Times New Roman" w:hAnsi="Times New Roman" w:cs="Times New Roman"/>
                <w:vertAlign w:val="subscript"/>
              </w:rPr>
              <w:t>ip</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tblHeader/>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351/343</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116/171</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361/352</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180/176</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371/362</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185/181</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380/371</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190/185</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10/10</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390/381</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195/190</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10/10</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420/409</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210/204</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10/10</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429/419</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215/209</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11/11</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439/428</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220/214</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11/11</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449/438</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224/219</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11/11</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459/448</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229/224</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11/11</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468/457</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234/228</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12/12</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478/467</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239/233</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12/12</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498/486</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249/243</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12/12</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527/514</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263/257</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13/13</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556/543</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278/271</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14/14</w:t>
            </w:r>
          </w:p>
        </w:tc>
      </w:tr>
      <w:tr w:rsidR="0057278E">
        <w:trPr>
          <w:trHeight w:val="23"/>
          <w:jc w:val="center"/>
        </w:trPr>
        <w:tc>
          <w:tcPr>
            <w:tcW w:w="12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576/562</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288/281</w:t>
            </w:r>
          </w:p>
        </w:tc>
        <w:tc>
          <w:tcPr>
            <w:tcW w:w="1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14/14</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В таблице указаны значения расчетных сопротивлений, вычисленные по формулам раздела </w:t>
            </w:r>
            <w:hyperlink w:anchor="PO0000045" w:tooltip="Раздел 6" w:history="1">
              <w:r>
                <w:rPr>
                  <w:rStyle w:val="a3"/>
                </w:rPr>
                <w:t>6</w:t>
              </w:r>
            </w:hyperlink>
            <w:r>
              <w:rPr>
                <w:rFonts w:ascii="Times New Roman" w:hAnsi="Times New Roman" w:cs="Times New Roman"/>
              </w:rPr>
              <w:t xml:space="preserve"> при γ</w:t>
            </w:r>
            <w:r>
              <w:rPr>
                <w:rFonts w:ascii="Times New Roman" w:hAnsi="Times New Roman" w:cs="Times New Roman"/>
                <w:vertAlign w:val="subscript"/>
              </w:rPr>
              <w:t>m</w:t>
            </w:r>
            <w:r>
              <w:rPr>
                <w:rFonts w:ascii="Times New Roman" w:hAnsi="Times New Roman" w:cs="Times New Roman"/>
              </w:rPr>
              <w:t xml:space="preserve"> = 1,025 (в числителе) и γ</w:t>
            </w:r>
            <w:r>
              <w:rPr>
                <w:rFonts w:ascii="Times New Roman" w:hAnsi="Times New Roman" w:cs="Times New Roman"/>
                <w:vertAlign w:val="subscript"/>
              </w:rPr>
              <w:t>m</w:t>
            </w:r>
            <w:r>
              <w:rPr>
                <w:rFonts w:ascii="Times New Roman" w:hAnsi="Times New Roman" w:cs="Times New Roman"/>
              </w:rPr>
              <w:t xml:space="preserve"> = 1,050 (в знаменателе).</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В.8 - Расчётные сопротивления отливок из углеродистой стали</w:t>
      </w:r>
    </w:p>
    <w:tbl>
      <w:tblPr>
        <w:tblW w:w="5000" w:type="pct"/>
        <w:jc w:val="center"/>
        <w:shd w:val="clear" w:color="auto" w:fill="FFFFFF"/>
        <w:tblCellMar>
          <w:left w:w="0" w:type="dxa"/>
          <w:right w:w="0" w:type="dxa"/>
        </w:tblCellMar>
        <w:tblLook w:val="04A0" w:firstRow="1" w:lastRow="0" w:firstColumn="1" w:lastColumn="0" w:noHBand="0" w:noVBand="1"/>
      </w:tblPr>
      <w:tblGrid>
        <w:gridCol w:w="4963"/>
        <w:gridCol w:w="1237"/>
        <w:gridCol w:w="866"/>
        <w:gridCol w:w="747"/>
        <w:gridCol w:w="866"/>
        <w:gridCol w:w="732"/>
      </w:tblGrid>
      <w:tr w:rsidR="0057278E">
        <w:trPr>
          <w:trHeight w:val="23"/>
          <w:tblHeader/>
          <w:jc w:val="center"/>
        </w:trPr>
        <w:tc>
          <w:tcPr>
            <w:tcW w:w="263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Напряженное состояние</w:t>
            </w:r>
          </w:p>
        </w:tc>
        <w:tc>
          <w:tcPr>
            <w:tcW w:w="65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Условное обозначение</w:t>
            </w:r>
          </w:p>
        </w:tc>
        <w:tc>
          <w:tcPr>
            <w:tcW w:w="1706"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Расчетные сопротивления отливок из углеродистой стали марок, Н/мм</w:t>
            </w:r>
            <w:r>
              <w:rPr>
                <w:rFonts w:ascii="Times New Roman" w:hAnsi="Times New Roman" w:cs="Times New Roman"/>
                <w:vertAlign w:val="superscript"/>
              </w:rPr>
              <w:t>2</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15Л</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25Л</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35Л</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45Л</w:t>
            </w:r>
          </w:p>
        </w:tc>
      </w:tr>
      <w:tr w:rsidR="0057278E">
        <w:trPr>
          <w:trHeight w:val="23"/>
          <w:jc w:val="center"/>
        </w:trPr>
        <w:tc>
          <w:tcPr>
            <w:tcW w:w="26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Растяжение, сжатие и изгиб</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u</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w:t>
            </w:r>
          </w:p>
        </w:tc>
      </w:tr>
      <w:tr w:rsidR="0057278E">
        <w:trPr>
          <w:trHeight w:val="23"/>
          <w:jc w:val="center"/>
        </w:trPr>
        <w:tc>
          <w:tcPr>
            <w:tcW w:w="26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Сдвиг</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s</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w:t>
            </w:r>
          </w:p>
        </w:tc>
      </w:tr>
      <w:tr w:rsidR="0057278E">
        <w:trPr>
          <w:trHeight w:val="23"/>
          <w:jc w:val="center"/>
        </w:trPr>
        <w:tc>
          <w:tcPr>
            <w:tcW w:w="26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Смятие торцевой поверхности (при наличии пригонки)</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p</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r>
      <w:tr w:rsidR="0057278E">
        <w:trPr>
          <w:trHeight w:val="23"/>
          <w:jc w:val="center"/>
        </w:trPr>
        <w:tc>
          <w:tcPr>
            <w:tcW w:w="26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Смятие местное в цилиндрических шарнирах (цапфах) при плоском касании</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ip</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130</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r>
      <w:tr w:rsidR="0057278E">
        <w:trPr>
          <w:trHeight w:val="23"/>
          <w:jc w:val="center"/>
        </w:trPr>
        <w:tc>
          <w:tcPr>
            <w:tcW w:w="26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Диаметральное сжатие катков при свободном касании (в конструкциях с ограниченной подвижностью)</w:t>
            </w:r>
          </w:p>
        </w:tc>
        <w:tc>
          <w:tcPr>
            <w:tcW w:w="6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cd</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3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Материалы для соединений стальных конструкций</w:t>
      </w:r>
    </w:p>
    <w:p w:rsidR="0057278E" w:rsidRDefault="0057278E">
      <w:pPr>
        <w:shd w:val="clear" w:color="auto" w:fill="FFFFFF"/>
        <w:spacing w:after="120"/>
        <w:ind w:firstLine="283"/>
        <w:jc w:val="both"/>
      </w:pPr>
      <w:r>
        <w:rPr>
          <w:rFonts w:ascii="Times New Roman" w:hAnsi="Times New Roman" w:cs="Times New Roman"/>
          <w:sz w:val="24"/>
          <w:szCs w:val="24"/>
        </w:rPr>
        <w:t>Таблица Г.1 - Материалы для сварки, соответствующие стали</w:t>
      </w:r>
    </w:p>
    <w:tbl>
      <w:tblPr>
        <w:tblW w:w="5000" w:type="pct"/>
        <w:jc w:val="center"/>
        <w:shd w:val="clear" w:color="auto" w:fill="FFFFFF"/>
        <w:tblCellMar>
          <w:left w:w="0" w:type="dxa"/>
          <w:right w:w="0" w:type="dxa"/>
        </w:tblCellMar>
        <w:tblLook w:val="04A0" w:firstRow="1" w:lastRow="0" w:firstColumn="1" w:lastColumn="0" w:noHBand="0" w:noVBand="1"/>
      </w:tblPr>
      <w:tblGrid>
        <w:gridCol w:w="1606"/>
        <w:gridCol w:w="2095"/>
        <w:gridCol w:w="1604"/>
        <w:gridCol w:w="1471"/>
        <w:gridCol w:w="1263"/>
        <w:gridCol w:w="1372"/>
      </w:tblGrid>
      <w:tr w:rsidR="0057278E">
        <w:trPr>
          <w:trHeight w:val="23"/>
          <w:tblHeader/>
          <w:jc w:val="center"/>
        </w:trPr>
        <w:tc>
          <w:tcPr>
            <w:tcW w:w="8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01" w:name="TO0000075"/>
            <w:r>
              <w:rPr>
                <w:rFonts w:ascii="Times New Roman" w:hAnsi="Times New Roman" w:cs="Times New Roman"/>
              </w:rPr>
              <w:t>Сталь</w:t>
            </w:r>
            <w:bookmarkEnd w:id="301"/>
          </w:p>
        </w:tc>
        <w:tc>
          <w:tcPr>
            <w:tcW w:w="414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Материалы для сварки</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в углекислом газе (по </w:t>
            </w:r>
            <w:hyperlink r:id="rId855" w:tooltip="Двуокись углерода газообразная и жидкая. Технические условия" w:history="1">
              <w:r>
                <w:rPr>
                  <w:rStyle w:val="a3"/>
                </w:rPr>
                <w:t>ГОСТ 8050</w:t>
              </w:r>
            </w:hyperlink>
            <w:r>
              <w:rPr>
                <w:rFonts w:ascii="Times New Roman" w:hAnsi="Times New Roman" w:cs="Times New Roman"/>
              </w:rPr>
              <w:t xml:space="preserve">) или в его смеси с аргоном (по </w:t>
            </w:r>
            <w:hyperlink r:id="rId856" w:tooltip="Аргон газообразный и жидкий. Технические условия" w:history="1">
              <w:r>
                <w:rPr>
                  <w:rStyle w:val="a3"/>
                </w:rPr>
                <w:t>ГОСТ 10157</w:t>
              </w:r>
            </w:hyperlink>
            <w:r>
              <w:rPr>
                <w:rFonts w:ascii="Times New Roman" w:hAnsi="Times New Roman" w:cs="Times New Roman"/>
              </w:rPr>
              <w:t>)</w:t>
            </w:r>
          </w:p>
        </w:tc>
        <w:tc>
          <w:tcPr>
            <w:tcW w:w="164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под флюсом (по </w:t>
            </w:r>
            <w:hyperlink r:id="rId857" w:tooltip="Флюсы сварочные плавленые. Технические условия" w:history="1">
              <w:r>
                <w:rPr>
                  <w:rStyle w:val="a3"/>
                </w:rPr>
                <w:t>ГОСТ 9087</w:t>
              </w:r>
            </w:hyperlink>
            <w:r>
              <w:rPr>
                <w:rFonts w:ascii="Times New Roman" w:hAnsi="Times New Roman" w:cs="Times New Roman"/>
              </w:rPr>
              <w:t>)</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Порошковой проволокой (по </w:t>
            </w:r>
            <w:hyperlink r:id="rId858" w:tooltip="Проволока порошковая для дуговой сварки углеродистых и низколегированных сталей. Общие технические условия" w:history="1">
              <w:r>
                <w:rPr>
                  <w:rStyle w:val="a3"/>
                </w:rPr>
                <w:t>ГОСТ 26271</w:t>
              </w:r>
            </w:hyperlink>
            <w:r>
              <w:rPr>
                <w:rFonts w:ascii="Times New Roman" w:hAnsi="Times New Roman" w:cs="Times New Roman"/>
              </w:rPr>
              <w:t>)</w:t>
            </w: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Покрытыми электродами (по </w:t>
            </w:r>
            <w:hyperlink r:id="rId859" w:tooltip="Электроды покрытые металлические для ручной дуговой сварки конструкционных и теплоустойчивых сталей. Типы" w:history="1">
              <w:r>
                <w:rPr>
                  <w:rStyle w:val="a3"/>
                </w:rPr>
                <w:t>ГОСТ 9467</w:t>
              </w:r>
            </w:hyperlink>
            <w:r>
              <w:rPr>
                <w:rFonts w:ascii="Times New Roman" w:hAnsi="Times New Roman" w:cs="Times New Roman"/>
              </w:rPr>
              <w:t>)</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411"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w:t>
            </w:r>
          </w:p>
        </w:tc>
        <w:tc>
          <w:tcPr>
            <w:tcW w:w="73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Тип электрода</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9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сварочной проволоки</w:t>
            </w:r>
          </w:p>
        </w:tc>
        <w:tc>
          <w:tcPr>
            <w:tcW w:w="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флюса</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Порошковой проволоки</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85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n</w:t>
            </w:r>
            <w:r>
              <w:rPr>
                <w:rFonts w:ascii="Times New Roman" w:hAnsi="Times New Roman" w:cs="Times New Roman"/>
              </w:rPr>
              <w:t xml:space="preserve"> &lt; 290 Н/мм</w:t>
            </w:r>
            <w:r>
              <w:rPr>
                <w:rFonts w:ascii="Times New Roman" w:hAnsi="Times New Roman" w:cs="Times New Roman"/>
                <w:vertAlign w:val="superscript"/>
              </w:rPr>
              <w:t>2</w:t>
            </w:r>
          </w:p>
        </w:tc>
        <w:tc>
          <w:tcPr>
            <w:tcW w:w="111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СВ-08Г2С</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СВ-08А</w:t>
            </w:r>
          </w:p>
        </w:tc>
        <w:tc>
          <w:tcPr>
            <w:tcW w:w="78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АН-348-А АН-60</w:t>
            </w:r>
            <w:r>
              <w:rPr>
                <w:rFonts w:ascii="Times New Roman" w:hAnsi="Times New Roman" w:cs="Times New Roman"/>
                <w:vertAlign w:val="superscript"/>
              </w:rPr>
              <w:t>*</w:t>
            </w:r>
          </w:p>
        </w:tc>
        <w:tc>
          <w:tcPr>
            <w:tcW w:w="65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ПП-АН-3 ПП-АН-8</w:t>
            </w: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Э42</w:t>
            </w:r>
            <w:r>
              <w:rPr>
                <w:rFonts w:ascii="Times New Roman" w:hAnsi="Times New Roman" w:cs="Times New Roman"/>
                <w:vertAlign w:val="superscript"/>
              </w:rPr>
              <w:t>*</w:t>
            </w:r>
            <w:r>
              <w:rPr>
                <w:rFonts w:ascii="Times New Roman" w:hAnsi="Times New Roman" w:cs="Times New Roman"/>
              </w:rPr>
              <w:t>, Э42А</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СВ-08ГА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Э46</w:t>
            </w:r>
            <w:r>
              <w:rPr>
                <w:rFonts w:ascii="Times New Roman" w:hAnsi="Times New Roman" w:cs="Times New Roman"/>
                <w:vertAlign w:val="superscript"/>
              </w:rPr>
              <w:t>*</w:t>
            </w:r>
            <w:r>
              <w:rPr>
                <w:rFonts w:ascii="Times New Roman" w:hAnsi="Times New Roman" w:cs="Times New Roman"/>
              </w:rPr>
              <w:t>, Э46А</w:t>
            </w:r>
          </w:p>
        </w:tc>
      </w:tr>
      <w:tr w:rsidR="0057278E">
        <w:trPr>
          <w:trHeight w:val="23"/>
          <w:jc w:val="center"/>
        </w:trPr>
        <w:tc>
          <w:tcPr>
            <w:tcW w:w="85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290 ≤ R</w:t>
            </w:r>
            <w:r>
              <w:rPr>
                <w:rFonts w:ascii="Times New Roman" w:hAnsi="Times New Roman" w:cs="Times New Roman"/>
                <w:vertAlign w:val="subscript"/>
              </w:rPr>
              <w:t>yn</w:t>
            </w:r>
            <w:r>
              <w:rPr>
                <w:rFonts w:ascii="Times New Roman" w:hAnsi="Times New Roman" w:cs="Times New Roman"/>
              </w:rPr>
              <w:t xml:space="preserve"> ≤ </w:t>
            </w:r>
            <w:r>
              <w:rPr>
                <w:rFonts w:ascii="Times New Roman" w:hAnsi="Times New Roman" w:cs="Times New Roman"/>
                <w:color w:val="000000"/>
              </w:rPr>
              <w:t>590 Н/мм</w:t>
            </w:r>
            <w:r>
              <w:rPr>
                <w:rFonts w:ascii="Times New Roman" w:hAnsi="Times New Roman" w:cs="Times New Roman"/>
                <w:color w:val="000000"/>
                <w:vertAlign w:val="superscript"/>
              </w:rPr>
              <w:t>2</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Св-10ГА</w:t>
            </w:r>
            <w:r>
              <w:rPr>
                <w:rFonts w:ascii="Times New Roman" w:hAnsi="Times New Roman" w:cs="Times New Roman"/>
                <w:vertAlign w:val="superscript"/>
              </w:rPr>
              <w:t>**</w:t>
            </w:r>
          </w:p>
        </w:tc>
        <w:tc>
          <w:tcPr>
            <w:tcW w:w="78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АН-17-М</w:t>
            </w:r>
          </w:p>
          <w:p w:rsidR="0057278E" w:rsidRDefault="0057278E">
            <w:pPr>
              <w:shd w:val="clear" w:color="auto" w:fill="FFFFFF"/>
              <w:jc w:val="both"/>
            </w:pPr>
            <w:r>
              <w:rPr>
                <w:rFonts w:ascii="Times New Roman" w:hAnsi="Times New Roman" w:cs="Times New Roman"/>
              </w:rPr>
              <w:t>АН-43</w:t>
            </w:r>
          </w:p>
          <w:p w:rsidR="0057278E" w:rsidRDefault="0057278E">
            <w:pPr>
              <w:shd w:val="clear" w:color="auto" w:fill="FFFFFF"/>
              <w:jc w:val="both"/>
            </w:pPr>
            <w:r>
              <w:rPr>
                <w:rFonts w:ascii="Times New Roman" w:hAnsi="Times New Roman" w:cs="Times New Roman"/>
              </w:rPr>
              <w:t>АН-47</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АН-348-А</w:t>
            </w:r>
            <w:r>
              <w:rPr>
                <w:rFonts w:ascii="Times New Roman" w:hAnsi="Times New Roman" w:cs="Times New Roman"/>
                <w:vertAlign w:val="superscript"/>
              </w:rPr>
              <w:t>***</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Э50</w:t>
            </w:r>
            <w:r>
              <w:rPr>
                <w:rFonts w:ascii="Times New Roman" w:hAnsi="Times New Roman" w:cs="Times New Roman"/>
                <w:vertAlign w:val="superscript"/>
              </w:rPr>
              <w:t>*</w:t>
            </w:r>
            <w:r>
              <w:rPr>
                <w:rFonts w:ascii="Times New Roman" w:hAnsi="Times New Roman" w:cs="Times New Roman"/>
              </w:rPr>
              <w:t>, Э50А</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СВ-10Г2</w:t>
            </w:r>
            <w:r>
              <w:rPr>
                <w:rFonts w:ascii="Times New Roman" w:hAnsi="Times New Roman" w:cs="Times New Roman"/>
                <w:vertAlign w:val="superscript"/>
              </w:rPr>
              <w:t>**</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Св-10НМА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85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yn</w:t>
            </w:r>
            <w:r>
              <w:rPr>
                <w:rFonts w:ascii="Times New Roman" w:hAnsi="Times New Roman" w:cs="Times New Roman"/>
              </w:rPr>
              <w:t xml:space="preserve"> ≥ </w:t>
            </w:r>
            <w:r>
              <w:rPr>
                <w:rFonts w:ascii="Times New Roman" w:hAnsi="Times New Roman" w:cs="Times New Roman"/>
                <w:color w:val="000000"/>
              </w:rPr>
              <w:t>590 Н/мм</w:t>
            </w:r>
            <w:r>
              <w:rPr>
                <w:rFonts w:ascii="Times New Roman" w:hAnsi="Times New Roman" w:cs="Times New Roman"/>
                <w:color w:val="000000"/>
                <w:vertAlign w:val="superscript"/>
              </w:rPr>
              <w:t>2</w:t>
            </w:r>
          </w:p>
        </w:tc>
        <w:tc>
          <w:tcPr>
            <w:tcW w:w="11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СВ-08Г2С</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СВ-08ХГСМА</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Св-10НМА</w:t>
            </w:r>
          </w:p>
        </w:tc>
        <w:tc>
          <w:tcPr>
            <w:tcW w:w="78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АН-17-М</w:t>
            </w: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ПП-АН-3</w:t>
            </w: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Э60</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СВ-10ХГ2СМА</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Св-08ХН2ГМЮ</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6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ПП-АН-8</w:t>
            </w:r>
          </w:p>
        </w:tc>
        <w:tc>
          <w:tcPr>
            <w:tcW w:w="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Э70</w:t>
            </w:r>
          </w:p>
        </w:tc>
      </w:tr>
      <w:tr w:rsidR="0057278E">
        <w:trPr>
          <w:trHeight w:val="23"/>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w:t>
            </w:r>
            <w:r>
              <w:rPr>
                <w:rFonts w:ascii="Times New Roman" w:hAnsi="Times New Roman" w:cs="Times New Roman"/>
              </w:rPr>
              <w:t xml:space="preserve"> Флюс АН-60 и электроды типов Э42, Э46, Э50 применяют для конструкций групп 2, 3 при расчетных температурах до минус 40 °С.</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Не применять в сочетании с флюсом АН-43.</w:t>
            </w:r>
          </w:p>
          <w:p w:rsidR="0057278E" w:rsidRDefault="0057278E">
            <w:pPr>
              <w:shd w:val="clear" w:color="auto" w:fill="FFFFFF"/>
              <w:ind w:firstLine="283"/>
              <w:jc w:val="both"/>
            </w:pPr>
            <w:r>
              <w:rPr>
                <w:rFonts w:ascii="Times New Roman" w:hAnsi="Times New Roman" w:cs="Times New Roman"/>
                <w:vertAlign w:val="superscript"/>
              </w:rPr>
              <w:t>***</w:t>
            </w:r>
            <w:r>
              <w:rPr>
                <w:rFonts w:ascii="Times New Roman" w:hAnsi="Times New Roman" w:cs="Times New Roman"/>
              </w:rPr>
              <w:t xml:space="preserve"> Для флюса АН-348-А требуется дополнительный контроль механических свойств металла шва при сварке соединений элементов всех толщин при расчетных температурах ниже минус 40 °С и толщин свыше 32 мм - при расчетных температурах до минус 40 °С.</w:t>
            </w:r>
          </w:p>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При соответствующем технико-экономическом обосновании для сварки конструкций допускается использовать сварочные материалы (проволоку, флюсы, защитные газы), не указанные в настоящей таблице. При этом механические свойства металла шва, выполняемого с их применением, должны быть не ниже свойств, обеспечиваемых применением материалов согласно настоящей таблице.</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Г.2 - Нормативные и расчетные сопротивления металла угловых швов</w:t>
      </w:r>
    </w:p>
    <w:tbl>
      <w:tblPr>
        <w:tblW w:w="5000" w:type="pct"/>
        <w:jc w:val="center"/>
        <w:shd w:val="clear" w:color="auto" w:fill="FFFFFF"/>
        <w:tblCellMar>
          <w:left w:w="0" w:type="dxa"/>
          <w:right w:w="0" w:type="dxa"/>
        </w:tblCellMar>
        <w:tblLook w:val="04A0" w:firstRow="1" w:lastRow="0" w:firstColumn="1" w:lastColumn="0" w:noHBand="0" w:noVBand="1"/>
      </w:tblPr>
      <w:tblGrid>
        <w:gridCol w:w="2065"/>
        <w:gridCol w:w="4743"/>
        <w:gridCol w:w="1353"/>
        <w:gridCol w:w="1250"/>
      </w:tblGrid>
      <w:tr w:rsidR="0057278E">
        <w:trPr>
          <w:trHeight w:val="23"/>
          <w:tblHeader/>
          <w:jc w:val="center"/>
        </w:trPr>
        <w:tc>
          <w:tcPr>
            <w:tcW w:w="3617"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Сварочные материалы</w:t>
            </w:r>
          </w:p>
        </w:tc>
        <w:tc>
          <w:tcPr>
            <w:tcW w:w="71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wun</w:t>
            </w:r>
            <w:r>
              <w:rPr>
                <w:rFonts w:ascii="Times New Roman" w:hAnsi="Times New Roman" w:cs="Times New Roman"/>
              </w:rPr>
              <w:t>, Н/мм</w:t>
            </w:r>
            <w:r>
              <w:rPr>
                <w:rFonts w:ascii="Times New Roman" w:hAnsi="Times New Roman" w:cs="Times New Roman"/>
                <w:vertAlign w:val="superscript"/>
              </w:rPr>
              <w:t>2</w:t>
            </w:r>
          </w:p>
        </w:tc>
        <w:tc>
          <w:tcPr>
            <w:tcW w:w="66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wf</w:t>
            </w:r>
            <w:r>
              <w:rPr>
                <w:rFonts w:ascii="Times New Roman" w:hAnsi="Times New Roman" w:cs="Times New Roman"/>
              </w:rPr>
              <w:t>, Н/мм</w:t>
            </w:r>
            <w:r>
              <w:rPr>
                <w:rFonts w:ascii="Times New Roman" w:hAnsi="Times New Roman" w:cs="Times New Roman"/>
                <w:vertAlign w:val="superscript"/>
              </w:rPr>
              <w:t>3</w:t>
            </w:r>
          </w:p>
        </w:tc>
      </w:tr>
      <w:tr w:rsidR="0057278E">
        <w:trPr>
          <w:trHeight w:val="23"/>
          <w:tblHeader/>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Тип электрода (по </w:t>
            </w:r>
            <w:hyperlink r:id="rId860" w:tooltip="Электроды покрытые металлические для ручной дуговой сварки конструкционных и теплоустойчивых сталей. Типы" w:history="1">
              <w:r>
                <w:rPr>
                  <w:rStyle w:val="a3"/>
                </w:rPr>
                <w:t>ГОСТ 9467</w:t>
              </w:r>
            </w:hyperlink>
            <w:r>
              <w:rPr>
                <w:rFonts w:ascii="Times New Roman" w:hAnsi="Times New Roman" w:cs="Times New Roman"/>
              </w:rPr>
              <w:t>)</w:t>
            </w:r>
          </w:p>
        </w:tc>
        <w:tc>
          <w:tcPr>
            <w:tcW w:w="2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 проволоки</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trHeight w:val="23"/>
          <w:jc w:val="center"/>
        </w:trPr>
        <w:tc>
          <w:tcPr>
            <w:tcW w:w="10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Э42, Э42А,</w:t>
            </w:r>
          </w:p>
        </w:tc>
        <w:tc>
          <w:tcPr>
            <w:tcW w:w="252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 Св-08А</w:t>
            </w: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r>
      <w:tr w:rsidR="0057278E">
        <w:trPr>
          <w:trHeight w:val="23"/>
          <w:jc w:val="center"/>
        </w:trPr>
        <w:tc>
          <w:tcPr>
            <w:tcW w:w="10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Э46, Э46А,</w:t>
            </w:r>
          </w:p>
        </w:tc>
        <w:tc>
          <w:tcPr>
            <w:tcW w:w="252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Св-08ГА,</w:t>
            </w: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trHeight w:val="23"/>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Э50, Э50А</w:t>
            </w:r>
          </w:p>
        </w:tc>
        <w:tc>
          <w:tcPr>
            <w:tcW w:w="2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СВ-08Г2С, Св-10ГА, ПП-АН-8, ПП-АН-3</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490</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215</w:t>
            </w:r>
          </w:p>
        </w:tc>
      </w:tr>
      <w:tr w:rsidR="0057278E">
        <w:trPr>
          <w:trHeight w:val="23"/>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Э60</w:t>
            </w:r>
          </w:p>
        </w:tc>
        <w:tc>
          <w:tcPr>
            <w:tcW w:w="2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Св-08Г2С1</w:t>
            </w:r>
            <w:r>
              <w:rPr>
                <w:rFonts w:ascii="Times New Roman" w:hAnsi="Times New Roman" w:cs="Times New Roman"/>
                <w:vertAlign w:val="superscript"/>
              </w:rPr>
              <w:t>1)</w:t>
            </w:r>
            <w:r>
              <w:rPr>
                <w:rFonts w:ascii="Times New Roman" w:hAnsi="Times New Roman" w:cs="Times New Roman"/>
              </w:rPr>
              <w:t>, Св-10НМА, Св-10Г2</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w:t>
            </w:r>
          </w:p>
        </w:tc>
      </w:tr>
      <w:tr w:rsidR="0057278E">
        <w:trPr>
          <w:trHeight w:val="23"/>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Э70</w:t>
            </w:r>
          </w:p>
        </w:tc>
        <w:tc>
          <w:tcPr>
            <w:tcW w:w="2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Св-10ХГ2СМА, Св-08ХН2ГМЮ</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685</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w:t>
            </w:r>
          </w:p>
        </w:tc>
      </w:tr>
      <w:tr w:rsidR="0057278E">
        <w:trPr>
          <w:trHeight w:val="23"/>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Э85</w:t>
            </w:r>
          </w:p>
        </w:tc>
        <w:tc>
          <w:tcPr>
            <w:tcW w:w="2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835</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340</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vertAlign w:val="superscript"/>
              </w:rPr>
              <w:t>1)</w:t>
            </w:r>
            <w:r>
              <w:rPr>
                <w:rFonts w:ascii="Times New Roman" w:hAnsi="Times New Roman" w:cs="Times New Roman"/>
              </w:rPr>
              <w:t xml:space="preserve"> Только для швов с катетом </w:t>
            </w:r>
            <w:r>
              <w:rPr>
                <w:rFonts w:ascii="Times New Roman" w:hAnsi="Times New Roman" w:cs="Times New Roman"/>
                <w:i/>
                <w:iCs/>
              </w:rPr>
              <w:t>k</w:t>
            </w:r>
            <w:r>
              <w:rPr>
                <w:rFonts w:ascii="Times New Roman" w:hAnsi="Times New Roman" w:cs="Times New Roman"/>
                <w:vertAlign w:val="subscript"/>
              </w:rPr>
              <w:t>f</w:t>
            </w:r>
            <w:r>
              <w:rPr>
                <w:rFonts w:ascii="Times New Roman" w:hAnsi="Times New Roman" w:cs="Times New Roman"/>
              </w:rPr>
              <w:t xml:space="preserve"> ≤ 8 мм в конструкциях из стали с пределом текучести 440 Н/мм</w:t>
            </w:r>
            <w:r>
              <w:rPr>
                <w:rFonts w:ascii="Times New Roman" w:hAnsi="Times New Roman" w:cs="Times New Roman"/>
                <w:vertAlign w:val="superscript"/>
              </w:rPr>
              <w:t>2</w:t>
            </w:r>
            <w:r>
              <w:rPr>
                <w:rFonts w:ascii="Times New Roman" w:hAnsi="Times New Roman" w:cs="Times New Roman"/>
              </w:rPr>
              <w:t xml:space="preserve"> и более.</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Г.3 - Требования к болтам при различных условиях их применения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2497"/>
        <w:gridCol w:w="2498"/>
        <w:gridCol w:w="966"/>
        <w:gridCol w:w="2543"/>
        <w:gridCol w:w="907"/>
      </w:tblGrid>
      <w:tr w:rsidR="0057278E">
        <w:trPr>
          <w:trHeight w:val="23"/>
          <w:tblHeader/>
          <w:jc w:val="center"/>
        </w:trPr>
        <w:tc>
          <w:tcPr>
            <w:tcW w:w="13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Расчетная температура °С</w:t>
            </w:r>
          </w:p>
        </w:tc>
        <w:tc>
          <w:tcPr>
            <w:tcW w:w="367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Класс прочности болтов и требования к ним по </w:t>
            </w:r>
            <w:hyperlink r:id="rId861" w:tooltip="Болты, винты и шпильки. Механические свойства и методы испытаний" w:history="1">
              <w:r>
                <w:rPr>
                  <w:rStyle w:val="a3"/>
                </w:rPr>
                <w:t>ГОСТ Р 52627</w:t>
              </w:r>
            </w:hyperlink>
            <w:r>
              <w:rPr>
                <w:rFonts w:ascii="Times New Roman" w:hAnsi="Times New Roman" w:cs="Times New Roman"/>
              </w:rPr>
              <w:t xml:space="preserve"> в конструкциях</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84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не рассчитываемых на усталость</w:t>
            </w:r>
          </w:p>
        </w:tc>
        <w:tc>
          <w:tcPr>
            <w:tcW w:w="183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рассчитываемых на усталость</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3673"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работе болтов на</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растяжение или срез</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срез</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растяжение или срез</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срез</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До минус 40°</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r>
      <w:tr w:rsidR="0057278E">
        <w:trPr>
          <w:trHeight w:val="23"/>
          <w:jc w:val="center"/>
        </w:trPr>
        <w:tc>
          <w:tcPr>
            <w:tcW w:w="13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Ниже минус 40°</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До минус 50°</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r>
              <w:rPr>
                <w:rFonts w:ascii="Times New Roman" w:hAnsi="Times New Roman" w:cs="Times New Roman"/>
                <w:vertAlign w:val="superscript"/>
              </w:rPr>
              <w:t>*</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r>
              <w:rPr>
                <w:rFonts w:ascii="Times New Roman" w:hAnsi="Times New Roman" w:cs="Times New Roman"/>
                <w:vertAlign w:val="superscript"/>
              </w:rPr>
              <w:t>*</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r>
      <w:tr w:rsidR="0057278E">
        <w:trPr>
          <w:trHeight w:val="23"/>
          <w:jc w:val="center"/>
        </w:trPr>
        <w:tc>
          <w:tcPr>
            <w:tcW w:w="13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Ниже минус 50°</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r>
              <w:rPr>
                <w:rFonts w:ascii="Times New Roman" w:hAnsi="Times New Roman" w:cs="Times New Roman"/>
                <w:vertAlign w:val="superscript"/>
              </w:rP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r>
              <w:rPr>
                <w:rFonts w:ascii="Times New Roman" w:hAnsi="Times New Roman" w:cs="Times New Roman"/>
                <w:vertAlign w:val="superscript"/>
              </w:rPr>
              <w:t>*</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8,8</w:t>
            </w:r>
          </w:p>
        </w:tc>
      </w:tr>
      <w:tr w:rsidR="0057278E">
        <w:trPr>
          <w:trHeight w:val="23"/>
          <w:jc w:val="center"/>
        </w:trPr>
        <w:tc>
          <w:tcPr>
            <w:tcW w:w="13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r>
              <w:rPr>
                <w:rFonts w:ascii="Times New Roman" w:hAnsi="Times New Roman" w:cs="Times New Roman"/>
                <w:vertAlign w:val="superscript"/>
              </w:rP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c>
          <w:tcPr>
            <w:tcW w:w="135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r>
              <w:rPr>
                <w:rFonts w:ascii="Times New Roman" w:hAnsi="Times New Roman" w:cs="Times New Roman"/>
                <w:vertAlign w:val="superscript"/>
              </w:rPr>
              <w:t>*</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10,9</w:t>
            </w:r>
          </w:p>
        </w:tc>
      </w:tr>
      <w:tr w:rsidR="0057278E">
        <w:trPr>
          <w:trHeight w:val="23"/>
          <w:jc w:val="center"/>
        </w:trPr>
        <w:tc>
          <w:tcPr>
            <w:tcW w:w="13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12,9</w:t>
            </w:r>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w:t>
            </w:r>
            <w:r>
              <w:rPr>
                <w:rFonts w:ascii="Times New Roman" w:hAnsi="Times New Roman" w:cs="Times New Roman"/>
              </w:rPr>
              <w:t xml:space="preserve"> С требованием испытания на разрыв на косой шайбе по 8.6 </w:t>
            </w:r>
            <w:hyperlink r:id="rId862" w:tooltip="Болты, винты и шпильки. Механические свойства и методы испытаний" w:history="1">
              <w:r>
                <w:rPr>
                  <w:rStyle w:val="a3"/>
                </w:rPr>
                <w:t>ГОСТ Р 52627</w:t>
              </w:r>
            </w:hyperlink>
            <w:r>
              <w:rPr>
                <w:rFonts w:ascii="Times New Roman" w:hAnsi="Times New Roman" w:cs="Times New Roman"/>
              </w:rPr>
              <w:t>.</w:t>
            </w:r>
          </w:p>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Высокопрочные болты по </w:t>
            </w:r>
            <w:hyperlink r:id="rId863" w:tooltip="Болты и гайки высокопрочные и шайбы для металлических конструкций. Общие технические условия" w:history="1">
              <w:r>
                <w:rPr>
                  <w:rStyle w:val="a3"/>
                </w:rPr>
                <w:t>ГОСТ Р 52643</w:t>
              </w:r>
            </w:hyperlink>
            <w:r>
              <w:rPr>
                <w:rFonts w:ascii="Times New Roman" w:hAnsi="Times New Roman" w:cs="Times New Roman"/>
              </w:rPr>
              <w:t xml:space="preserve"> из стали марки 40Х «селект» применяются в тех же конструкциях, что и болты класса прочности 10.9</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Г.4 - Марки стали фундаментных болтов и условия их применения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3830"/>
        <w:gridCol w:w="1606"/>
        <w:gridCol w:w="1022"/>
        <w:gridCol w:w="1754"/>
        <w:gridCol w:w="1199"/>
      </w:tblGrid>
      <w:tr w:rsidR="0057278E">
        <w:trPr>
          <w:trHeight w:val="23"/>
          <w:tblHeader/>
          <w:jc w:val="center"/>
        </w:trPr>
        <w:tc>
          <w:tcPr>
            <w:tcW w:w="20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Конструкции</w:t>
            </w:r>
          </w:p>
        </w:tc>
        <w:tc>
          <w:tcPr>
            <w:tcW w:w="85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Нормативный документ</w:t>
            </w:r>
          </w:p>
        </w:tc>
        <w:tc>
          <w:tcPr>
            <w:tcW w:w="211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 стали при расчетной температуре, t, °C</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До минус 40 °С</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40 °С до минус 50 °С</w:t>
            </w:r>
          </w:p>
        </w:tc>
        <w:tc>
          <w:tcPr>
            <w:tcW w:w="6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Ниже минус 50 °С</w:t>
            </w:r>
          </w:p>
        </w:tc>
      </w:tr>
      <w:tr w:rsidR="0057278E">
        <w:trPr>
          <w:trHeight w:val="23"/>
          <w:jc w:val="center"/>
        </w:trPr>
        <w:tc>
          <w:tcPr>
            <w:tcW w:w="20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Конструкции, кроме опор воздушных линий электропередачи, распределительных устройств и контактной сети</w:t>
            </w:r>
          </w:p>
        </w:tc>
        <w:tc>
          <w:tcPr>
            <w:tcW w:w="85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64" w:tooltip="Прокат сортовой и фасонный из стали углеродистой обыкновенного качества. Общие технические условия" w:history="1">
              <w:r w:rsidR="0057278E">
                <w:rPr>
                  <w:rStyle w:val="a3"/>
                </w:rPr>
                <w:t>ГОСТ 535</w:t>
              </w:r>
            </w:hyperlink>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Ст3пс2</w:t>
            </w:r>
          </w:p>
        </w:tc>
        <w:tc>
          <w:tcPr>
            <w:tcW w:w="9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Ст3пс4,</w:t>
            </w:r>
          </w:p>
        </w:tc>
        <w:tc>
          <w:tcPr>
            <w:tcW w:w="63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Ст3сп2</w:t>
            </w:r>
          </w:p>
        </w:tc>
        <w:tc>
          <w:tcPr>
            <w:tcW w:w="9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Ст3сп4</w:t>
            </w:r>
          </w:p>
        </w:tc>
        <w:tc>
          <w:tcPr>
            <w:tcW w:w="63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65"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0057278E">
                <w:rPr>
                  <w:rStyle w:val="a3"/>
                </w:rPr>
                <w:t>ГОСТ 1050</w:t>
              </w:r>
            </w:hyperlink>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9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3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66" w:tooltip="Прокат из стали повышенной прочности. Общие технические условия" w:history="1">
              <w:r w:rsidR="0057278E">
                <w:rPr>
                  <w:rStyle w:val="a3"/>
                </w:rPr>
                <w:t>ГОСТ 19281</w:t>
              </w:r>
            </w:hyperlink>
          </w:p>
        </w:tc>
        <w:tc>
          <w:tcPr>
            <w:tcW w:w="5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09Г2С-4</w:t>
            </w:r>
            <w:r>
              <w:rPr>
                <w:rFonts w:ascii="Times New Roman" w:hAnsi="Times New Roman" w:cs="Times New Roman"/>
                <w:vertAlign w:val="superscript"/>
              </w:rPr>
              <w:t>*</w:t>
            </w:r>
          </w:p>
        </w:tc>
        <w:tc>
          <w:tcPr>
            <w:tcW w:w="6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09Г2С-4</w:t>
            </w:r>
            <w:r>
              <w:rPr>
                <w:rFonts w:ascii="Times New Roman" w:hAnsi="Times New Roman" w:cs="Times New Roman"/>
                <w:vertAlign w:val="superscript"/>
              </w:rPr>
              <w:t>*</w:t>
            </w:r>
          </w:p>
        </w:tc>
      </w:tr>
      <w:tr w:rsidR="0057278E">
        <w:trPr>
          <w:trHeight w:val="23"/>
          <w:jc w:val="center"/>
        </w:trPr>
        <w:tc>
          <w:tcPr>
            <w:tcW w:w="20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Для U-образных болтов, а также фундаментных болтов опор воздушных линий электропередачи, распределительных устройств и контактной сети</w:t>
            </w:r>
          </w:p>
        </w:tc>
        <w:tc>
          <w:tcPr>
            <w:tcW w:w="85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67" w:tooltip="Прокат сортовой и фасонный из стали углеродистой обыкновенного качества. Общие технические условия" w:history="1">
              <w:r w:rsidR="0057278E">
                <w:rPr>
                  <w:rStyle w:val="a3"/>
                </w:rPr>
                <w:t>ГОСТ 535</w:t>
              </w:r>
            </w:hyperlink>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Ст3пс4</w:t>
            </w:r>
          </w:p>
        </w:tc>
        <w:tc>
          <w:tcPr>
            <w:tcW w:w="9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3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Ст3сп4</w:t>
            </w:r>
          </w:p>
        </w:tc>
        <w:tc>
          <w:tcPr>
            <w:tcW w:w="93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63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D6111D">
            <w:pPr>
              <w:shd w:val="clear" w:color="auto" w:fill="FFFFFF"/>
              <w:autoSpaceDE w:val="0"/>
              <w:autoSpaceDN w:val="0"/>
              <w:jc w:val="center"/>
              <w:rPr>
                <w:rFonts w:ascii="Arial" w:hAnsi="Arial" w:cs="Arial"/>
              </w:rPr>
            </w:pPr>
            <w:hyperlink r:id="rId868" w:tooltip="Прокат из стали повышенной прочности. Общие технические условия" w:history="1">
              <w:r w:rsidR="0057278E">
                <w:rPr>
                  <w:rStyle w:val="a3"/>
                </w:rPr>
                <w:t>ГОСТ 19281</w:t>
              </w:r>
            </w:hyperlink>
          </w:p>
        </w:tc>
        <w:tc>
          <w:tcPr>
            <w:tcW w:w="5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09Г2С-4</w:t>
            </w:r>
            <w:r>
              <w:rPr>
                <w:rFonts w:ascii="Times New Roman" w:hAnsi="Times New Roman" w:cs="Times New Roman"/>
                <w:vertAlign w:val="superscript"/>
              </w:rPr>
              <w:t>*</w:t>
            </w:r>
          </w:p>
        </w:tc>
        <w:tc>
          <w:tcPr>
            <w:tcW w:w="6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09Г2С-6</w:t>
            </w:r>
            <w:r>
              <w:rPr>
                <w:rFonts w:ascii="Times New Roman" w:hAnsi="Times New Roman" w:cs="Times New Roman"/>
                <w:vertAlign w:val="superscript"/>
              </w:rPr>
              <w:t>**</w:t>
            </w:r>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vertAlign w:val="superscript"/>
              </w:rPr>
              <w:t>*</w:t>
            </w:r>
            <w:r>
              <w:rPr>
                <w:rFonts w:ascii="Times New Roman" w:hAnsi="Times New Roman" w:cs="Times New Roman"/>
              </w:rPr>
              <w:t xml:space="preserve"> Допускается применение других сталей по </w:t>
            </w:r>
            <w:hyperlink r:id="rId869" w:tooltip="Прокат из стали повышенной прочности. Общие технические условия" w:history="1">
              <w:r>
                <w:rPr>
                  <w:rStyle w:val="a3"/>
                </w:rPr>
                <w:t>ГОСТ 19281</w:t>
              </w:r>
            </w:hyperlink>
            <w:r>
              <w:rPr>
                <w:rFonts w:ascii="Times New Roman" w:hAnsi="Times New Roman" w:cs="Times New Roman"/>
              </w:rPr>
              <w:t xml:space="preserve"> категории 4.</w:t>
            </w:r>
          </w:p>
          <w:p w:rsidR="0057278E" w:rsidRDefault="0057278E">
            <w:pPr>
              <w:shd w:val="clear" w:color="auto" w:fill="FFFFFF"/>
              <w:autoSpaceDE w:val="0"/>
              <w:autoSpaceDN w:val="0"/>
              <w:spacing w:after="120"/>
              <w:ind w:firstLine="284"/>
              <w:jc w:val="both"/>
              <w:rPr>
                <w:rFonts w:ascii="Arial" w:hAnsi="Arial" w:cs="Arial"/>
              </w:rPr>
            </w:pPr>
            <w:r>
              <w:rPr>
                <w:rFonts w:ascii="Times New Roman" w:hAnsi="Times New Roman" w:cs="Times New Roman"/>
                <w:vertAlign w:val="superscript"/>
              </w:rPr>
              <w:t>**</w:t>
            </w:r>
            <w:r>
              <w:rPr>
                <w:rFonts w:ascii="Times New Roman" w:hAnsi="Times New Roman" w:cs="Times New Roman"/>
              </w:rPr>
              <w:t xml:space="preserve"> Допускается применение других сталей по </w:t>
            </w:r>
            <w:hyperlink r:id="rId870" w:tooltip="Прокат из стали повышенной прочности. Общие технические условия" w:history="1">
              <w:r>
                <w:rPr>
                  <w:rStyle w:val="a3"/>
                </w:rPr>
                <w:t>ГОСТ 19281</w:t>
              </w:r>
            </w:hyperlink>
            <w:r>
              <w:rPr>
                <w:rFonts w:ascii="Times New Roman" w:hAnsi="Times New Roman" w:cs="Times New Roman"/>
              </w:rPr>
              <w:t xml:space="preserve"> категории 6.</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Г.5 - Нормативные сопротивления стали болтов и расчетные сопротивления одноболтовых соединений срезу и растяжению, Н/мм</w:t>
      </w:r>
      <w:r>
        <w:rPr>
          <w:rFonts w:ascii="Times New Roman" w:hAnsi="Times New Roman" w:cs="Times New Roman"/>
          <w:sz w:val="24"/>
          <w:szCs w:val="24"/>
          <w:vertAlign w:val="superscript"/>
        </w:rPr>
        <w:t>2</w:t>
      </w:r>
    </w:p>
    <w:tbl>
      <w:tblPr>
        <w:tblW w:w="5000" w:type="pct"/>
        <w:jc w:val="center"/>
        <w:shd w:val="clear" w:color="auto" w:fill="FFFFFF"/>
        <w:tblCellMar>
          <w:left w:w="0" w:type="dxa"/>
          <w:right w:w="0" w:type="dxa"/>
        </w:tblCellMar>
        <w:tblLook w:val="04A0" w:firstRow="1" w:lastRow="0" w:firstColumn="1" w:lastColumn="0" w:noHBand="0" w:noVBand="1"/>
      </w:tblPr>
      <w:tblGrid>
        <w:gridCol w:w="4581"/>
        <w:gridCol w:w="1233"/>
        <w:gridCol w:w="1233"/>
        <w:gridCol w:w="1114"/>
        <w:gridCol w:w="1250"/>
      </w:tblGrid>
      <w:tr w:rsidR="0057278E">
        <w:trPr>
          <w:trHeight w:val="23"/>
          <w:tblHeader/>
          <w:jc w:val="center"/>
        </w:trPr>
        <w:tc>
          <w:tcPr>
            <w:tcW w:w="243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Класс прочности болтов</w:t>
            </w:r>
          </w:p>
        </w:tc>
        <w:tc>
          <w:tcPr>
            <w:tcW w:w="6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bun</w:t>
            </w:r>
          </w:p>
        </w:tc>
        <w:tc>
          <w:tcPr>
            <w:tcW w:w="6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byn</w:t>
            </w:r>
          </w:p>
        </w:tc>
        <w:tc>
          <w:tcPr>
            <w:tcW w:w="5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BS</w:t>
            </w:r>
          </w:p>
        </w:tc>
        <w:tc>
          <w:tcPr>
            <w:tcW w:w="6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BT</w:t>
            </w:r>
          </w:p>
        </w:tc>
      </w:tr>
      <w:tr w:rsidR="0057278E">
        <w:trPr>
          <w:trHeight w:val="23"/>
          <w:jc w:val="center"/>
        </w:trPr>
        <w:tc>
          <w:tcPr>
            <w:tcW w:w="24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5.6</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225</w:t>
            </w:r>
          </w:p>
        </w:tc>
      </w:tr>
      <w:tr w:rsidR="0057278E">
        <w:trPr>
          <w:trHeight w:val="23"/>
          <w:jc w:val="center"/>
        </w:trPr>
        <w:tc>
          <w:tcPr>
            <w:tcW w:w="24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8.8</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640</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320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435</w:t>
            </w:r>
          </w:p>
        </w:tc>
      </w:tr>
      <w:tr w:rsidR="0057278E">
        <w:trPr>
          <w:trHeight w:val="23"/>
          <w:jc w:val="center"/>
        </w:trPr>
        <w:tc>
          <w:tcPr>
            <w:tcW w:w="24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10.9</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900</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540</w:t>
            </w:r>
          </w:p>
        </w:tc>
      </w:tr>
      <w:tr w:rsidR="0057278E">
        <w:trPr>
          <w:trHeight w:val="23"/>
          <w:jc w:val="center"/>
        </w:trPr>
        <w:tc>
          <w:tcPr>
            <w:tcW w:w="24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12.9</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1200</w:t>
            </w:r>
          </w:p>
        </w:tc>
        <w:tc>
          <w:tcPr>
            <w:tcW w:w="655"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1080</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w:t>
            </w:r>
          </w:p>
        </w:tc>
        <w:tc>
          <w:tcPr>
            <w:tcW w:w="66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r>
      <w:tr w:rsidR="0057278E">
        <w:trPr>
          <w:trHeight w:val="23"/>
          <w:jc w:val="center"/>
        </w:trPr>
        <w:tc>
          <w:tcPr>
            <w:tcW w:w="243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40Х «селект»</w:t>
            </w:r>
          </w:p>
        </w:tc>
        <w:tc>
          <w:tcPr>
            <w:tcW w:w="6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1100</w:t>
            </w:r>
          </w:p>
        </w:tc>
        <w:tc>
          <w:tcPr>
            <w:tcW w:w="6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990</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405</w:t>
            </w:r>
          </w:p>
        </w:tc>
        <w:tc>
          <w:tcPr>
            <w:tcW w:w="6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550</w:t>
            </w:r>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Значения расчетных сопротивлений, указанные в таблице, вычислены по формулам раздела </w:t>
            </w:r>
            <w:hyperlink w:anchor="PO0000024" w:tooltip="Раздел 3" w:history="1">
              <w:r>
                <w:rPr>
                  <w:rStyle w:val="a3"/>
                </w:rPr>
                <w:t>3</w:t>
              </w:r>
            </w:hyperlink>
            <w:r>
              <w:rPr>
                <w:rFonts w:ascii="Times New Roman" w:hAnsi="Times New Roman" w:cs="Times New Roman"/>
              </w:rPr>
              <w:t xml:space="preserve"> с округлением до 5 Н/мм</w:t>
            </w:r>
            <w:r>
              <w:rPr>
                <w:rFonts w:ascii="Times New Roman" w:hAnsi="Times New Roman" w:cs="Times New Roman"/>
                <w:vertAlign w:val="superscript"/>
              </w:rPr>
              <w:t>2</w:t>
            </w:r>
            <w:r>
              <w:rPr>
                <w:rFonts w:ascii="Times New Roman" w:hAnsi="Times New Roman" w:cs="Times New Roman"/>
              </w:rPr>
              <w:t>.</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Г.6 - Нормативные сопротивления стали и расчетные сопротивления смятию элементов в болтовых соединениях, Н/мм</w:t>
      </w:r>
      <w:r>
        <w:rPr>
          <w:rFonts w:ascii="Times New Roman" w:hAnsi="Times New Roman" w:cs="Times New Roman"/>
          <w:sz w:val="24"/>
          <w:szCs w:val="24"/>
          <w:vertAlign w:val="superscript"/>
        </w:rPr>
        <w:t>2</w:t>
      </w:r>
    </w:p>
    <w:tbl>
      <w:tblPr>
        <w:tblW w:w="5000" w:type="pct"/>
        <w:jc w:val="center"/>
        <w:shd w:val="clear" w:color="auto" w:fill="FFFFFF"/>
        <w:tblCellMar>
          <w:left w:w="0" w:type="dxa"/>
          <w:right w:w="0" w:type="dxa"/>
        </w:tblCellMar>
        <w:tblLook w:val="04A0" w:firstRow="1" w:lastRow="0" w:firstColumn="1" w:lastColumn="0" w:noHBand="0" w:noVBand="1"/>
      </w:tblPr>
      <w:tblGrid>
        <w:gridCol w:w="3597"/>
        <w:gridCol w:w="2599"/>
        <w:gridCol w:w="3215"/>
      </w:tblGrid>
      <w:tr w:rsidR="0057278E">
        <w:trPr>
          <w:trHeight w:val="23"/>
          <w:tblHeader/>
          <w:jc w:val="center"/>
        </w:trPr>
        <w:tc>
          <w:tcPr>
            <w:tcW w:w="19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Временное сопротивление стали соединяемых элементов R</w:t>
            </w:r>
            <w:r>
              <w:rPr>
                <w:rFonts w:ascii="Times New Roman" w:hAnsi="Times New Roman" w:cs="Times New Roman"/>
                <w:vertAlign w:val="subscript"/>
              </w:rPr>
              <w:t>un</w:t>
            </w:r>
          </w:p>
        </w:tc>
        <w:tc>
          <w:tcPr>
            <w:tcW w:w="308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bp</w:t>
            </w:r>
            <w:r>
              <w:rPr>
                <w:rFonts w:ascii="Times New Roman" w:hAnsi="Times New Roman" w:cs="Times New Roman"/>
              </w:rPr>
              <w:t xml:space="preserve"> для болтов</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3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класса точности А</w:t>
            </w:r>
          </w:p>
        </w:tc>
        <w:tc>
          <w:tcPr>
            <w:tcW w:w="17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классов точности В и С</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610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685</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470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735</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630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765</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645</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510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795</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670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540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845</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710</w:t>
            </w:r>
          </w:p>
        </w:tc>
      </w:tr>
      <w:tr w:rsidR="0057278E">
        <w:trPr>
          <w:trHeight w:val="23"/>
          <w:jc w:val="center"/>
        </w:trPr>
        <w:tc>
          <w:tcPr>
            <w:tcW w:w="19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570</w:t>
            </w:r>
          </w:p>
        </w:tc>
        <w:tc>
          <w:tcPr>
            <w:tcW w:w="1381"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890</w:t>
            </w:r>
          </w:p>
        </w:tc>
        <w:tc>
          <w:tcPr>
            <w:tcW w:w="1708"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750</w:t>
            </w:r>
          </w:p>
        </w:tc>
      </w:tr>
      <w:tr w:rsidR="0057278E">
        <w:trPr>
          <w:trHeight w:val="23"/>
          <w:jc w:val="center"/>
        </w:trPr>
        <w:tc>
          <w:tcPr>
            <w:tcW w:w="19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590</w:t>
            </w:r>
          </w:p>
        </w:tc>
        <w:tc>
          <w:tcPr>
            <w:tcW w:w="13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920</w:t>
            </w:r>
          </w:p>
        </w:tc>
        <w:tc>
          <w:tcPr>
            <w:tcW w:w="17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775</w:t>
            </w:r>
          </w:p>
        </w:tc>
      </w:tr>
      <w:tr w:rsidR="0057278E">
        <w:trPr>
          <w:trHeight w:val="23"/>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Значения расчетных сопротивлений, указанные в таблице, вычислены по формулам раздела 6 </w:t>
            </w:r>
            <w:hyperlink r:id="rId871" w:tooltip="Общие правила проектирования стальных конструкций" w:history="1">
              <w:r>
                <w:rPr>
                  <w:rStyle w:val="a3"/>
                </w:rPr>
                <w:t>СП 53-102-2004</w:t>
              </w:r>
            </w:hyperlink>
            <w:r>
              <w:rPr>
                <w:rFonts w:ascii="Times New Roman" w:hAnsi="Times New Roman" w:cs="Times New Roman"/>
              </w:rPr>
              <w:t xml:space="preserve"> с округлением до 5 Н/мм</w:t>
            </w:r>
            <w:r>
              <w:rPr>
                <w:rFonts w:ascii="Times New Roman" w:hAnsi="Times New Roman" w:cs="Times New Roman"/>
                <w:vertAlign w:val="superscript"/>
              </w:rPr>
              <w:t>2</w:t>
            </w:r>
            <w:r>
              <w:rPr>
                <w:rFonts w:ascii="Times New Roman" w:hAnsi="Times New Roman" w:cs="Times New Roman"/>
              </w:rPr>
              <w:t>.</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Г.7 - Расчетные сопротивления растяжению фундаментных болтов</w:t>
      </w:r>
    </w:p>
    <w:tbl>
      <w:tblPr>
        <w:tblW w:w="5000" w:type="pct"/>
        <w:jc w:val="center"/>
        <w:shd w:val="clear" w:color="auto" w:fill="FFFFFF"/>
        <w:tblCellMar>
          <w:left w:w="0" w:type="dxa"/>
          <w:right w:w="0" w:type="dxa"/>
        </w:tblCellMar>
        <w:tblLook w:val="04A0" w:firstRow="1" w:lastRow="0" w:firstColumn="1" w:lastColumn="0" w:noHBand="0" w:noVBand="1"/>
      </w:tblPr>
      <w:tblGrid>
        <w:gridCol w:w="3418"/>
        <w:gridCol w:w="3241"/>
        <w:gridCol w:w="2752"/>
      </w:tblGrid>
      <w:tr w:rsidR="0057278E">
        <w:trPr>
          <w:trHeight w:val="23"/>
          <w:tblHeader/>
          <w:jc w:val="center"/>
        </w:trPr>
        <w:tc>
          <w:tcPr>
            <w:tcW w:w="181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Номинальный диаметр болтов, мм</w:t>
            </w:r>
          </w:p>
        </w:tc>
        <w:tc>
          <w:tcPr>
            <w:tcW w:w="318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ba</w:t>
            </w:r>
            <w:r>
              <w:rPr>
                <w:rFonts w:ascii="Times New Roman" w:hAnsi="Times New Roman" w:cs="Times New Roman"/>
              </w:rPr>
              <w:t>, Н/мм</w:t>
            </w:r>
            <w:r>
              <w:rPr>
                <w:rFonts w:ascii="Times New Roman" w:hAnsi="Times New Roman" w:cs="Times New Roman"/>
                <w:vertAlign w:val="superscript"/>
              </w:rPr>
              <w:t>2</w:t>
            </w:r>
            <w:r>
              <w:rPr>
                <w:rFonts w:ascii="Times New Roman" w:hAnsi="Times New Roman" w:cs="Times New Roman"/>
              </w:rPr>
              <w:t>, для болтов из стали марок</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по </w:t>
            </w:r>
            <w:hyperlink r:id="rId872" w:tooltip="ГОСТ 535-2005 Прокат сортовой и фасонный из стали углеродистой обыкновенного качества. Общие технические условия" w:history="1">
              <w:r>
                <w:rPr>
                  <w:rStyle w:val="a3"/>
                </w:rPr>
                <w:t>ГОСТ 535</w:t>
              </w:r>
            </w:hyperlink>
            <w:r>
              <w:rPr>
                <w:rFonts w:ascii="Times New Roman" w:hAnsi="Times New Roman" w:cs="Times New Roman"/>
                <w:vertAlign w:val="superscript"/>
              </w:rPr>
              <w:t>1)</w:t>
            </w:r>
          </w:p>
        </w:tc>
        <w:tc>
          <w:tcPr>
            <w:tcW w:w="1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по </w:t>
            </w:r>
            <w:hyperlink r:id="rId873" w:tooltip="ГОСТ 19281-73 Сталь низколегированная сортовая и фасонная" w:history="1">
              <w:r>
                <w:rPr>
                  <w:rStyle w:val="a3"/>
                </w:rPr>
                <w:t>ГОСТ 19281</w:t>
              </w:r>
            </w:hyperlink>
            <w:r>
              <w:rPr>
                <w:rFonts w:ascii="Times New Roman" w:hAnsi="Times New Roman" w:cs="Times New Roman"/>
                <w:vertAlign w:val="superscript"/>
              </w:rPr>
              <w:t>1)</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Ст3пс4, Ст3пс2, Ст3сп4, Ст3сп2</w:t>
            </w:r>
          </w:p>
        </w:tc>
        <w:tc>
          <w:tcPr>
            <w:tcW w:w="1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09Г2С-6, 09Г2С-8</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12, 16, 20</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265</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24, 30</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42, 48, 56</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230</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64, 72, 80</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w:t>
            </w:r>
          </w:p>
        </w:tc>
      </w:tr>
      <w:tr w:rsidR="0057278E">
        <w:trPr>
          <w:trHeight w:val="23"/>
          <w:jc w:val="center"/>
        </w:trPr>
        <w:tc>
          <w:tcPr>
            <w:tcW w:w="181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90, 100</w:t>
            </w:r>
          </w:p>
        </w:tc>
        <w:tc>
          <w:tcPr>
            <w:tcW w:w="1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146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r>
      <w:tr w:rsidR="0057278E">
        <w:trPr>
          <w:trHeight w:val="23"/>
          <w:jc w:val="center"/>
        </w:trPr>
        <w:tc>
          <w:tcPr>
            <w:tcW w:w="18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110, 125, 140</w:t>
            </w:r>
          </w:p>
        </w:tc>
        <w:tc>
          <w:tcPr>
            <w:tcW w:w="1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165</w:t>
            </w:r>
          </w:p>
        </w:tc>
        <w:tc>
          <w:tcPr>
            <w:tcW w:w="1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210</w:t>
            </w:r>
          </w:p>
        </w:tc>
      </w:tr>
      <w:tr w:rsidR="0057278E">
        <w:trPr>
          <w:trHeight w:val="23"/>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vertAlign w:val="superscript"/>
              </w:rPr>
              <w:t>1)</w:t>
            </w:r>
            <w:r>
              <w:rPr>
                <w:rFonts w:ascii="Times New Roman" w:hAnsi="Times New Roman" w:cs="Times New Roman"/>
              </w:rPr>
              <w:t xml:space="preserve"> Расчетные сопротивления для болтов из других сталей вычисляются по формулам раздела 7 </w:t>
            </w:r>
            <w:hyperlink r:id="rId874" w:tooltip="Общие правила проектирования стальных конструкций" w:history="1">
              <w:r>
                <w:rPr>
                  <w:rStyle w:val="a3"/>
                </w:rPr>
                <w:t>СП 53-102-2004</w:t>
              </w:r>
            </w:hyperlink>
            <w:r>
              <w:rPr>
                <w:rFonts w:ascii="Times New Roman" w:hAnsi="Times New Roman" w:cs="Times New Roman"/>
              </w:rPr>
              <w:t>.</w:t>
            </w:r>
          </w:p>
        </w:tc>
      </w:tr>
      <w:tr w:rsidR="0057278E">
        <w:trPr>
          <w:trHeight w:val="23"/>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p>
          <w:p w:rsidR="0057278E" w:rsidRDefault="0057278E">
            <w:pPr>
              <w:shd w:val="clear" w:color="auto" w:fill="FFFFFF"/>
              <w:ind w:firstLine="283"/>
              <w:jc w:val="both"/>
            </w:pPr>
            <w:r>
              <w:rPr>
                <w:rFonts w:ascii="Times New Roman" w:hAnsi="Times New Roman" w:cs="Times New Roman"/>
              </w:rPr>
              <w:t xml:space="preserve">1 Сталь по </w:t>
            </w:r>
            <w:hyperlink r:id="rId875" w:tooltip="Прокат сортовой и фасонный из стали углеродистой обыкновенного качества. Общие технические условия" w:history="1">
              <w:r>
                <w:rPr>
                  <w:rStyle w:val="a3"/>
                </w:rPr>
                <w:t>ГОСТ 535</w:t>
              </w:r>
            </w:hyperlink>
            <w:r>
              <w:rPr>
                <w:rFonts w:ascii="Times New Roman" w:hAnsi="Times New Roman" w:cs="Times New Roman"/>
              </w:rPr>
              <w:t xml:space="preserve"> должна поставляться по 1-й группе.</w:t>
            </w:r>
          </w:p>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rPr>
              <w:t xml:space="preserve">2 В таблице указаны значения расчетных сопротивлений, вычисленные по формулам раздела </w:t>
            </w:r>
            <w:hyperlink w:anchor="PO0000078" w:tooltip="Раздел 7" w:history="1">
              <w:r>
                <w:rPr>
                  <w:rStyle w:val="a3"/>
                </w:rPr>
                <w:t>7</w:t>
              </w:r>
            </w:hyperlink>
            <w:r>
              <w:rPr>
                <w:rFonts w:ascii="Times New Roman" w:hAnsi="Times New Roman" w:cs="Times New Roman"/>
              </w:rPr>
              <w:t xml:space="preserve"> с округлением до 5 Н/мм</w:t>
            </w:r>
            <w:r>
              <w:rPr>
                <w:rFonts w:ascii="Times New Roman" w:hAnsi="Times New Roman" w:cs="Times New Roman"/>
                <w:vertAlign w:val="superscript"/>
              </w:rPr>
              <w:t>2</w:t>
            </w:r>
            <w:r>
              <w:rPr>
                <w:rFonts w:ascii="Times New Roman" w:hAnsi="Times New Roman" w:cs="Times New Roman"/>
              </w:rPr>
              <w:t>.</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Г.8 - Нормативные и расчетные сопротивления, Н/мм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растяжению высокопрочных болтов по </w:t>
      </w:r>
      <w:hyperlink r:id="rId876" w:tooltip="Болты и гайки высокопрочные и шайбы для металлических конструкций. Общие технические условия" w:history="1">
        <w:r>
          <w:rPr>
            <w:rStyle w:val="a3"/>
          </w:rPr>
          <w:t>ГОСТ Р 52643</w:t>
        </w:r>
      </w:hyperlink>
      <w:r>
        <w:rPr>
          <w:rFonts w:ascii="Times New Roman" w:hAnsi="Times New Roman" w:cs="Times New Roman"/>
          <w:sz w:val="24"/>
          <w:szCs w:val="24"/>
        </w:rPr>
        <w:t xml:space="preserve"> из стали марки 40Х «селект»</w:t>
      </w:r>
    </w:p>
    <w:tbl>
      <w:tblPr>
        <w:tblW w:w="5000" w:type="pct"/>
        <w:jc w:val="center"/>
        <w:shd w:val="clear" w:color="auto" w:fill="FFFFFF"/>
        <w:tblCellMar>
          <w:left w:w="0" w:type="dxa"/>
          <w:right w:w="0" w:type="dxa"/>
        </w:tblCellMar>
        <w:tblLook w:val="04A0" w:firstRow="1" w:lastRow="0" w:firstColumn="1" w:lastColumn="0" w:noHBand="0" w:noVBand="1"/>
      </w:tblPr>
      <w:tblGrid>
        <w:gridCol w:w="3405"/>
        <w:gridCol w:w="3267"/>
        <w:gridCol w:w="2739"/>
      </w:tblGrid>
      <w:tr w:rsidR="0057278E">
        <w:trPr>
          <w:trHeight w:val="23"/>
          <w:tblHeade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Номинальный диаметр резьбы, мм</w:t>
            </w:r>
          </w:p>
        </w:tc>
        <w:tc>
          <w:tcPr>
            <w:tcW w:w="17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bun</w:t>
            </w:r>
          </w:p>
        </w:tc>
        <w:tc>
          <w:tcPr>
            <w:tcW w:w="14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R</w:t>
            </w:r>
            <w:r>
              <w:rPr>
                <w:rFonts w:ascii="Times New Roman" w:hAnsi="Times New Roman" w:cs="Times New Roman"/>
                <w:vertAlign w:val="subscript"/>
              </w:rPr>
              <w:t>bh</w:t>
            </w:r>
          </w:p>
        </w:tc>
      </w:tr>
      <w:tr w:rsidR="0057278E">
        <w:trPr>
          <w:trHeight w:val="23"/>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 20, (22), 24, (27)</w:t>
            </w:r>
          </w:p>
        </w:tc>
        <w:tc>
          <w:tcPr>
            <w:tcW w:w="1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1100</w:t>
            </w:r>
          </w:p>
        </w:tc>
        <w:tc>
          <w:tcPr>
            <w:tcW w:w="1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770</w:t>
            </w:r>
          </w:p>
        </w:tc>
      </w:tr>
      <w:tr w:rsidR="0057278E">
        <w:trPr>
          <w:trHeight w:val="23"/>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1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950</w:t>
            </w:r>
          </w:p>
        </w:tc>
        <w:tc>
          <w:tcPr>
            <w:tcW w:w="1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665</w:t>
            </w:r>
          </w:p>
        </w:tc>
      </w:tr>
      <w:tr w:rsidR="0057278E">
        <w:trPr>
          <w:trHeight w:val="23"/>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1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750</w:t>
            </w:r>
          </w:p>
        </w:tc>
        <w:tc>
          <w:tcPr>
            <w:tcW w:w="1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525</w:t>
            </w:r>
          </w:p>
        </w:tc>
      </w:tr>
      <w:tr w:rsidR="0057278E">
        <w:trPr>
          <w:trHeight w:val="23"/>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w:t>
            </w:r>
          </w:p>
        </w:tc>
        <w:tc>
          <w:tcPr>
            <w:tcW w:w="1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650</w:t>
            </w:r>
          </w:p>
        </w:tc>
        <w:tc>
          <w:tcPr>
            <w:tcW w:w="1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455</w:t>
            </w:r>
          </w:p>
        </w:tc>
      </w:tr>
      <w:tr w:rsidR="0057278E">
        <w:trPr>
          <w:trHeight w:val="23"/>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c>
          <w:tcPr>
            <w:tcW w:w="1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w:t>
            </w:r>
          </w:p>
        </w:tc>
        <w:tc>
          <w:tcPr>
            <w:tcW w:w="1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420</w:t>
            </w:r>
          </w:p>
        </w:tc>
      </w:tr>
      <w:tr w:rsidR="0057278E">
        <w:trPr>
          <w:trHeight w:val="23"/>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Размеры, заключенные в скобки, применять не рекомендуется.</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Г.9 - Площади сечения болтов, 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по </w:t>
      </w:r>
      <w:hyperlink r:id="rId877" w:tooltip="Болты, винты и шпильки. Механические свойства и методы испытаний" w:history="1">
        <w:r>
          <w:rPr>
            <w:rStyle w:val="a3"/>
          </w:rPr>
          <w:t>ГОСТ Р 52627</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1089"/>
        <w:gridCol w:w="859"/>
        <w:gridCol w:w="870"/>
        <w:gridCol w:w="870"/>
        <w:gridCol w:w="736"/>
        <w:gridCol w:w="870"/>
        <w:gridCol w:w="864"/>
        <w:gridCol w:w="870"/>
        <w:gridCol w:w="727"/>
        <w:gridCol w:w="864"/>
        <w:gridCol w:w="792"/>
      </w:tblGrid>
      <w:tr w:rsidR="0057278E">
        <w:trPr>
          <w:trHeight w:val="23"/>
          <w:jc w:val="center"/>
        </w:trPr>
        <w:tc>
          <w:tcPr>
            <w:tcW w:w="57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d, мм</w:t>
            </w:r>
          </w:p>
        </w:tc>
        <w:tc>
          <w:tcPr>
            <w:tcW w:w="4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w:t>
            </w:r>
          </w:p>
        </w:tc>
        <w:tc>
          <w:tcPr>
            <w:tcW w:w="4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w:t>
            </w:r>
          </w:p>
        </w:tc>
        <w:tc>
          <w:tcPr>
            <w:tcW w:w="4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c>
          <w:tcPr>
            <w:tcW w:w="3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w:t>
            </w:r>
          </w:p>
        </w:tc>
        <w:tc>
          <w:tcPr>
            <w:tcW w:w="4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w:t>
            </w:r>
          </w:p>
        </w:tc>
        <w:tc>
          <w:tcPr>
            <w:tcW w:w="4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w:t>
            </w:r>
          </w:p>
        </w:tc>
        <w:tc>
          <w:tcPr>
            <w:tcW w:w="4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38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36</w:t>
            </w:r>
          </w:p>
        </w:tc>
        <w:tc>
          <w:tcPr>
            <w:tcW w:w="4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42</w:t>
            </w:r>
          </w:p>
        </w:tc>
        <w:tc>
          <w:tcPr>
            <w:tcW w:w="42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48</w:t>
            </w:r>
          </w:p>
        </w:tc>
      </w:tr>
      <w:tr w:rsidR="0057278E">
        <w:trPr>
          <w:trHeight w:val="23"/>
          <w:jc w:val="center"/>
        </w:trPr>
        <w:tc>
          <w:tcPr>
            <w:tcW w:w="5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r>
              <w:rPr>
                <w:rFonts w:ascii="Times New Roman" w:hAnsi="Times New Roman" w:cs="Times New Roman"/>
                <w:vertAlign w:val="subscript"/>
              </w:rPr>
              <w:t>b</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2,01</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2,54</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3,14</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4,52</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5,72</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7,06</w:t>
            </w:r>
          </w:p>
        </w:tc>
        <w:tc>
          <w:tcPr>
            <w:tcW w:w="3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10,17</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13,85</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18,09</w:t>
            </w:r>
          </w:p>
        </w:tc>
      </w:tr>
      <w:tr w:rsidR="0057278E">
        <w:trPr>
          <w:trHeight w:val="23"/>
          <w:jc w:val="center"/>
        </w:trPr>
        <w:tc>
          <w:tcPr>
            <w:tcW w:w="5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r>
              <w:rPr>
                <w:rFonts w:ascii="Times New Roman" w:hAnsi="Times New Roman" w:cs="Times New Roman"/>
                <w:vertAlign w:val="subscript"/>
              </w:rPr>
              <w:t>bn</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1,57</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1,92</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3,03</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3,53</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4,59</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5,61</w:t>
            </w:r>
          </w:p>
        </w:tc>
        <w:tc>
          <w:tcPr>
            <w:tcW w:w="3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8,16</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11,20</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14,72</w:t>
            </w:r>
          </w:p>
        </w:tc>
      </w:tr>
      <w:tr w:rsidR="0057278E">
        <w:trPr>
          <w:trHeight w:val="23"/>
          <w:jc w:val="center"/>
        </w:trPr>
        <w:tc>
          <w:tcPr>
            <w:tcW w:w="5000" w:type="pct"/>
            <w:gridSpan w:val="11"/>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Примечания</w:t>
            </w:r>
            <w:r>
              <w:rPr>
                <w:rFonts w:ascii="Times New Roman" w:hAnsi="Times New Roman" w:cs="Times New Roman"/>
              </w:rPr>
              <w:t xml:space="preserve"> -</w:t>
            </w:r>
          </w:p>
          <w:p w:rsidR="0057278E" w:rsidRDefault="0057278E">
            <w:pPr>
              <w:shd w:val="clear" w:color="auto" w:fill="FFFFFF"/>
              <w:ind w:firstLine="283"/>
              <w:jc w:val="both"/>
            </w:pPr>
            <w:r>
              <w:rPr>
                <w:rFonts w:ascii="Times New Roman" w:hAnsi="Times New Roman" w:cs="Times New Roman"/>
              </w:rPr>
              <w:t xml:space="preserve">1 Площади сечения болтов диаметром свыше 48 мм принимают по </w:t>
            </w:r>
            <w:hyperlink r:id="rId878" w:tooltip="Болты фундаментные. Общие технические условия" w:history="1">
              <w:r>
                <w:rPr>
                  <w:rStyle w:val="a3"/>
                </w:rPr>
                <w:t>ГОСТ 24379.0</w:t>
              </w:r>
            </w:hyperlink>
            <w:r>
              <w:rPr>
                <w:rFonts w:ascii="Times New Roman" w:hAnsi="Times New Roman" w:cs="Times New Roman"/>
              </w:rPr>
              <w:t>.</w:t>
            </w:r>
          </w:p>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rPr>
              <w:t>2 Размеры, заключенные в скобки, не рекомендуется применять в конструкциях, кроме опор ВЛ и ОРУ.</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Физические характеристики материалов</w:t>
      </w:r>
    </w:p>
    <w:p w:rsidR="0057278E" w:rsidRDefault="0057278E">
      <w:pPr>
        <w:shd w:val="clear" w:color="auto" w:fill="FFFFFF"/>
        <w:spacing w:after="120"/>
        <w:ind w:firstLine="283"/>
        <w:jc w:val="both"/>
      </w:pPr>
      <w:r>
        <w:rPr>
          <w:rFonts w:ascii="Times New Roman" w:hAnsi="Times New Roman" w:cs="Times New Roman"/>
          <w:sz w:val="24"/>
          <w:szCs w:val="24"/>
        </w:rPr>
        <w:t>Таблица Д.1 - Физические характеристики материалов для стальных конструкций</w:t>
      </w:r>
    </w:p>
    <w:tbl>
      <w:tblPr>
        <w:tblW w:w="5000" w:type="pct"/>
        <w:jc w:val="center"/>
        <w:shd w:val="clear" w:color="auto" w:fill="FFFFFF"/>
        <w:tblCellMar>
          <w:left w:w="0" w:type="dxa"/>
          <w:right w:w="0" w:type="dxa"/>
        </w:tblCellMar>
        <w:tblLook w:val="04A0" w:firstRow="1" w:lastRow="0" w:firstColumn="1" w:lastColumn="0" w:noHBand="0" w:noVBand="1"/>
      </w:tblPr>
      <w:tblGrid>
        <w:gridCol w:w="7070"/>
        <w:gridCol w:w="2341"/>
      </w:tblGrid>
      <w:tr w:rsidR="0057278E">
        <w:trPr>
          <w:trHeight w:val="23"/>
          <w:tblHeader/>
          <w:jc w:val="center"/>
        </w:trPr>
        <w:tc>
          <w:tcPr>
            <w:tcW w:w="375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Характеристики</w:t>
            </w:r>
          </w:p>
        </w:tc>
        <w:tc>
          <w:tcPr>
            <w:tcW w:w="124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Значение</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Плотность ρ, кг/м</w:t>
            </w:r>
            <w:r>
              <w:rPr>
                <w:rFonts w:ascii="Times New Roman" w:hAnsi="Times New Roman" w:cs="Times New Roman"/>
                <w:vertAlign w:val="superscript"/>
              </w:rPr>
              <w:t>3</w:t>
            </w:r>
            <w:r>
              <w:rPr>
                <w:rFonts w:ascii="Times New Roman" w:hAnsi="Times New Roman" w:cs="Times New Roman"/>
              </w:rPr>
              <w:t>:</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проката и стальных отливок</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7850</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отливок из чугуна</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7200</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Коэффициент линейного расширения α, °С</w:t>
            </w:r>
            <w:r>
              <w:rPr>
                <w:rFonts w:ascii="Times New Roman" w:hAnsi="Times New Roman" w:cs="Times New Roman"/>
                <w:vertAlign w:val="superscript"/>
              </w:rPr>
              <w:t>-1</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 ∙ 10</w:t>
            </w:r>
            <w:r>
              <w:rPr>
                <w:rFonts w:ascii="Times New Roman" w:hAnsi="Times New Roman" w:cs="Times New Roman"/>
                <w:vertAlign w:val="superscript"/>
              </w:rPr>
              <w:t>-4</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Модуль упругости Е, Н/мм</w:t>
            </w:r>
            <w:r>
              <w:rPr>
                <w:rFonts w:ascii="Times New Roman" w:hAnsi="Times New Roman" w:cs="Times New Roman"/>
                <w:vertAlign w:val="superscript"/>
              </w:rPr>
              <w:t>2</w:t>
            </w:r>
            <w:r>
              <w:rPr>
                <w:rFonts w:ascii="Times New Roman" w:hAnsi="Times New Roman" w:cs="Times New Roman"/>
              </w:rPr>
              <w:t xml:space="preserve"> (кгс/см</w:t>
            </w:r>
            <w:r>
              <w:rPr>
                <w:rFonts w:ascii="Times New Roman" w:hAnsi="Times New Roman" w:cs="Times New Roman"/>
                <w:vertAlign w:val="superscript"/>
              </w:rPr>
              <w:t>2</w:t>
            </w:r>
            <w:r>
              <w:rPr>
                <w:rFonts w:ascii="Times New Roman" w:hAnsi="Times New Roman" w:cs="Times New Roman"/>
              </w:rPr>
              <w:t>):</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прокатной стали, стальных отливок</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2,06 ∙ 10</w:t>
            </w:r>
            <w:r>
              <w:rPr>
                <w:rFonts w:ascii="Times New Roman" w:hAnsi="Times New Roman" w:cs="Times New Roman"/>
                <w:vertAlign w:val="superscript"/>
              </w:rPr>
              <w:t>5</w:t>
            </w:r>
            <w:r>
              <w:rPr>
                <w:rFonts w:ascii="Times New Roman" w:hAnsi="Times New Roman" w:cs="Times New Roman"/>
              </w:rPr>
              <w:t xml:space="preserve"> (2,1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right"/>
              <w:rPr>
                <w:rFonts w:ascii="Arial" w:hAnsi="Arial" w:cs="Arial"/>
              </w:rPr>
            </w:pPr>
            <w:r>
              <w:rPr>
                <w:rFonts w:ascii="Times New Roman" w:hAnsi="Times New Roman" w:cs="Times New Roman"/>
              </w:rPr>
              <w:t>пучков и прядей параллельных проволок</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1,96 ∙ 10</w:t>
            </w:r>
            <w:r>
              <w:rPr>
                <w:rFonts w:ascii="Times New Roman" w:hAnsi="Times New Roman" w:cs="Times New Roman"/>
                <w:vertAlign w:val="superscript"/>
              </w:rPr>
              <w:t>5</w:t>
            </w:r>
            <w:r>
              <w:rPr>
                <w:rFonts w:ascii="Times New Roman" w:hAnsi="Times New Roman" w:cs="Times New Roman"/>
              </w:rPr>
              <w:t xml:space="preserve"> (2,0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канатов стальных:</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спиральных и закрытых</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1,67 ∙ 10</w:t>
            </w:r>
            <w:r>
              <w:rPr>
                <w:rFonts w:ascii="Times New Roman" w:hAnsi="Times New Roman" w:cs="Times New Roman"/>
                <w:vertAlign w:val="superscript"/>
              </w:rPr>
              <w:t>5</w:t>
            </w:r>
            <w:r>
              <w:rPr>
                <w:rFonts w:ascii="Times New Roman" w:hAnsi="Times New Roman" w:cs="Times New Roman"/>
              </w:rPr>
              <w:t xml:space="preserve"> (1,7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несущих:</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двойной свивки</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1,47 ∙ 10</w:t>
            </w:r>
            <w:r>
              <w:rPr>
                <w:rFonts w:ascii="Times New Roman" w:hAnsi="Times New Roman" w:cs="Times New Roman"/>
                <w:vertAlign w:val="superscript"/>
              </w:rPr>
              <w:t>5</w:t>
            </w:r>
            <w:r>
              <w:rPr>
                <w:rFonts w:ascii="Times New Roman" w:hAnsi="Times New Roman" w:cs="Times New Roman"/>
              </w:rPr>
              <w:t xml:space="preserve"> (1,5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двойной свивки с неметаллическим сердечником</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1,27 ∙ 10</w:t>
            </w:r>
            <w:r>
              <w:rPr>
                <w:rFonts w:ascii="Times New Roman" w:hAnsi="Times New Roman" w:cs="Times New Roman"/>
                <w:vertAlign w:val="superscript"/>
              </w:rPr>
              <w:t>5</w:t>
            </w:r>
            <w:r>
              <w:rPr>
                <w:rFonts w:ascii="Times New Roman" w:hAnsi="Times New Roman" w:cs="Times New Roman"/>
              </w:rPr>
              <w:t xml:space="preserve"> (1,3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Модуль сдвига прокатной стали и стальных отливок G, Н/мм</w:t>
            </w:r>
            <w:r>
              <w:rPr>
                <w:rFonts w:ascii="Times New Roman" w:hAnsi="Times New Roman" w:cs="Times New Roman"/>
                <w:vertAlign w:val="superscript"/>
              </w:rPr>
              <w:t>2</w:t>
            </w:r>
            <w:r>
              <w:rPr>
                <w:rFonts w:ascii="Times New Roman" w:hAnsi="Times New Roman" w:cs="Times New Roman"/>
              </w:rPr>
              <w:t xml:space="preserve"> (кгс/см</w:t>
            </w:r>
            <w:r>
              <w:rPr>
                <w:rFonts w:ascii="Times New Roman" w:hAnsi="Times New Roman" w:cs="Times New Roman"/>
                <w:vertAlign w:val="superscript"/>
              </w:rPr>
              <w:t>2</w:t>
            </w:r>
            <w:r>
              <w:rPr>
                <w:rFonts w:ascii="Times New Roman" w:hAnsi="Times New Roman" w:cs="Times New Roman"/>
              </w:rPr>
              <w:t>)</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0,79 ∙ 10</w:t>
            </w:r>
            <w:r>
              <w:rPr>
                <w:rFonts w:ascii="Times New Roman" w:hAnsi="Times New Roman" w:cs="Times New Roman"/>
                <w:vertAlign w:val="superscript"/>
              </w:rPr>
              <w:t>5</w:t>
            </w:r>
            <w:r>
              <w:rPr>
                <w:rFonts w:ascii="Times New Roman" w:hAnsi="Times New Roman" w:cs="Times New Roman"/>
              </w:rPr>
              <w:t xml:space="preserve"> (0,81 ∙ 10</w:t>
            </w:r>
            <w:r>
              <w:rPr>
                <w:rFonts w:ascii="Times New Roman" w:hAnsi="Times New Roman" w:cs="Times New Roman"/>
                <w:vertAlign w:val="superscript"/>
              </w:rPr>
              <w:t>6</w:t>
            </w:r>
            <w:r>
              <w:rPr>
                <w:rFonts w:ascii="Times New Roman" w:hAnsi="Times New Roman" w:cs="Times New Roman"/>
              </w:rPr>
              <w:t>)</w:t>
            </w:r>
          </w:p>
        </w:tc>
      </w:tr>
      <w:tr w:rsidR="0057278E">
        <w:trPr>
          <w:trHeight w:val="23"/>
          <w:jc w:val="center"/>
        </w:trPr>
        <w:tc>
          <w:tcPr>
            <w:tcW w:w="3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Коэффициент поперечной деформации (Пуассона) υ</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0,3</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40"/>
              </w:rPr>
              <w:t>Примечание</w:t>
            </w:r>
            <w:r>
              <w:rPr>
                <w:rFonts w:ascii="Times New Roman" w:hAnsi="Times New Roman" w:cs="Times New Roman"/>
              </w:rPr>
              <w:t xml:space="preserve"> - Значения модуля упругости даны для канатов, предварительно вытянутых усилием, равным не менее 60 % разрывного усилия для канатов в целом.</w:t>
            </w: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sz w:val="24"/>
          <w:szCs w:val="24"/>
        </w:rPr>
        <w:t>Таблица Д.2 - Физические характеристики проводов и проволоки</w:t>
      </w:r>
    </w:p>
    <w:tbl>
      <w:tblPr>
        <w:tblW w:w="5000" w:type="pct"/>
        <w:jc w:val="center"/>
        <w:shd w:val="clear" w:color="auto" w:fill="FFFFFF"/>
        <w:tblCellMar>
          <w:left w:w="0" w:type="dxa"/>
          <w:right w:w="0" w:type="dxa"/>
        </w:tblCellMar>
        <w:tblLook w:val="04A0" w:firstRow="1" w:lastRow="0" w:firstColumn="1" w:lastColumn="0" w:noHBand="0" w:noVBand="1"/>
      </w:tblPr>
      <w:tblGrid>
        <w:gridCol w:w="4559"/>
        <w:gridCol w:w="1754"/>
        <w:gridCol w:w="1607"/>
        <w:gridCol w:w="1491"/>
      </w:tblGrid>
      <w:tr w:rsidR="0057278E">
        <w:trPr>
          <w:trHeight w:val="23"/>
          <w:tblHeader/>
          <w:jc w:val="center"/>
        </w:trPr>
        <w:tc>
          <w:tcPr>
            <w:tcW w:w="242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материалов</w:t>
            </w:r>
          </w:p>
        </w:tc>
        <w:tc>
          <w:tcPr>
            <w:tcW w:w="93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Марка и номинальное сечение, мм</w:t>
            </w:r>
            <w:r>
              <w:rPr>
                <w:rFonts w:ascii="Times New Roman" w:hAnsi="Times New Roman" w:cs="Times New Roman"/>
                <w:vertAlign w:val="superscript"/>
              </w:rPr>
              <w:t>2</w:t>
            </w:r>
          </w:p>
        </w:tc>
        <w:tc>
          <w:tcPr>
            <w:tcW w:w="85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Модуль упругости Е, Н/мм</w:t>
            </w:r>
            <w:r>
              <w:rPr>
                <w:rFonts w:ascii="Times New Roman" w:hAnsi="Times New Roman" w:cs="Times New Roman"/>
                <w:vertAlign w:val="superscript"/>
              </w:rPr>
              <w:t>2</w:t>
            </w:r>
            <w:r>
              <w:rPr>
                <w:rFonts w:ascii="Times New Roman" w:hAnsi="Times New Roman" w:cs="Times New Roman"/>
              </w:rPr>
              <w:t xml:space="preserve"> (кгс/см</w:t>
            </w:r>
            <w:r>
              <w:rPr>
                <w:rFonts w:ascii="Times New Roman" w:hAnsi="Times New Roman" w:cs="Times New Roman"/>
                <w:vertAlign w:val="superscript"/>
              </w:rPr>
              <w:t>2</w:t>
            </w:r>
            <w:r>
              <w:rPr>
                <w:rFonts w:ascii="Times New Roman" w:hAnsi="Times New Roman" w:cs="Times New Roman"/>
              </w:rPr>
              <w:t>)</w:t>
            </w:r>
          </w:p>
        </w:tc>
        <w:tc>
          <w:tcPr>
            <w:tcW w:w="7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линейного расширения α, °С</w:t>
            </w:r>
            <w:r>
              <w:rPr>
                <w:rFonts w:ascii="Times New Roman" w:hAnsi="Times New Roman" w:cs="Times New Roman"/>
                <w:vertAlign w:val="superscript"/>
              </w:rPr>
              <w:t>-1</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Алюминиевые провода по </w:t>
            </w:r>
            <w:hyperlink r:id="rId879" w:tooltip="Провода неизолированные для воздушных линий электропередачи. Технические условия" w:history="1">
              <w:r>
                <w:rPr>
                  <w:rStyle w:val="a3"/>
                </w:rPr>
                <w:t>ГОСТ 839</w:t>
              </w:r>
            </w:hyperlink>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 АНП; 16-800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0,630-10</w:t>
            </w:r>
            <w:r>
              <w:rPr>
                <w:rFonts w:ascii="Times New Roman" w:hAnsi="Times New Roman" w:cs="Times New Roman"/>
                <w:vertAlign w:val="superscript"/>
              </w:rPr>
              <w:t>5</w:t>
            </w:r>
            <w:r>
              <w:rPr>
                <w:rFonts w:ascii="Times New Roman" w:hAnsi="Times New Roman" w:cs="Times New Roman"/>
              </w:rPr>
              <w:t xml:space="preserve"> (0,642-10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0,23-10</w:t>
            </w:r>
            <w:r>
              <w:rPr>
                <w:rFonts w:ascii="Times New Roman" w:hAnsi="Times New Roman" w:cs="Times New Roman"/>
                <w:color w:val="000000"/>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Медные провода по </w:t>
            </w:r>
            <w:hyperlink r:id="rId880" w:tooltip="Провода неизолированные для воздушных линий электропередачи. Технические условия" w:history="1">
              <w:r>
                <w:rPr>
                  <w:rStyle w:val="a3"/>
                </w:rPr>
                <w:t>ГОСТ 839</w:t>
              </w:r>
            </w:hyperlink>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 4-800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1,300-10</w:t>
            </w:r>
            <w:r>
              <w:rPr>
                <w:rFonts w:ascii="Times New Roman" w:hAnsi="Times New Roman" w:cs="Times New Roman"/>
                <w:vertAlign w:val="superscript"/>
              </w:rPr>
              <w:t>5</w:t>
            </w:r>
            <w:r>
              <w:rPr>
                <w:rFonts w:ascii="Times New Roman" w:hAnsi="Times New Roman" w:cs="Times New Roman"/>
              </w:rPr>
              <w:t xml:space="preserve"> (1,326-10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0,17- 10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Сталеалюминиевые провода по </w:t>
            </w:r>
            <w:hyperlink r:id="rId881" w:tooltip="Провода неизолированные для воздушных линий электропередачи. Технические условия" w:history="1">
              <w:r>
                <w:rPr>
                  <w:rStyle w:val="a3"/>
                </w:rPr>
                <w:t>ГОСТ 839</w:t>
              </w:r>
            </w:hyperlink>
            <w:r>
              <w:rPr>
                <w:rFonts w:ascii="Times New Roman" w:hAnsi="Times New Roman" w:cs="Times New Roman"/>
              </w:rPr>
              <w:t xml:space="preserve"> при отношении площадей алюминия к стали, равном:</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АС, АСК; АСКП, АСКС</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6 - 6,25</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 и более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0,825 ∙ 10</w:t>
            </w:r>
            <w:r>
              <w:rPr>
                <w:rFonts w:ascii="Times New Roman" w:hAnsi="Times New Roman" w:cs="Times New Roman"/>
                <w:vertAlign w:val="superscript"/>
              </w:rPr>
              <w:t>5</w:t>
            </w:r>
            <w:r>
              <w:rPr>
                <w:rFonts w:ascii="Times New Roman" w:hAnsi="Times New Roman" w:cs="Times New Roman"/>
              </w:rPr>
              <w:t xml:space="preserve"> (0,841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0,192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0,65</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1,460 ∙ 10</w:t>
            </w:r>
            <w:r>
              <w:rPr>
                <w:rFonts w:ascii="Times New Roman" w:hAnsi="Times New Roman" w:cs="Times New Roman"/>
                <w:vertAlign w:val="superscript"/>
              </w:rPr>
              <w:t>5</w:t>
            </w:r>
            <w:r>
              <w:rPr>
                <w:rFonts w:ascii="Times New Roman" w:hAnsi="Times New Roman" w:cs="Times New Roman"/>
              </w:rPr>
              <w:t xml:space="preserve"> (1,489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0,139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4,29 - 4,39</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 и более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0,890 ∙ 10</w:t>
            </w:r>
            <w:r>
              <w:rPr>
                <w:rFonts w:ascii="Times New Roman" w:hAnsi="Times New Roman" w:cs="Times New Roman"/>
                <w:vertAlign w:val="superscript"/>
              </w:rPr>
              <w:t>5</w:t>
            </w:r>
            <w:r>
              <w:rPr>
                <w:rFonts w:ascii="Times New Roman" w:hAnsi="Times New Roman" w:cs="Times New Roman"/>
              </w:rPr>
              <w:t xml:space="preserve"> (0,907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0,183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7,71 - 8,04</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 и более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0,770 ∙ 10</w:t>
            </w:r>
            <w:r>
              <w:rPr>
                <w:rFonts w:ascii="Times New Roman" w:hAnsi="Times New Roman" w:cs="Times New Roman"/>
                <w:vertAlign w:val="superscript"/>
              </w:rPr>
              <w:t>5</w:t>
            </w:r>
            <w:r>
              <w:rPr>
                <w:rFonts w:ascii="Times New Roman" w:hAnsi="Times New Roman" w:cs="Times New Roman"/>
              </w:rPr>
              <w:t xml:space="preserve"> (0,785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0,198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1,46</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185 и более</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1,140 ∙ 10</w:t>
            </w:r>
            <w:r>
              <w:rPr>
                <w:rFonts w:ascii="Times New Roman" w:hAnsi="Times New Roman" w:cs="Times New Roman"/>
                <w:vertAlign w:val="superscript"/>
              </w:rPr>
              <w:t>5</w:t>
            </w:r>
            <w:r>
              <w:rPr>
                <w:rFonts w:ascii="Times New Roman" w:hAnsi="Times New Roman" w:cs="Times New Roman"/>
              </w:rPr>
              <w:t xml:space="preserve"> (1,163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0,155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12, 22</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0,665 ∙ 10</w:t>
            </w:r>
            <w:r>
              <w:rPr>
                <w:rFonts w:ascii="Times New Roman" w:hAnsi="Times New Roman" w:cs="Times New Roman"/>
                <w:vertAlign w:val="superscript"/>
              </w:rPr>
              <w:t>5</w:t>
            </w:r>
            <w:r>
              <w:rPr>
                <w:rFonts w:ascii="Times New Roman" w:hAnsi="Times New Roman" w:cs="Times New Roman"/>
              </w:rPr>
              <w:t xml:space="preserve"> (0,678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0,212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18,2 - 18,5</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400 и 500</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0,665 ∙ 10</w:t>
            </w:r>
            <w:r>
              <w:rPr>
                <w:rFonts w:ascii="Times New Roman" w:hAnsi="Times New Roman" w:cs="Times New Roman"/>
                <w:vertAlign w:val="superscript"/>
              </w:rPr>
              <w:t>5</w:t>
            </w:r>
            <w:r>
              <w:rPr>
                <w:rFonts w:ascii="Times New Roman" w:hAnsi="Times New Roman" w:cs="Times New Roman"/>
              </w:rPr>
              <w:t xml:space="preserve"> (0,678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0,212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Биметаллическая сталемедная проволока по </w:t>
            </w:r>
            <w:hyperlink r:id="rId882" w:tooltip="Проволока биметаллическая сталемедная. Технические условия" w:history="1">
              <w:r>
                <w:rPr>
                  <w:rStyle w:val="a3"/>
                </w:rPr>
                <w:t>ГОСТ 3822</w:t>
              </w:r>
            </w:hyperlink>
            <w:r>
              <w:rPr>
                <w:rFonts w:ascii="Times New Roman" w:hAnsi="Times New Roman" w:cs="Times New Roman"/>
              </w:rPr>
              <w:t xml:space="preserve"> диаметром, мм:</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БСМ1</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1,6 - 4</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2,0 - 12,5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1,870 ∙ 10</w:t>
            </w:r>
            <w:r>
              <w:rPr>
                <w:rFonts w:ascii="Times New Roman" w:hAnsi="Times New Roman" w:cs="Times New Roman"/>
                <w:vertAlign w:val="superscript"/>
              </w:rPr>
              <w:t>5</w:t>
            </w:r>
            <w:r>
              <w:rPr>
                <w:rFonts w:ascii="Times New Roman" w:hAnsi="Times New Roman" w:cs="Times New Roman"/>
              </w:rPr>
              <w:t xml:space="preserve"> (1,906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0,127 ∙ 10</w:t>
            </w:r>
            <w:r>
              <w:rPr>
                <w:rFonts w:ascii="Times New Roman" w:hAnsi="Times New Roman" w:cs="Times New Roman"/>
                <w:vertAlign w:val="superscript"/>
              </w:rPr>
              <w:t>-4</w:t>
            </w:r>
          </w:p>
        </w:tc>
      </w:tr>
      <w:tr w:rsidR="0057278E">
        <w:trPr>
          <w:trHeight w:val="23"/>
          <w:jc w:val="center"/>
        </w:trPr>
        <w:tc>
          <w:tcPr>
            <w:tcW w:w="2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6</w:t>
            </w:r>
          </w:p>
        </w:tc>
        <w:tc>
          <w:tcPr>
            <w:tcW w:w="9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28,2</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1,900 ∙ 10</w:t>
            </w:r>
            <w:r>
              <w:rPr>
                <w:rFonts w:ascii="Times New Roman" w:hAnsi="Times New Roman" w:cs="Times New Roman"/>
                <w:vertAlign w:val="superscript"/>
              </w:rPr>
              <w:t>5</w:t>
            </w:r>
            <w:r>
              <w:rPr>
                <w:rFonts w:ascii="Times New Roman" w:hAnsi="Times New Roman" w:cs="Times New Roman"/>
              </w:rPr>
              <w:t xml:space="preserve"> (1,937 ∙ 10</w:t>
            </w:r>
            <w:r>
              <w:rPr>
                <w:rFonts w:ascii="Times New Roman" w:hAnsi="Times New Roman" w:cs="Times New Roman"/>
                <w:vertAlign w:val="superscript"/>
              </w:rPr>
              <w:t>6</w:t>
            </w:r>
            <w:r>
              <w:rPr>
                <w:rFonts w:ascii="Times New Roman" w:hAnsi="Times New Roman" w:cs="Times New Roman"/>
              </w:rPr>
              <w:t>)</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0,124 ∙ 10</w:t>
            </w:r>
            <w:r>
              <w:rPr>
                <w:rFonts w:ascii="Times New Roman" w:hAnsi="Times New Roman" w:cs="Times New Roman"/>
                <w:vertAlign w:val="superscript"/>
              </w:rPr>
              <w:t>-4</w:t>
            </w:r>
          </w:p>
        </w:tc>
      </w:tr>
      <w:tr w:rsidR="0057278E">
        <w:trPr>
          <w:trHeight w:val="23"/>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Значения массы проводов и проволоки принимают по </w:t>
            </w:r>
            <w:hyperlink r:id="rId883" w:tooltip="Провода неизолированные для воздушных линий электропередачи. Технические условия" w:history="1">
              <w:r>
                <w:rPr>
                  <w:rStyle w:val="a3"/>
                </w:rPr>
                <w:t>ГОСТ 839</w:t>
              </w:r>
            </w:hyperlink>
            <w:r>
              <w:rPr>
                <w:rFonts w:ascii="Times New Roman" w:hAnsi="Times New Roman" w:cs="Times New Roman"/>
              </w:rPr>
              <w:t xml:space="preserve"> и </w:t>
            </w:r>
            <w:hyperlink r:id="rId884" w:tooltip="Проволока биметаллическая сталемедная. Технические условия" w:history="1">
              <w:r>
                <w:rPr>
                  <w:rStyle w:val="a3"/>
                </w:rPr>
                <w:t>ГОСТ 3822</w:t>
              </w:r>
            </w:hyperlink>
            <w:r>
              <w:rPr>
                <w:rFonts w:ascii="Times New Roman" w:hAnsi="Times New Roman" w:cs="Times New Roman"/>
              </w:rPr>
              <w:t>.</w:t>
            </w:r>
          </w:p>
        </w:tc>
      </w:tr>
    </w:tbl>
    <w:p w:rsidR="0057278E" w:rsidRDefault="0057278E">
      <w:pPr>
        <w:pStyle w:val="1"/>
        <w:rPr>
          <w:rFonts w:eastAsia="Times New Roman"/>
        </w:rPr>
      </w:pPr>
      <w:bookmarkStart w:id="302" w:name="PO0001671"/>
      <w:bookmarkStart w:id="303" w:name="_Toc323226497"/>
      <w:bookmarkEnd w:id="302"/>
      <w:r>
        <w:rPr>
          <w:rFonts w:eastAsia="Times New Roman"/>
        </w:rPr>
        <w:t xml:space="preserve">Приложение 18 </w:t>
      </w:r>
      <w:r>
        <w:rPr>
          <w:rFonts w:eastAsia="Times New Roman"/>
        </w:rPr>
        <w:br/>
        <w:t>(Справочное)</w:t>
      </w:r>
      <w:bookmarkEnd w:id="303"/>
    </w:p>
    <w:p w:rsidR="0057278E" w:rsidRDefault="0057278E">
      <w:pPr>
        <w:spacing w:before="120" w:after="120"/>
        <w:jc w:val="center"/>
      </w:pPr>
      <w:bookmarkStart w:id="304" w:name="_Toc323226498"/>
      <w:r>
        <w:rPr>
          <w:rFonts w:ascii="Times New Roman" w:hAnsi="Times New Roman" w:cs="Times New Roman"/>
          <w:b/>
          <w:bCs/>
          <w:sz w:val="24"/>
          <w:szCs w:val="24"/>
        </w:rPr>
        <w:t>Характеристики кранов К-651</w:t>
      </w:r>
      <w:bookmarkEnd w:id="304"/>
    </w:p>
    <w:tbl>
      <w:tblPr>
        <w:tblW w:w="5000" w:type="pct"/>
        <w:jc w:val="center"/>
        <w:shd w:val="clear" w:color="auto" w:fill="FFFFFF"/>
        <w:tblCellMar>
          <w:left w:w="0" w:type="dxa"/>
          <w:right w:w="0" w:type="dxa"/>
        </w:tblCellMar>
        <w:tblLook w:val="04A0" w:firstRow="1" w:lastRow="0" w:firstColumn="1" w:lastColumn="0" w:noHBand="0" w:noVBand="1"/>
      </w:tblPr>
      <w:tblGrid>
        <w:gridCol w:w="2072"/>
        <w:gridCol w:w="2191"/>
        <w:gridCol w:w="1167"/>
        <w:gridCol w:w="1461"/>
        <w:gridCol w:w="1170"/>
        <w:gridCol w:w="1350"/>
      </w:tblGrid>
      <w:tr w:rsidR="0057278E">
        <w:trPr>
          <w:trHeight w:val="23"/>
          <w:tblHeader/>
          <w:jc w:val="center"/>
        </w:trPr>
        <w:tc>
          <w:tcPr>
            <w:tcW w:w="2267"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Обозначение</w:t>
            </w:r>
          </w:p>
        </w:tc>
        <w:tc>
          <w:tcPr>
            <w:tcW w:w="62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К-651</w:t>
            </w:r>
          </w:p>
        </w:tc>
        <w:tc>
          <w:tcPr>
            <w:tcW w:w="77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К-651 с электроталью</w:t>
            </w:r>
          </w:p>
        </w:tc>
        <w:tc>
          <w:tcPr>
            <w:tcW w:w="62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К-651 Б</w:t>
            </w:r>
          </w:p>
        </w:tc>
        <w:tc>
          <w:tcPr>
            <w:tcW w:w="7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К-651 Б с электроталью</w:t>
            </w:r>
          </w:p>
        </w:tc>
      </w:tr>
      <w:tr w:rsidR="0057278E">
        <w:trPr>
          <w:trHeight w:val="23"/>
          <w:jc w:val="center"/>
        </w:trPr>
        <w:tc>
          <w:tcPr>
            <w:tcW w:w="11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Грузоподъемность крюка, кН (т)</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главного</w:t>
            </w:r>
          </w:p>
        </w:tc>
        <w:tc>
          <w:tcPr>
            <w:tcW w:w="2733"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650 (65)</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вспомогательного</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 (5)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 (5)</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Режим работы крана</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4к-6к</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4к-6к</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4к-6к</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4к-6к</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Пролет крана</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w:t>
            </w:r>
          </w:p>
        </w:tc>
      </w:tr>
      <w:tr w:rsidR="0057278E">
        <w:trPr>
          <w:trHeight w:val="23"/>
          <w:jc w:val="center"/>
        </w:trPr>
        <w:tc>
          <w:tcPr>
            <w:tcW w:w="11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Высота подъема крюка, м</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главного</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24.52</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11,13</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вспомогательного</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23.54</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11,17</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База крана, м</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12,100</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12.100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7.368</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7.368</w:t>
            </w:r>
          </w:p>
        </w:tc>
      </w:tr>
      <w:tr w:rsidR="0057278E">
        <w:trPr>
          <w:trHeight w:val="23"/>
          <w:jc w:val="center"/>
        </w:trPr>
        <w:tc>
          <w:tcPr>
            <w:tcW w:w="11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Скорость передвижения, м/мин.</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грузовой тележки</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29,6</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крана (рабочая)</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22.2</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22.2</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22.2</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22,2</w:t>
            </w:r>
          </w:p>
        </w:tc>
      </w:tr>
      <w:tr w:rsidR="0057278E">
        <w:trPr>
          <w:trHeight w:val="23"/>
          <w:jc w:val="center"/>
        </w:trPr>
        <w:tc>
          <w:tcPr>
            <w:tcW w:w="11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Рабочая зона крана, м</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главного</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w:t>
            </w:r>
          </w:p>
        </w:tc>
      </w:tr>
      <w:tr w:rsidR="0057278E">
        <w:trPr>
          <w:trHeight w:val="2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вспомогательного</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31,5</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 xml:space="preserve">Тип подкранового рельса по </w:t>
            </w:r>
            <w:hyperlink r:id="rId885" w:tooltip="Рельсы железнодорожные типа Р50. Конструкция и размеры" w:history="1">
              <w:r>
                <w:rPr>
                  <w:rStyle w:val="a3"/>
                </w:rPr>
                <w:t>ГОСТ 7174-75</w:t>
              </w:r>
            </w:hyperlink>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Р50</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Р50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Р50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Р50</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Нагрузка на колесо при работе кН (тс) не более</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305 (30,5)</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310 (31.0)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 (27.0)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275 (27.5)</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Установленная мощность, кВт.</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140</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152</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122</w:t>
            </w:r>
          </w:p>
        </w:tc>
      </w:tr>
      <w:tr w:rsidR="0057278E">
        <w:trPr>
          <w:trHeight w:val="23"/>
          <w:jc w:val="center"/>
        </w:trPr>
        <w:tc>
          <w:tcPr>
            <w:tcW w:w="2267"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Общая масса, т</w:t>
            </w:r>
          </w:p>
        </w:tc>
        <w:tc>
          <w:tcPr>
            <w:tcW w:w="6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136,2</w:t>
            </w:r>
          </w:p>
        </w:tc>
        <w:tc>
          <w:tcPr>
            <w:tcW w:w="7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141.3</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107.3</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113.4</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b/>
          <w:bCs/>
          <w:spacing w:val="20"/>
        </w:rPr>
        <w:t>Примечание</w:t>
      </w:r>
      <w:r>
        <w:rPr>
          <w:rFonts w:ascii="Times New Roman" w:hAnsi="Times New Roman" w:cs="Times New Roman"/>
        </w:rPr>
        <w:t xml:space="preserve"> - Нагрузки на колесо указаны с учетом воздействия на кран ветровой нагрузки согласно </w:t>
      </w:r>
      <w:hyperlink r:id="rId886" w:tooltip="Краны грузоподъемные. Нагрузка ветровая. Нормы и метод определения" w:history="1">
        <w:r>
          <w:rPr>
            <w:rStyle w:val="a3"/>
          </w:rPr>
          <w:t>ГОСТ 1451</w:t>
        </w:r>
      </w:hyperlink>
      <w:r>
        <w:rPr>
          <w:rFonts w:ascii="Times New Roman" w:hAnsi="Times New Roman" w:cs="Times New Roman"/>
        </w:rPr>
        <w:t>.</w:t>
      </w:r>
    </w:p>
    <w:p w:rsidR="0057278E" w:rsidRDefault="0057278E">
      <w:pPr>
        <w:pStyle w:val="1"/>
        <w:rPr>
          <w:rFonts w:eastAsia="Times New Roman"/>
        </w:rPr>
      </w:pPr>
      <w:bookmarkStart w:id="305" w:name="_Toc323226499"/>
      <w:r>
        <w:rPr>
          <w:rFonts w:eastAsia="Times New Roman"/>
        </w:rPr>
        <w:t xml:space="preserve">Приложение 19 </w:t>
      </w:r>
      <w:r>
        <w:rPr>
          <w:rFonts w:eastAsia="Times New Roman"/>
        </w:rPr>
        <w:br/>
        <w:t>(Справочное)</w:t>
      </w:r>
      <w:bookmarkEnd w:id="305"/>
    </w:p>
    <w:p w:rsidR="0057278E" w:rsidRDefault="0057278E">
      <w:pPr>
        <w:spacing w:before="120" w:after="120"/>
        <w:jc w:val="center"/>
      </w:pPr>
      <w:bookmarkStart w:id="306" w:name="_Toc323226500"/>
      <w:r>
        <w:rPr>
          <w:rFonts w:ascii="Times New Roman" w:hAnsi="Times New Roman" w:cs="Times New Roman"/>
          <w:b/>
          <w:bCs/>
          <w:sz w:val="24"/>
          <w:szCs w:val="24"/>
        </w:rPr>
        <w:t>СРЕДСТВА ПОДМАЩИВАНИЯ</w:t>
      </w:r>
      <w:r>
        <w:rPr>
          <w:rFonts w:ascii="Times New Roman" w:hAnsi="Times New Roman" w:cs="Times New Roman"/>
          <w:b/>
          <w:bCs/>
          <w:sz w:val="24"/>
          <w:szCs w:val="24"/>
          <w:vertAlign w:val="superscript"/>
        </w:rPr>
        <w:t>*</w:t>
      </w:r>
      <w:bookmarkEnd w:id="306"/>
    </w:p>
    <w:p w:rsidR="0057278E" w:rsidRDefault="0057278E">
      <w:pPr>
        <w:shd w:val="clear" w:color="auto" w:fill="FFFFFF"/>
        <w:spacing w:after="120"/>
        <w:jc w:val="center"/>
      </w:pPr>
      <w:r>
        <w:rPr>
          <w:rFonts w:ascii="Times New Roman" w:hAnsi="Times New Roman" w:cs="Times New Roman"/>
          <w:b/>
          <w:bCs/>
          <w:sz w:val="24"/>
          <w:szCs w:val="24"/>
        </w:rPr>
        <w:t>1 Типы и основные параметры</w:t>
      </w:r>
    </w:p>
    <w:p w:rsidR="0057278E" w:rsidRDefault="0057278E">
      <w:pPr>
        <w:shd w:val="clear" w:color="auto" w:fill="FFFFFF"/>
        <w:spacing w:after="120"/>
        <w:ind w:firstLine="283"/>
        <w:jc w:val="both"/>
      </w:pPr>
      <w:r>
        <w:rPr>
          <w:rFonts w:ascii="Times New Roman" w:hAnsi="Times New Roman" w:cs="Times New Roman"/>
          <w:sz w:val="24"/>
          <w:szCs w:val="24"/>
        </w:rPr>
        <w:t>Типы и основные параметры средств подмащивания должны соответствовать приведенным в таблице.</w:t>
      </w:r>
    </w:p>
    <w:tbl>
      <w:tblPr>
        <w:tblW w:w="5000" w:type="pct"/>
        <w:jc w:val="center"/>
        <w:shd w:val="clear" w:color="auto" w:fill="FFFFFF"/>
        <w:tblCellMar>
          <w:left w:w="0" w:type="dxa"/>
          <w:right w:w="0" w:type="dxa"/>
        </w:tblCellMar>
        <w:tblLook w:val="04A0" w:firstRow="1" w:lastRow="0" w:firstColumn="1" w:lastColumn="0" w:noHBand="0" w:noVBand="1"/>
      </w:tblPr>
      <w:tblGrid>
        <w:gridCol w:w="2806"/>
        <w:gridCol w:w="3377"/>
        <w:gridCol w:w="3228"/>
      </w:tblGrid>
      <w:tr w:rsidR="0057278E">
        <w:trPr>
          <w:tblHeader/>
          <w:jc w:val="center"/>
        </w:trPr>
        <w:tc>
          <w:tcPr>
            <w:tcW w:w="149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средств подмащивания</w:t>
            </w:r>
          </w:p>
        </w:tc>
        <w:tc>
          <w:tcPr>
            <w:tcW w:w="17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Значение нормативной поверхностной нагрузки, Па (кгс/м</w:t>
            </w:r>
            <w:r>
              <w:rPr>
                <w:rFonts w:ascii="Times New Roman" w:hAnsi="Times New Roman" w:cs="Times New Roman"/>
                <w:vertAlign w:val="superscript"/>
              </w:rPr>
              <w:t>2</w:t>
            </w:r>
            <w:r>
              <w:rPr>
                <w:rFonts w:ascii="Times New Roman" w:hAnsi="Times New Roman" w:cs="Times New Roman"/>
              </w:rPr>
              <w:t>)</w:t>
            </w:r>
          </w:p>
        </w:tc>
        <w:tc>
          <w:tcPr>
            <w:tcW w:w="171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Высота рабочей площадки средств подмащивания, м, не более</w:t>
            </w: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Леса стоечные приставные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2500 (250)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3000 (300)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5000 (500)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Леса свободностоящие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Леса передвижные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Леса навесные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Подмости сборно-разборные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w:t>
            </w: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Подмости передвижные с перемещаемым рабочим местом</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3000 (300)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5000 (500)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Подмости навесные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Вышки передвижные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Люльки электрические подвесные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center"/>
              <w:rPr>
                <w:rFonts w:ascii="Arial" w:hAnsi="Arial" w:cs="Arial"/>
                <w:sz w:val="20"/>
                <w:szCs w:val="20"/>
              </w:rPr>
            </w:pPr>
            <w:r>
              <w:rPr>
                <w:rFonts w:ascii="Times New Roman" w:hAnsi="Times New Roman" w:cs="Times New Roman"/>
              </w:rPr>
              <w:t>1000 (100)</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Площадки, навешиваемые на лестницы</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Площадки, навешиваемые на строительные конструкции</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свободностоящие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навесные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приставные наклонные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w:t>
            </w:r>
          </w:p>
        </w:tc>
      </w:tr>
      <w:tr w:rsidR="0057278E">
        <w:trPr>
          <w:jc w:val="center"/>
        </w:trPr>
        <w:tc>
          <w:tcPr>
            <w:tcW w:w="14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приставные вертикальные</w:t>
            </w: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1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w:t>
            </w:r>
          </w:p>
        </w:tc>
      </w:tr>
      <w:tr w:rsidR="0057278E">
        <w:trPr>
          <w:jc w:val="center"/>
        </w:trPr>
        <w:tc>
          <w:tcPr>
            <w:tcW w:w="14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маршевые</w:t>
            </w:r>
          </w:p>
        </w:tc>
        <w:tc>
          <w:tcPr>
            <w:tcW w:w="179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 (100)</w:t>
            </w:r>
          </w:p>
        </w:tc>
        <w:tc>
          <w:tcPr>
            <w:tcW w:w="17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w:t>
            </w:r>
          </w:p>
        </w:tc>
      </w:tr>
      <w:tr w:rsidR="0057278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 (200)</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r>
    </w:tbl>
    <w:p w:rsidR="0057278E" w:rsidRDefault="0057278E">
      <w:pPr>
        <w:shd w:val="clear" w:color="auto" w:fill="FFFFFF"/>
        <w:spacing w:before="120" w:after="120"/>
        <w:ind w:firstLine="283"/>
        <w:jc w:val="both"/>
        <w:rPr>
          <w:rFonts w:ascii="Arial" w:hAnsi="Arial" w:cs="Arial"/>
          <w:sz w:val="20"/>
          <w:szCs w:val="20"/>
        </w:rPr>
      </w:pPr>
      <w:r>
        <w:rPr>
          <w:rFonts w:ascii="Times New Roman" w:hAnsi="Times New Roman" w:cs="Times New Roman"/>
          <w:vertAlign w:val="superscript"/>
        </w:rPr>
        <w:t>*</w:t>
      </w:r>
      <w:r>
        <w:rPr>
          <w:rFonts w:ascii="Times New Roman" w:hAnsi="Times New Roman" w:cs="Times New Roman"/>
        </w:rPr>
        <w:t xml:space="preserve"> - </w:t>
      </w:r>
      <w:hyperlink r:id="rId887" w:tooltip="Средства подмащивания. Общие технические условия" w:history="1">
        <w:r>
          <w:rPr>
            <w:rStyle w:val="a3"/>
          </w:rPr>
          <w:t>ГОСТ 24258-88</w:t>
        </w:r>
      </w:hyperlink>
      <w:r>
        <w:rPr>
          <w:rFonts w:ascii="Times New Roman" w:hAnsi="Times New Roman" w:cs="Times New Roman"/>
        </w:rPr>
        <w:t xml:space="preserve"> (извлечение)</w:t>
      </w:r>
    </w:p>
    <w:p w:rsidR="0057278E" w:rsidRDefault="0057278E">
      <w:pPr>
        <w:shd w:val="clear" w:color="auto" w:fill="FFFFFF"/>
        <w:spacing w:after="120"/>
        <w:jc w:val="center"/>
      </w:pPr>
      <w:r>
        <w:rPr>
          <w:rFonts w:ascii="Times New Roman" w:hAnsi="Times New Roman" w:cs="Times New Roman"/>
          <w:b/>
          <w:bCs/>
          <w:sz w:val="24"/>
          <w:szCs w:val="24"/>
        </w:rPr>
        <w:t>2 Технические требования</w:t>
      </w:r>
    </w:p>
    <w:p w:rsidR="0057278E" w:rsidRDefault="0057278E">
      <w:pPr>
        <w:shd w:val="clear" w:color="auto" w:fill="FFFFFF"/>
        <w:ind w:firstLine="283"/>
        <w:jc w:val="both"/>
      </w:pPr>
      <w:r>
        <w:rPr>
          <w:rFonts w:ascii="Times New Roman" w:hAnsi="Times New Roman" w:cs="Times New Roman"/>
          <w:sz w:val="24"/>
          <w:szCs w:val="24"/>
        </w:rPr>
        <w:t xml:space="preserve">2.1 Средства подмащивания должны быть разработаны и изготовлены в соответствии с требованиями настоящего стандарта, стандартов на средства подмащивания конкретного типа, </w:t>
      </w:r>
      <w:hyperlink r:id="rId888" w:tooltip="Система разработки и постановки продукции на производство. Продукция производственно-технического назначения" w:history="1">
        <w:r>
          <w:rPr>
            <w:rStyle w:val="a3"/>
          </w:rPr>
          <w:t>ГОСТ 15.001</w:t>
        </w:r>
      </w:hyperlink>
      <w:r>
        <w:rPr>
          <w:rFonts w:ascii="Times New Roman" w:hAnsi="Times New Roman" w:cs="Times New Roman"/>
          <w:sz w:val="24"/>
          <w:szCs w:val="24"/>
        </w:rPr>
        <w:t xml:space="preserve">; по конструкторской документации, утвержденной в установленном порядке. Средства подмащивания с машинным приводом для перемещения рабочих мест по высоте должны также удовлетворять требованиям «Правил устройства и безопасной эксплуатации грузоподъемных кранов» Госгортехнадзора России </w:t>
      </w:r>
      <w:hyperlink r:id="rId889" w:tooltip="Правила устройства и безопасной эксплуатации грузоподъемных кранов" w:history="1">
        <w:r>
          <w:rPr>
            <w:rStyle w:val="a3"/>
          </w:rPr>
          <w:t>ПБ 10-382-00</w:t>
        </w:r>
      </w:hyperlink>
      <w:r>
        <w:rPr>
          <w:rFonts w:ascii="Times New Roman" w:hAnsi="Times New Roman" w:cs="Times New Roman"/>
          <w:sz w:val="24"/>
          <w:szCs w:val="24"/>
        </w:rPr>
        <w:t xml:space="preserve"> и «Правил устройства электроустановок (</w:t>
      </w:r>
      <w:hyperlink r:id="rId890" w:tooltip="Правила устройства электроустановок" w:history="1">
        <w:r>
          <w:rPr>
            <w:rStyle w:val="a3"/>
          </w:rPr>
          <w:t>ПУЭ</w:t>
        </w:r>
      </w:hyperlink>
      <w:r>
        <w:rPr>
          <w:rFonts w:ascii="Times New Roman" w:hAnsi="Times New Roman" w:cs="Times New Roman"/>
          <w:sz w:val="24"/>
          <w:szCs w:val="24"/>
        </w:rPr>
        <w:t>)» Минэнерго РФ (седьмое издание).</w:t>
      </w:r>
    </w:p>
    <w:p w:rsidR="0057278E" w:rsidRDefault="0057278E">
      <w:pPr>
        <w:shd w:val="clear" w:color="auto" w:fill="FFFFFF"/>
        <w:ind w:firstLine="283"/>
        <w:jc w:val="both"/>
      </w:pPr>
      <w:r>
        <w:rPr>
          <w:rFonts w:ascii="Times New Roman" w:hAnsi="Times New Roman" w:cs="Times New Roman"/>
          <w:sz w:val="24"/>
          <w:szCs w:val="24"/>
        </w:rPr>
        <w:t>2.2 Характеристики.</w:t>
      </w:r>
    </w:p>
    <w:p w:rsidR="0057278E" w:rsidRDefault="0057278E">
      <w:pPr>
        <w:shd w:val="clear" w:color="auto" w:fill="FFFFFF"/>
        <w:ind w:firstLine="283"/>
        <w:jc w:val="both"/>
      </w:pPr>
      <w:r>
        <w:rPr>
          <w:rFonts w:ascii="Times New Roman" w:hAnsi="Times New Roman" w:cs="Times New Roman"/>
          <w:sz w:val="24"/>
          <w:szCs w:val="24"/>
        </w:rPr>
        <w:t xml:space="preserve">2.2.1 Средства подмащивания должны быть разработаны и изготовлены в климатическом исполнении У или ХЛ по </w:t>
      </w:r>
      <w:hyperlink r:id="rId891"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Pr>
            <w:rStyle w:val="a3"/>
          </w:rPr>
          <w:t>ГОСТ 15150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2.2.2 При разработке конструкции средства подмащивания следует руководствоваться </w:t>
      </w:r>
      <w:hyperlink r:id="rId892" w:tooltip="Нагрузки и воздействия" w:history="1">
        <w:r>
          <w:rPr>
            <w:rStyle w:val="a3"/>
          </w:rPr>
          <w:t>СНиП 2.01.07-85*</w:t>
        </w:r>
      </w:hyperlink>
      <w:r>
        <w:rPr>
          <w:rFonts w:ascii="Times New Roman" w:hAnsi="Times New Roman" w:cs="Times New Roman"/>
          <w:sz w:val="24"/>
          <w:szCs w:val="24"/>
        </w:rPr>
        <w:t xml:space="preserve">, </w:t>
      </w:r>
      <w:hyperlink r:id="rId893" w:tooltip="Стальные конструкции" w:history="1">
        <w:r>
          <w:rPr>
            <w:rStyle w:val="a3"/>
          </w:rPr>
          <w:t>СНиП II-23-81*</w:t>
        </w:r>
      </w:hyperlink>
      <w:r>
        <w:rPr>
          <w:rFonts w:ascii="Times New Roman" w:hAnsi="Times New Roman" w:cs="Times New Roman"/>
          <w:sz w:val="24"/>
          <w:szCs w:val="24"/>
        </w:rPr>
        <w:t xml:space="preserve">, </w:t>
      </w:r>
      <w:hyperlink r:id="rId894" w:tooltip="Алюминиевые конструкции" w:history="1">
        <w:r>
          <w:rPr>
            <w:rStyle w:val="a3"/>
          </w:rPr>
          <w:t>СНиП 2.03.06-85</w:t>
        </w:r>
      </w:hyperlink>
      <w:r>
        <w:rPr>
          <w:rFonts w:ascii="Times New Roman" w:hAnsi="Times New Roman" w:cs="Times New Roman"/>
          <w:sz w:val="24"/>
          <w:szCs w:val="24"/>
        </w:rPr>
        <w:t xml:space="preserve">, </w:t>
      </w:r>
      <w:hyperlink r:id="rId895" w:tooltip="Деревянные конструкции" w:history="1">
        <w:r>
          <w:rPr>
            <w:rStyle w:val="a3"/>
          </w:rPr>
          <w:t>СНиП II-25-80</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2.2.3 Средства подмащивания должны выдерживать нагрузку от собственной массы и временные нагрузки от людей, материалов и ветра.</w:t>
      </w:r>
    </w:p>
    <w:p w:rsidR="0057278E" w:rsidRDefault="0057278E">
      <w:pPr>
        <w:shd w:val="clear" w:color="auto" w:fill="FFFFFF"/>
        <w:ind w:firstLine="283"/>
        <w:jc w:val="both"/>
      </w:pPr>
      <w:r>
        <w:rPr>
          <w:rFonts w:ascii="Times New Roman" w:hAnsi="Times New Roman" w:cs="Times New Roman"/>
          <w:sz w:val="24"/>
          <w:szCs w:val="24"/>
        </w:rPr>
        <w:t>2.2.4 При разработке конструкторской документации следует принимать:</w:t>
      </w:r>
    </w:p>
    <w:p w:rsidR="0057278E" w:rsidRDefault="0057278E">
      <w:pPr>
        <w:shd w:val="clear" w:color="auto" w:fill="FFFFFF"/>
        <w:ind w:firstLine="283"/>
        <w:jc w:val="both"/>
      </w:pPr>
      <w:r>
        <w:rPr>
          <w:rFonts w:ascii="Times New Roman" w:hAnsi="Times New Roman" w:cs="Times New Roman"/>
          <w:sz w:val="24"/>
          <w:szCs w:val="24"/>
        </w:rPr>
        <w:t>- коэффициент надежности по нагрузке:</w:t>
      </w:r>
    </w:p>
    <w:p w:rsidR="0057278E" w:rsidRDefault="0057278E">
      <w:pPr>
        <w:shd w:val="clear" w:color="auto" w:fill="FFFFFF"/>
        <w:ind w:firstLine="283"/>
        <w:jc w:val="both"/>
      </w:pPr>
      <w:r>
        <w:rPr>
          <w:rFonts w:ascii="Times New Roman" w:hAnsi="Times New Roman" w:cs="Times New Roman"/>
          <w:sz w:val="24"/>
          <w:szCs w:val="24"/>
        </w:rPr>
        <w:t>1,2 - от людей и материалов;</w:t>
      </w:r>
    </w:p>
    <w:p w:rsidR="0057278E" w:rsidRDefault="0057278E">
      <w:pPr>
        <w:shd w:val="clear" w:color="auto" w:fill="FFFFFF"/>
        <w:ind w:firstLine="283"/>
        <w:jc w:val="both"/>
      </w:pPr>
      <w:r>
        <w:rPr>
          <w:rFonts w:ascii="Times New Roman" w:hAnsi="Times New Roman" w:cs="Times New Roman"/>
          <w:sz w:val="24"/>
          <w:szCs w:val="24"/>
        </w:rPr>
        <w:t>1,1 - от собственной массы;</w:t>
      </w:r>
    </w:p>
    <w:p w:rsidR="0057278E" w:rsidRDefault="0057278E">
      <w:pPr>
        <w:shd w:val="clear" w:color="auto" w:fill="FFFFFF"/>
        <w:ind w:firstLine="283"/>
        <w:jc w:val="both"/>
      </w:pPr>
      <w:r>
        <w:rPr>
          <w:rFonts w:ascii="Times New Roman" w:hAnsi="Times New Roman" w:cs="Times New Roman"/>
          <w:sz w:val="24"/>
          <w:szCs w:val="24"/>
        </w:rPr>
        <w:t>1,3 - от ветра;</w:t>
      </w:r>
    </w:p>
    <w:p w:rsidR="0057278E" w:rsidRDefault="0057278E">
      <w:pPr>
        <w:shd w:val="clear" w:color="auto" w:fill="FFFFFF"/>
        <w:ind w:firstLine="283"/>
        <w:jc w:val="both"/>
      </w:pPr>
      <w:r>
        <w:rPr>
          <w:rFonts w:ascii="Times New Roman" w:hAnsi="Times New Roman" w:cs="Times New Roman"/>
          <w:sz w:val="24"/>
          <w:szCs w:val="24"/>
        </w:rPr>
        <w:t>- коэффициент надежности по назначению:</w:t>
      </w:r>
    </w:p>
    <w:p w:rsidR="0057278E" w:rsidRDefault="0057278E">
      <w:pPr>
        <w:shd w:val="clear" w:color="auto" w:fill="FFFFFF"/>
        <w:ind w:firstLine="283"/>
        <w:jc w:val="both"/>
      </w:pPr>
      <w:r>
        <w:rPr>
          <w:rFonts w:ascii="Times New Roman" w:hAnsi="Times New Roman" w:cs="Times New Roman"/>
          <w:sz w:val="24"/>
          <w:szCs w:val="24"/>
        </w:rPr>
        <w:t>7 - при расчете подвесок из стального каната;</w:t>
      </w:r>
    </w:p>
    <w:p w:rsidR="0057278E" w:rsidRDefault="0057278E">
      <w:pPr>
        <w:shd w:val="clear" w:color="auto" w:fill="FFFFFF"/>
        <w:ind w:firstLine="283"/>
        <w:jc w:val="both"/>
      </w:pPr>
      <w:r>
        <w:rPr>
          <w:rFonts w:ascii="Times New Roman" w:hAnsi="Times New Roman" w:cs="Times New Roman"/>
          <w:sz w:val="24"/>
          <w:szCs w:val="24"/>
        </w:rPr>
        <w:t>9 - при расчете канатов лебедок, предназначенных для подъема людей;</w:t>
      </w:r>
    </w:p>
    <w:p w:rsidR="0057278E" w:rsidRDefault="0057278E">
      <w:pPr>
        <w:shd w:val="clear" w:color="auto" w:fill="FFFFFF"/>
        <w:ind w:firstLine="283"/>
        <w:jc w:val="both"/>
      </w:pPr>
      <w:r>
        <w:rPr>
          <w:rFonts w:ascii="Times New Roman" w:hAnsi="Times New Roman" w:cs="Times New Roman"/>
          <w:sz w:val="24"/>
          <w:szCs w:val="24"/>
        </w:rPr>
        <w:t>4 - при расчете стержневых подвесок;</w:t>
      </w:r>
    </w:p>
    <w:p w:rsidR="0057278E" w:rsidRDefault="0057278E">
      <w:pPr>
        <w:shd w:val="clear" w:color="auto" w:fill="FFFFFF"/>
        <w:ind w:firstLine="283"/>
        <w:jc w:val="both"/>
      </w:pPr>
      <w:r>
        <w:rPr>
          <w:rFonts w:ascii="Times New Roman" w:hAnsi="Times New Roman" w:cs="Times New Roman"/>
          <w:sz w:val="24"/>
          <w:szCs w:val="24"/>
        </w:rPr>
        <w:t>1,5 - при расчете креплений средств подмащивания к строительным конструкциям;</w:t>
      </w:r>
    </w:p>
    <w:p w:rsidR="0057278E" w:rsidRDefault="0057278E">
      <w:pPr>
        <w:shd w:val="clear" w:color="auto" w:fill="FFFFFF"/>
        <w:ind w:firstLine="283"/>
        <w:jc w:val="both"/>
      </w:pPr>
      <w:r>
        <w:rPr>
          <w:rFonts w:ascii="Times New Roman" w:hAnsi="Times New Roman" w:cs="Times New Roman"/>
          <w:sz w:val="24"/>
          <w:szCs w:val="24"/>
        </w:rPr>
        <w:t>3,0 - при расчете удельного давления опор на грунт;</w:t>
      </w:r>
    </w:p>
    <w:p w:rsidR="0057278E" w:rsidRDefault="0057278E">
      <w:pPr>
        <w:shd w:val="clear" w:color="auto" w:fill="FFFFFF"/>
        <w:ind w:firstLine="283"/>
        <w:jc w:val="both"/>
      </w:pPr>
      <w:r>
        <w:rPr>
          <w:rFonts w:ascii="Times New Roman" w:hAnsi="Times New Roman" w:cs="Times New Roman"/>
          <w:sz w:val="24"/>
          <w:szCs w:val="24"/>
        </w:rPr>
        <w:t>1,0 - при расчете прочих элементов;</w:t>
      </w:r>
    </w:p>
    <w:p w:rsidR="0057278E" w:rsidRDefault="0057278E">
      <w:pPr>
        <w:shd w:val="clear" w:color="auto" w:fill="FFFFFF"/>
        <w:ind w:firstLine="283"/>
        <w:jc w:val="both"/>
      </w:pPr>
      <w:r>
        <w:rPr>
          <w:rFonts w:ascii="Times New Roman" w:hAnsi="Times New Roman" w:cs="Times New Roman"/>
          <w:sz w:val="24"/>
          <w:szCs w:val="24"/>
        </w:rPr>
        <w:t>- коэффициент условий работы элементов конструкции:</w:t>
      </w:r>
    </w:p>
    <w:p w:rsidR="0057278E" w:rsidRDefault="0057278E">
      <w:pPr>
        <w:shd w:val="clear" w:color="auto" w:fill="FFFFFF"/>
        <w:ind w:firstLine="283"/>
        <w:jc w:val="both"/>
      </w:pPr>
      <w:r>
        <w:rPr>
          <w:rFonts w:ascii="Times New Roman" w:hAnsi="Times New Roman" w:cs="Times New Roman"/>
          <w:sz w:val="24"/>
          <w:szCs w:val="24"/>
        </w:rPr>
        <w:t>0,9 - при расчете стоек на устойчивость;</w:t>
      </w:r>
    </w:p>
    <w:p w:rsidR="0057278E" w:rsidRDefault="0057278E">
      <w:pPr>
        <w:shd w:val="clear" w:color="auto" w:fill="FFFFFF"/>
        <w:ind w:firstLine="283"/>
        <w:jc w:val="both"/>
      </w:pPr>
      <w:r>
        <w:rPr>
          <w:rFonts w:ascii="Times New Roman" w:hAnsi="Times New Roman" w:cs="Times New Roman"/>
          <w:sz w:val="24"/>
          <w:szCs w:val="24"/>
        </w:rPr>
        <w:t>1,5 - при расчете перил ограждения;</w:t>
      </w:r>
    </w:p>
    <w:p w:rsidR="0057278E" w:rsidRDefault="0057278E">
      <w:pPr>
        <w:shd w:val="clear" w:color="auto" w:fill="FFFFFF"/>
        <w:ind w:firstLine="283"/>
        <w:jc w:val="both"/>
      </w:pPr>
      <w:r>
        <w:rPr>
          <w:rFonts w:ascii="Times New Roman" w:hAnsi="Times New Roman" w:cs="Times New Roman"/>
          <w:sz w:val="24"/>
          <w:szCs w:val="24"/>
        </w:rPr>
        <w:t>- коэффициент запаса на опрокидывание:</w:t>
      </w:r>
    </w:p>
    <w:p w:rsidR="0057278E" w:rsidRDefault="0057278E">
      <w:pPr>
        <w:shd w:val="clear" w:color="auto" w:fill="FFFFFF"/>
        <w:ind w:firstLine="283"/>
        <w:jc w:val="both"/>
      </w:pPr>
      <w:r>
        <w:rPr>
          <w:rFonts w:ascii="Times New Roman" w:hAnsi="Times New Roman" w:cs="Times New Roman"/>
          <w:sz w:val="24"/>
          <w:szCs w:val="24"/>
        </w:rPr>
        <w:t>1.4 - при расчете устойчивости свободностоящих и передвижных средств подмащивания.</w:t>
      </w:r>
    </w:p>
    <w:p w:rsidR="0057278E" w:rsidRDefault="0057278E">
      <w:pPr>
        <w:shd w:val="clear" w:color="auto" w:fill="FFFFFF"/>
        <w:ind w:firstLine="283"/>
        <w:jc w:val="both"/>
      </w:pPr>
      <w:r>
        <w:rPr>
          <w:rFonts w:ascii="Times New Roman" w:hAnsi="Times New Roman" w:cs="Times New Roman"/>
          <w:sz w:val="24"/>
          <w:szCs w:val="24"/>
        </w:rPr>
        <w:t>2.2.5 Марки материалов несущих элементов средств подмащивания должны быть указаны в стандартах или технических условиях на средства подмащивания конкретного типа.</w:t>
      </w:r>
    </w:p>
    <w:p w:rsidR="0057278E" w:rsidRDefault="0057278E">
      <w:pPr>
        <w:shd w:val="clear" w:color="auto" w:fill="FFFFFF"/>
        <w:ind w:firstLine="283"/>
        <w:jc w:val="both"/>
      </w:pPr>
      <w:r>
        <w:rPr>
          <w:rFonts w:ascii="Times New Roman" w:hAnsi="Times New Roman" w:cs="Times New Roman"/>
          <w:sz w:val="24"/>
          <w:szCs w:val="24"/>
        </w:rPr>
        <w:t>2.2.6 Предельные отклонения размеров деталей средств подмащивания должны быть приведены в конструкторской документации.</w:t>
      </w:r>
    </w:p>
    <w:p w:rsidR="0057278E" w:rsidRDefault="0057278E">
      <w:pPr>
        <w:shd w:val="clear" w:color="auto" w:fill="FFFFFF"/>
        <w:ind w:firstLine="283"/>
        <w:jc w:val="both"/>
      </w:pPr>
      <w:r>
        <w:rPr>
          <w:rFonts w:ascii="Times New Roman" w:hAnsi="Times New Roman" w:cs="Times New Roman"/>
          <w:sz w:val="24"/>
          <w:szCs w:val="24"/>
        </w:rPr>
        <w:t>2.2.7 Масса сборочных элементов, приходящаяся на одного рабочего при ручной сборке средств подмащивания на строительном объекте, должна быть, кг, не более:</w:t>
      </w:r>
    </w:p>
    <w:p w:rsidR="0057278E" w:rsidRDefault="0057278E">
      <w:pPr>
        <w:shd w:val="clear" w:color="auto" w:fill="FFFFFF"/>
        <w:ind w:firstLine="283"/>
        <w:jc w:val="both"/>
      </w:pPr>
      <w:r>
        <w:rPr>
          <w:rFonts w:ascii="Times New Roman" w:hAnsi="Times New Roman" w:cs="Times New Roman"/>
          <w:sz w:val="24"/>
          <w:szCs w:val="24"/>
        </w:rPr>
        <w:t>25 - при монтаже средств подмащивания на высоте;</w:t>
      </w:r>
    </w:p>
    <w:p w:rsidR="0057278E" w:rsidRDefault="0057278E">
      <w:pPr>
        <w:shd w:val="clear" w:color="auto" w:fill="FFFFFF"/>
        <w:ind w:firstLine="283"/>
        <w:jc w:val="both"/>
      </w:pPr>
      <w:r>
        <w:rPr>
          <w:rFonts w:ascii="Times New Roman" w:hAnsi="Times New Roman" w:cs="Times New Roman"/>
          <w:sz w:val="24"/>
          <w:szCs w:val="24"/>
        </w:rPr>
        <w:t>50 - при монтаже средств подмащивания на земле или перекрытии (с последующей установкой их в рабочее положение монтажными кранами, лебедками и т.п.).</w:t>
      </w:r>
    </w:p>
    <w:p w:rsidR="0057278E" w:rsidRDefault="0057278E">
      <w:pPr>
        <w:shd w:val="clear" w:color="auto" w:fill="FFFFFF"/>
        <w:ind w:firstLine="283"/>
        <w:jc w:val="both"/>
      </w:pPr>
      <w:r>
        <w:rPr>
          <w:rFonts w:ascii="Times New Roman" w:hAnsi="Times New Roman" w:cs="Times New Roman"/>
          <w:sz w:val="24"/>
          <w:szCs w:val="24"/>
        </w:rPr>
        <w:t>2.2.8 Значение и направление нормативной нагрузки на перильное ограждение должны быть указаны в стандартах или технических условиях на средства подмащивания конкретных типов.</w:t>
      </w:r>
    </w:p>
    <w:p w:rsidR="0057278E" w:rsidRDefault="0057278E">
      <w:pPr>
        <w:shd w:val="clear" w:color="auto" w:fill="FFFFFF"/>
        <w:ind w:firstLine="283"/>
        <w:jc w:val="both"/>
      </w:pPr>
      <w:r>
        <w:rPr>
          <w:rFonts w:ascii="Times New Roman" w:hAnsi="Times New Roman" w:cs="Times New Roman"/>
          <w:sz w:val="24"/>
          <w:szCs w:val="24"/>
        </w:rPr>
        <w:t>2.2.9 Усилие на рукоятках при вращении ручных приводов средств подмащивания должно быть не более 160 Н (16 кгс).</w:t>
      </w:r>
    </w:p>
    <w:p w:rsidR="0057278E" w:rsidRDefault="0057278E">
      <w:pPr>
        <w:shd w:val="clear" w:color="auto" w:fill="FFFFFF"/>
        <w:ind w:firstLine="283"/>
        <w:jc w:val="both"/>
      </w:pPr>
      <w:r>
        <w:rPr>
          <w:rFonts w:ascii="Times New Roman" w:hAnsi="Times New Roman" w:cs="Times New Roman"/>
          <w:sz w:val="24"/>
          <w:szCs w:val="24"/>
        </w:rPr>
        <w:t>2.2.10 Превышение массы средств подмащивания от проектной должно быть не более 3 %.</w:t>
      </w:r>
    </w:p>
    <w:p w:rsidR="0057278E" w:rsidRDefault="0057278E">
      <w:pPr>
        <w:shd w:val="clear" w:color="auto" w:fill="FFFFFF"/>
        <w:ind w:firstLine="283"/>
        <w:jc w:val="both"/>
      </w:pPr>
      <w:r>
        <w:rPr>
          <w:rFonts w:ascii="Times New Roman" w:hAnsi="Times New Roman" w:cs="Times New Roman"/>
          <w:sz w:val="24"/>
          <w:szCs w:val="24"/>
        </w:rPr>
        <w:t>2.2.11 Для подъема кранами средства подмащивания должны иметь строповочные устройства.</w:t>
      </w:r>
    </w:p>
    <w:p w:rsidR="0057278E" w:rsidRDefault="0057278E">
      <w:pPr>
        <w:shd w:val="clear" w:color="auto" w:fill="FFFFFF"/>
        <w:ind w:firstLine="283"/>
        <w:jc w:val="both"/>
      </w:pPr>
      <w:r>
        <w:rPr>
          <w:rFonts w:ascii="Times New Roman" w:hAnsi="Times New Roman" w:cs="Times New Roman"/>
          <w:sz w:val="24"/>
          <w:szCs w:val="24"/>
        </w:rPr>
        <w:t>2.2.12 В коробчатых и трубчатых конструкциях должны быть предусмотрены меры против скопления в них влаги.</w:t>
      </w:r>
    </w:p>
    <w:p w:rsidR="0057278E" w:rsidRDefault="0057278E">
      <w:pPr>
        <w:shd w:val="clear" w:color="auto" w:fill="FFFFFF"/>
        <w:ind w:firstLine="283"/>
        <w:jc w:val="both"/>
      </w:pPr>
      <w:r>
        <w:rPr>
          <w:rFonts w:ascii="Times New Roman" w:hAnsi="Times New Roman" w:cs="Times New Roman"/>
          <w:sz w:val="24"/>
          <w:szCs w:val="24"/>
        </w:rPr>
        <w:t xml:space="preserve">2.2.13 Стальные конструкции средств подмащивания должны быть огрунтованы и окрашены на предприятии-изготовителе лакокрасочными материалами, соответствующими слабоагрессивной среде по </w:t>
      </w:r>
      <w:hyperlink r:id="rId896" w:tooltip="Защита строительных конструкций от коррозии" w:history="1">
        <w:r>
          <w:rPr>
            <w:rStyle w:val="a3"/>
          </w:rPr>
          <w:t>СНиП 2.03.11-85</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 xml:space="preserve">2.2.14 Поверхность стальных элементов средств подмащивания должна быть перед окраской очищена до 4-ой степени по </w:t>
      </w:r>
      <w:hyperlink r:id="rId897" w:tooltip="Единая система защиты от коррозии и старения. Покрытия лакокрасочные. Подготовка металлических поверхностей к окрашиванию" w:history="1">
        <w:r>
          <w:rPr>
            <w:rStyle w:val="a3"/>
          </w:rPr>
          <w:t>ГОСТ 9.402</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2.2.15 Стальные детали, имеющие контакт с элементами конструкций из алюминиевых сплавов, должны иметь покрытие, исключающее возможность образования электропары между ними.</w:t>
      </w:r>
    </w:p>
    <w:p w:rsidR="0057278E" w:rsidRDefault="0057278E">
      <w:pPr>
        <w:shd w:val="clear" w:color="auto" w:fill="FFFFFF"/>
        <w:ind w:firstLine="283"/>
        <w:jc w:val="both"/>
      </w:pPr>
      <w:r>
        <w:rPr>
          <w:rFonts w:ascii="Times New Roman" w:hAnsi="Times New Roman" w:cs="Times New Roman"/>
          <w:sz w:val="24"/>
          <w:szCs w:val="24"/>
        </w:rPr>
        <w:t>2.2.16 Средства подмащивания, рабочий настил которых расположен на высоте 1,3 м и более от поверхности земли или перекрытия, должны иметь перильное и бортовое ограждение.</w:t>
      </w:r>
    </w:p>
    <w:p w:rsidR="0057278E" w:rsidRDefault="0057278E">
      <w:pPr>
        <w:shd w:val="clear" w:color="auto" w:fill="FFFFFF"/>
        <w:ind w:firstLine="283"/>
        <w:jc w:val="both"/>
      </w:pPr>
      <w:r>
        <w:rPr>
          <w:rFonts w:ascii="Times New Roman" w:hAnsi="Times New Roman" w:cs="Times New Roman"/>
          <w:sz w:val="24"/>
          <w:szCs w:val="24"/>
        </w:rPr>
        <w:t>2.2.17 Высоту ограждения указывают в стандартах на средства подмащивания конкретного типа. Расстояние между горизонтальными элементами ограждения должно быть не более 0,45 м или ограждение должно иметь сетчатое, решетчатое и т.п. заполнение.</w:t>
      </w:r>
    </w:p>
    <w:p w:rsidR="0057278E" w:rsidRDefault="0057278E">
      <w:pPr>
        <w:shd w:val="clear" w:color="auto" w:fill="FFFFFF"/>
        <w:ind w:firstLine="283"/>
        <w:jc w:val="both"/>
      </w:pPr>
      <w:r>
        <w:rPr>
          <w:rFonts w:ascii="Times New Roman" w:hAnsi="Times New Roman" w:cs="Times New Roman"/>
          <w:sz w:val="24"/>
          <w:szCs w:val="24"/>
        </w:rPr>
        <w:t>2.2.18 Средства подмащивания с машинным приводом для перемещения рабочего места по высоте должны иметь: аппарат управления перемещением, расположенный непосредственно на рабочем месте; ограничители высоты подъема; предохранительные устройства (ловители), препятствующие самопроизвольному опусканию (падению) рабочего места.</w:t>
      </w:r>
    </w:p>
    <w:p w:rsidR="0057278E" w:rsidRDefault="0057278E">
      <w:pPr>
        <w:shd w:val="clear" w:color="auto" w:fill="FFFFFF"/>
        <w:ind w:firstLine="283"/>
        <w:jc w:val="both"/>
      </w:pPr>
      <w:r>
        <w:rPr>
          <w:rFonts w:ascii="Times New Roman" w:hAnsi="Times New Roman" w:cs="Times New Roman"/>
          <w:sz w:val="24"/>
          <w:szCs w:val="24"/>
        </w:rPr>
        <w:t>2.2.19 Конструкции разъемных соединений должны иметь фиксирующие устройства, предохраняющие их от самопроизвольного разъединения.</w:t>
      </w:r>
    </w:p>
    <w:p w:rsidR="0057278E" w:rsidRDefault="0057278E">
      <w:pPr>
        <w:shd w:val="clear" w:color="auto" w:fill="FFFFFF"/>
        <w:ind w:firstLine="283"/>
        <w:jc w:val="both"/>
      </w:pPr>
      <w:r>
        <w:rPr>
          <w:rFonts w:ascii="Times New Roman" w:hAnsi="Times New Roman" w:cs="Times New Roman"/>
          <w:sz w:val="24"/>
          <w:szCs w:val="24"/>
        </w:rPr>
        <w:t>2.2.20 На металлических деталях и элементах не допускается наличие острых кромок, заусенцев, трещин, раковин, расслоений.</w:t>
      </w:r>
    </w:p>
    <w:p w:rsidR="0057278E" w:rsidRDefault="0057278E">
      <w:pPr>
        <w:shd w:val="clear" w:color="auto" w:fill="FFFFFF"/>
        <w:ind w:firstLine="283"/>
        <w:jc w:val="both"/>
      </w:pPr>
      <w:r>
        <w:rPr>
          <w:rFonts w:ascii="Times New Roman" w:hAnsi="Times New Roman" w:cs="Times New Roman"/>
          <w:sz w:val="24"/>
          <w:szCs w:val="24"/>
        </w:rPr>
        <w:t xml:space="preserve">2.2.21 Сигнальная окраска средств подмащивания должна соответствовать </w:t>
      </w:r>
      <w:hyperlink r:id="rId898" w:tooltip="Система стандартов безопасности труда. Цвета сигнальные и знаки безопасности" w:history="1">
        <w:r>
          <w:rPr>
            <w:rStyle w:val="a3"/>
          </w:rPr>
          <w:t>ГОСТ 12.4.026</w:t>
        </w:r>
      </w:hyperlink>
      <w:r>
        <w:rPr>
          <w:rFonts w:ascii="Times New Roman" w:hAnsi="Times New Roman" w:cs="Times New Roman"/>
          <w:sz w:val="24"/>
          <w:szCs w:val="24"/>
        </w:rPr>
        <w:t>.</w:t>
      </w:r>
    </w:p>
    <w:p w:rsidR="0057278E" w:rsidRDefault="0057278E">
      <w:pPr>
        <w:pStyle w:val="1"/>
        <w:rPr>
          <w:rFonts w:eastAsia="Times New Roman"/>
        </w:rPr>
      </w:pPr>
      <w:bookmarkStart w:id="307" w:name="PO0001717"/>
      <w:bookmarkStart w:id="308" w:name="_Toc323226501"/>
      <w:bookmarkEnd w:id="307"/>
      <w:r>
        <w:rPr>
          <w:rFonts w:eastAsia="Times New Roman"/>
        </w:rPr>
        <w:t xml:space="preserve">Приложение 20 </w:t>
      </w:r>
      <w:r>
        <w:rPr>
          <w:rFonts w:eastAsia="Times New Roman"/>
        </w:rPr>
        <w:br/>
        <w:t>(Справочное)</w:t>
      </w:r>
      <w:bookmarkEnd w:id="308"/>
    </w:p>
    <w:p w:rsidR="0057278E" w:rsidRDefault="0057278E">
      <w:pPr>
        <w:spacing w:before="120" w:after="120"/>
        <w:jc w:val="center"/>
      </w:pPr>
      <w:bookmarkStart w:id="309" w:name="_Toc323226502"/>
      <w:r>
        <w:rPr>
          <w:rFonts w:ascii="Times New Roman" w:hAnsi="Times New Roman" w:cs="Times New Roman"/>
          <w:b/>
          <w:bCs/>
          <w:sz w:val="24"/>
          <w:szCs w:val="24"/>
        </w:rPr>
        <w:t>ПЛОЩАДКИ И ЛЕСТНИЦЫ ДЛЯ СТРОИТЕЛЬНО-МОНТАЖНЫХ РАБОТ</w:t>
      </w:r>
      <w:r>
        <w:rPr>
          <w:rFonts w:ascii="Times New Roman" w:hAnsi="Times New Roman" w:cs="Times New Roman"/>
          <w:b/>
          <w:bCs/>
          <w:sz w:val="24"/>
          <w:szCs w:val="24"/>
          <w:vertAlign w:val="superscript"/>
        </w:rPr>
        <w:t>*</w:t>
      </w:r>
      <w:bookmarkEnd w:id="309"/>
    </w:p>
    <w:p w:rsidR="0057278E" w:rsidRDefault="0057278E">
      <w:pPr>
        <w:shd w:val="clear" w:color="auto" w:fill="FFFFFF"/>
        <w:spacing w:before="120"/>
        <w:jc w:val="both"/>
      </w:pPr>
      <w:r>
        <w:rPr>
          <w:rFonts w:ascii="Times New Roman" w:hAnsi="Times New Roman" w:cs="Times New Roman"/>
        </w:rPr>
        <w:t>_____________</w:t>
      </w:r>
    </w:p>
    <w:p w:rsidR="0057278E" w:rsidRDefault="0057278E">
      <w:pPr>
        <w:shd w:val="clear" w:color="auto" w:fill="FFFFFF"/>
        <w:spacing w:after="120"/>
        <w:ind w:firstLine="283"/>
        <w:jc w:val="both"/>
      </w:pPr>
      <w:r>
        <w:rPr>
          <w:rFonts w:ascii="Times New Roman" w:hAnsi="Times New Roman" w:cs="Times New Roman"/>
          <w:vertAlign w:val="superscript"/>
        </w:rPr>
        <w:t>*</w:t>
      </w:r>
      <w:r>
        <w:rPr>
          <w:rFonts w:ascii="Times New Roman" w:hAnsi="Times New Roman" w:cs="Times New Roman"/>
        </w:rPr>
        <w:t xml:space="preserve"> - </w:t>
      </w:r>
      <w:hyperlink r:id="rId899" w:tooltip="Площадки и лестницы для строительно-монтажных работ. Общие технические условия" w:history="1">
        <w:r>
          <w:rPr>
            <w:rStyle w:val="a3"/>
          </w:rPr>
          <w:t>ГОСТ 26887-86</w:t>
        </w:r>
      </w:hyperlink>
      <w:r>
        <w:rPr>
          <w:rFonts w:ascii="Times New Roman" w:hAnsi="Times New Roman" w:cs="Times New Roman"/>
        </w:rPr>
        <w:t xml:space="preserve"> (извлечение)</w:t>
      </w:r>
    </w:p>
    <w:p w:rsidR="0057278E" w:rsidRDefault="0057278E">
      <w:pPr>
        <w:shd w:val="clear" w:color="auto" w:fill="FFFFFF"/>
        <w:spacing w:after="120"/>
        <w:jc w:val="center"/>
      </w:pPr>
      <w:r>
        <w:rPr>
          <w:rFonts w:ascii="Times New Roman" w:hAnsi="Times New Roman" w:cs="Times New Roman"/>
          <w:b/>
          <w:bCs/>
          <w:sz w:val="24"/>
          <w:szCs w:val="24"/>
        </w:rPr>
        <w:t>1 Типы</w:t>
      </w:r>
    </w:p>
    <w:p w:rsidR="0057278E" w:rsidRDefault="0057278E">
      <w:pPr>
        <w:shd w:val="clear" w:color="auto" w:fill="FFFFFF"/>
        <w:ind w:firstLine="283"/>
        <w:jc w:val="both"/>
      </w:pPr>
      <w:r>
        <w:rPr>
          <w:rFonts w:ascii="Times New Roman" w:hAnsi="Times New Roman" w:cs="Times New Roman"/>
          <w:sz w:val="24"/>
          <w:szCs w:val="24"/>
        </w:rPr>
        <w:t xml:space="preserve">1.1 Типы площадок и лестниц должны соответствовать указанным в таблице </w:t>
      </w:r>
      <w:hyperlink w:anchor="TO0000088" w:tooltip="Таблица 1" w:history="1">
        <w:r>
          <w:rPr>
            <w:rStyle w:val="a3"/>
          </w:rPr>
          <w:t>1</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1</w:t>
      </w:r>
    </w:p>
    <w:tbl>
      <w:tblPr>
        <w:tblW w:w="5000" w:type="pct"/>
        <w:jc w:val="center"/>
        <w:shd w:val="clear" w:color="auto" w:fill="FFFFFF"/>
        <w:tblCellMar>
          <w:left w:w="0" w:type="dxa"/>
          <w:right w:w="0" w:type="dxa"/>
        </w:tblCellMar>
        <w:tblLook w:val="04A0" w:firstRow="1" w:lastRow="0" w:firstColumn="1" w:lastColumn="0" w:noHBand="0" w:noVBand="1"/>
      </w:tblPr>
      <w:tblGrid>
        <w:gridCol w:w="2334"/>
        <w:gridCol w:w="3727"/>
        <w:gridCol w:w="3350"/>
      </w:tblGrid>
      <w:tr w:rsidR="0057278E">
        <w:trPr>
          <w:trHeight w:val="23"/>
          <w:tblHeader/>
          <w:jc w:val="center"/>
        </w:trPr>
        <w:tc>
          <w:tcPr>
            <w:tcW w:w="12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10" w:name="TO0000088"/>
            <w:r>
              <w:rPr>
                <w:rFonts w:ascii="Times New Roman" w:hAnsi="Times New Roman" w:cs="Times New Roman"/>
              </w:rPr>
              <w:t>Обозначение типа</w:t>
            </w:r>
            <w:bookmarkEnd w:id="310"/>
          </w:p>
        </w:tc>
        <w:tc>
          <w:tcPr>
            <w:tcW w:w="19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Наименование типа</w:t>
            </w:r>
          </w:p>
        </w:tc>
        <w:tc>
          <w:tcPr>
            <w:tcW w:w="17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Основной материал</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Площадки, навешиваемые на лестницы</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ПКС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Площадки, навешиваемые на строительные конструкции</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ПКА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ЛПНС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приставные наклонные</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ЛПНА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ЛПВС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приставные вертикальные</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ЛПВА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ЛНС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навесные</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ЛНА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ЛСС</w:t>
            </w:r>
          </w:p>
        </w:tc>
        <w:tc>
          <w:tcPr>
            <w:tcW w:w="19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Лестницы свободностоящие</w:t>
            </w: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Сталь</w:t>
            </w:r>
          </w:p>
        </w:tc>
      </w:tr>
      <w:tr w:rsidR="0057278E">
        <w:trPr>
          <w:trHeight w:val="23"/>
          <w:jc w:val="center"/>
        </w:trPr>
        <w:tc>
          <w:tcPr>
            <w:tcW w:w="12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ЛСА</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7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Алюминиевый сплав</w:t>
            </w:r>
          </w:p>
        </w:tc>
      </w:tr>
    </w:tbl>
    <w:p w:rsidR="0057278E" w:rsidRDefault="0057278E">
      <w:pPr>
        <w:shd w:val="clear" w:color="auto" w:fill="FFFFFF"/>
        <w:spacing w:before="120" w:after="120"/>
        <w:jc w:val="center"/>
        <w:rPr>
          <w:rFonts w:ascii="Arial" w:hAnsi="Arial" w:cs="Arial"/>
          <w:sz w:val="20"/>
          <w:szCs w:val="20"/>
        </w:rPr>
      </w:pPr>
      <w:r>
        <w:rPr>
          <w:rFonts w:ascii="Times New Roman" w:hAnsi="Times New Roman" w:cs="Times New Roman"/>
          <w:b/>
          <w:bCs/>
          <w:sz w:val="24"/>
          <w:szCs w:val="24"/>
        </w:rPr>
        <w:t>2 Технические требования</w:t>
      </w:r>
    </w:p>
    <w:p w:rsidR="0057278E" w:rsidRDefault="0057278E">
      <w:pPr>
        <w:shd w:val="clear" w:color="auto" w:fill="FFFFFF"/>
        <w:ind w:firstLine="283"/>
        <w:jc w:val="both"/>
      </w:pPr>
      <w:r>
        <w:rPr>
          <w:rFonts w:ascii="Times New Roman" w:hAnsi="Times New Roman" w:cs="Times New Roman"/>
          <w:sz w:val="24"/>
          <w:szCs w:val="24"/>
        </w:rPr>
        <w:t xml:space="preserve">2.1 Площадки и лестницы должны изготавливаться в соответствии с требованиями настоящего стандарта, </w:t>
      </w:r>
      <w:hyperlink r:id="rId900" w:tooltip="Пластины режущие сменные многогранные твердосплавные квадратной формы с задним углом 20 град. Конструкция и размеры" w:history="1">
        <w:r>
          <w:rPr>
            <w:rStyle w:val="a3"/>
          </w:rPr>
          <w:t>ГОСТ 24253</w:t>
        </w:r>
      </w:hyperlink>
      <w:r>
        <w:rPr>
          <w:rFonts w:ascii="Times New Roman" w:hAnsi="Times New Roman" w:cs="Times New Roman"/>
          <w:sz w:val="24"/>
          <w:szCs w:val="24"/>
        </w:rPr>
        <w:t>-88 по рабочим чертежам, утвержденным в установленном порядке.</w:t>
      </w:r>
    </w:p>
    <w:p w:rsidR="0057278E" w:rsidRDefault="0057278E">
      <w:pPr>
        <w:shd w:val="clear" w:color="auto" w:fill="FFFFFF"/>
        <w:ind w:firstLine="283"/>
        <w:jc w:val="both"/>
      </w:pPr>
      <w:r>
        <w:rPr>
          <w:rFonts w:ascii="Times New Roman" w:hAnsi="Times New Roman" w:cs="Times New Roman"/>
          <w:sz w:val="24"/>
          <w:szCs w:val="24"/>
        </w:rPr>
        <w:t xml:space="preserve">2.2 Площадки и лестницы должны изготавливаться в климатических исполнениях У и ХЛ по </w:t>
      </w:r>
      <w:hyperlink r:id="rId901"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Pr>
            <w:rStyle w:val="a3"/>
          </w:rPr>
          <w:t>ГОСТ 15150-69</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2.3 Несущие элементы перильного ограждения площадок и лестниц должны выдерживать нагрузку 400 Н (40 кгс), приложенную к ограждающему поручню в направлении, перпендикулярном его оси, поочередно в горизонтальной и вертикальной плоскостях. Максимальная величина прогиба поручня при этом не должна превышать 0,05 м.</w:t>
      </w:r>
    </w:p>
    <w:p w:rsidR="0057278E" w:rsidRDefault="0057278E">
      <w:pPr>
        <w:shd w:val="clear" w:color="auto" w:fill="FFFFFF"/>
        <w:ind w:firstLine="283"/>
        <w:jc w:val="both"/>
      </w:pPr>
      <w:r>
        <w:rPr>
          <w:rFonts w:ascii="Times New Roman" w:hAnsi="Times New Roman" w:cs="Times New Roman"/>
          <w:sz w:val="24"/>
          <w:szCs w:val="24"/>
        </w:rPr>
        <w:t xml:space="preserve">Кроме того, поручень перильного ограждения должен выдержать сосредоточенную нагрузку 700 Н (70 кгс) по пункту </w:t>
      </w:r>
      <w:hyperlink w:anchor="PO0000537" w:tooltip="Пункт 14.21" w:history="1">
        <w:r>
          <w:rPr>
            <w:rStyle w:val="a3"/>
          </w:rPr>
          <w:t>14.21</w:t>
        </w:r>
      </w:hyperlink>
      <w:r>
        <w:rPr>
          <w:rFonts w:ascii="Times New Roman" w:hAnsi="Times New Roman" w:cs="Times New Roman"/>
          <w:sz w:val="24"/>
          <w:szCs w:val="24"/>
        </w:rPr>
        <w:t xml:space="preserve"> настоящего СТО.</w:t>
      </w:r>
    </w:p>
    <w:p w:rsidR="0057278E" w:rsidRDefault="0057278E">
      <w:pPr>
        <w:shd w:val="clear" w:color="auto" w:fill="FFFFFF"/>
        <w:ind w:firstLine="283"/>
        <w:jc w:val="both"/>
      </w:pPr>
      <w:r>
        <w:rPr>
          <w:rFonts w:ascii="Times New Roman" w:hAnsi="Times New Roman" w:cs="Times New Roman"/>
          <w:sz w:val="24"/>
          <w:szCs w:val="24"/>
        </w:rPr>
        <w:t xml:space="preserve">2.4 Элементы площадок и лестниц должны изготавливаться из материалов, указанных в таблице </w:t>
      </w:r>
      <w:hyperlink w:anchor="TO0000089" w:tooltip="Таблица 2" w:history="1">
        <w:r>
          <w:rPr>
            <w:rStyle w:val="a3"/>
          </w:rPr>
          <w:t>2</w:t>
        </w:r>
      </w:hyperlink>
      <w:r>
        <w:rPr>
          <w:rFonts w:ascii="Times New Roman" w:hAnsi="Times New Roman" w:cs="Times New Roman"/>
          <w:sz w:val="24"/>
          <w:szCs w:val="24"/>
        </w:rPr>
        <w:t>.</w:t>
      </w:r>
    </w:p>
    <w:p w:rsidR="0057278E" w:rsidRDefault="0057278E">
      <w:pPr>
        <w:shd w:val="clear" w:color="auto" w:fill="FFFFFF"/>
        <w:spacing w:before="120" w:after="120"/>
        <w:ind w:firstLine="283"/>
        <w:jc w:val="both"/>
      </w:pPr>
      <w:r>
        <w:rPr>
          <w:rFonts w:ascii="Times New Roman" w:hAnsi="Times New Roman" w:cs="Times New Roman"/>
          <w:sz w:val="24"/>
          <w:szCs w:val="24"/>
        </w:rPr>
        <w:t>Таблица 2</w:t>
      </w:r>
    </w:p>
    <w:tbl>
      <w:tblPr>
        <w:tblW w:w="5000" w:type="pct"/>
        <w:jc w:val="center"/>
        <w:shd w:val="clear" w:color="auto" w:fill="FFFFFF"/>
        <w:tblCellMar>
          <w:left w:w="0" w:type="dxa"/>
          <w:right w:w="0" w:type="dxa"/>
        </w:tblCellMar>
        <w:tblLook w:val="04A0" w:firstRow="1" w:lastRow="0" w:firstColumn="1" w:lastColumn="0" w:noHBand="0" w:noVBand="1"/>
      </w:tblPr>
      <w:tblGrid>
        <w:gridCol w:w="1615"/>
        <w:gridCol w:w="2099"/>
        <w:gridCol w:w="1854"/>
        <w:gridCol w:w="1861"/>
        <w:gridCol w:w="1982"/>
      </w:tblGrid>
      <w:tr w:rsidR="0057278E">
        <w:trPr>
          <w:trHeight w:val="23"/>
          <w:tblHeader/>
          <w:jc w:val="center"/>
        </w:trPr>
        <w:tc>
          <w:tcPr>
            <w:tcW w:w="8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11" w:name="TO0000089"/>
            <w:r>
              <w:rPr>
                <w:rFonts w:ascii="Times New Roman" w:hAnsi="Times New Roman" w:cs="Times New Roman"/>
              </w:rPr>
              <w:t>Элементы конструкций</w:t>
            </w:r>
            <w:bookmarkEnd w:id="311"/>
          </w:p>
        </w:tc>
        <w:tc>
          <w:tcPr>
            <w:tcW w:w="4142"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Материалы для изготовления элементов конструкций в соответствии с климатическим исполнением по </w:t>
            </w:r>
            <w:hyperlink r:id="rId902"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Pr>
                  <w:rStyle w:val="a3"/>
                </w:rPr>
                <w:t>ГОСТ 15150-69</w:t>
              </w:r>
            </w:hyperlink>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21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У</w:t>
            </w:r>
          </w:p>
        </w:tc>
        <w:tc>
          <w:tcPr>
            <w:tcW w:w="204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ХЛ</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сталь марок</w:t>
            </w:r>
          </w:p>
        </w:tc>
        <w:tc>
          <w:tcPr>
            <w:tcW w:w="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алюминиевые сплавы марок</w:t>
            </w:r>
          </w:p>
        </w:tc>
        <w:tc>
          <w:tcPr>
            <w:tcW w:w="9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сталь марок</w:t>
            </w:r>
          </w:p>
        </w:tc>
        <w:tc>
          <w:tcPr>
            <w:tcW w:w="10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алюминиевые сплавы марок</w:t>
            </w:r>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Несущие элементы</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Ст3пс6 и Ст3сп5 по </w:t>
            </w:r>
            <w:hyperlink r:id="rId903" w:tooltip="Сталь углеродистая обыкновенного качества. Марки" w:history="1">
              <w:r>
                <w:rPr>
                  <w:rStyle w:val="a3"/>
                </w:rPr>
                <w:t>ГОСТ 380-2005</w:t>
              </w:r>
            </w:hyperlink>
            <w:r>
              <w:rPr>
                <w:rFonts w:ascii="Times New Roman" w:hAnsi="Times New Roman" w:cs="Times New Roman"/>
              </w:rPr>
              <w:t xml:space="preserve"> и </w:t>
            </w:r>
            <w:hyperlink r:id="rId904" w:tooltip="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 w:history="1">
              <w:r>
                <w:rPr>
                  <w:rStyle w:val="a3"/>
                </w:rPr>
                <w:t>ТУ 14-1-3023-80</w:t>
              </w:r>
            </w:hyperlink>
          </w:p>
        </w:tc>
        <w:tc>
          <w:tcPr>
            <w:tcW w:w="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Амг6 и 1915 по </w:t>
            </w:r>
            <w:hyperlink r:id="rId905" w:tooltip="Алюминий и сплавы алюминиевые деформируемые. Марки" w:history="1">
              <w:r>
                <w:rPr>
                  <w:rStyle w:val="a3"/>
                </w:rPr>
                <w:t>ГОСТ 4784-97*</w:t>
              </w:r>
            </w:hyperlink>
          </w:p>
        </w:tc>
        <w:tc>
          <w:tcPr>
            <w:tcW w:w="9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09Г2С12 и 15ХСНД12 по </w:t>
            </w:r>
            <w:hyperlink r:id="rId906" w:tooltip="Прокат из стали повышенной прочности. Общие технические условия" w:history="1">
              <w:r>
                <w:rPr>
                  <w:rStyle w:val="a3"/>
                </w:rPr>
                <w:t>ГОСТ 19281-89</w:t>
              </w:r>
            </w:hyperlink>
          </w:p>
        </w:tc>
        <w:tc>
          <w:tcPr>
            <w:tcW w:w="10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Амг6 и 1915 по </w:t>
            </w:r>
            <w:hyperlink r:id="rId907" w:tooltip="Алюминий и сплавы алюминиевые деформируемые. Марки" w:history="1">
              <w:r>
                <w:rPr>
                  <w:rStyle w:val="a3"/>
                </w:rPr>
                <w:t>ГОСТ 4784-97*</w:t>
              </w:r>
            </w:hyperlink>
          </w:p>
        </w:tc>
      </w:tr>
      <w:tr w:rsidR="0057278E">
        <w:trPr>
          <w:trHeight w:val="23"/>
          <w:jc w:val="center"/>
        </w:trPr>
        <w:tc>
          <w:tcPr>
            <w:tcW w:w="8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Элементы ограждения</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Ст3кп2 по </w:t>
            </w:r>
            <w:hyperlink r:id="rId908" w:tooltip="Сталь углеродистая обыкновенного качества. Марки" w:history="1">
              <w:r>
                <w:rPr>
                  <w:rStyle w:val="a3"/>
                </w:rPr>
                <w:t>ГОСТ 380-2005</w:t>
              </w:r>
            </w:hyperlink>
          </w:p>
        </w:tc>
        <w:tc>
          <w:tcPr>
            <w:tcW w:w="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Амг6 и 1915 по </w:t>
            </w:r>
            <w:hyperlink r:id="rId909" w:tooltip="Алюминий и сплавы алюминиевые деформируемые. Марки" w:history="1">
              <w:r>
                <w:rPr>
                  <w:rStyle w:val="a3"/>
                </w:rPr>
                <w:t>ГОСТ 4784-97*</w:t>
              </w:r>
            </w:hyperlink>
          </w:p>
        </w:tc>
        <w:tc>
          <w:tcPr>
            <w:tcW w:w="9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Ст3пс6 и Ст3сп5 по </w:t>
            </w:r>
            <w:hyperlink r:id="rId910" w:tooltip="Сталь углеродистая обыкновенного качества. Марки" w:history="1">
              <w:r>
                <w:rPr>
                  <w:rStyle w:val="a3"/>
                </w:rPr>
                <w:t>ГОСТ 380-2005</w:t>
              </w:r>
            </w:hyperlink>
          </w:p>
        </w:tc>
        <w:tc>
          <w:tcPr>
            <w:tcW w:w="10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xml:space="preserve">Амг6 и 1915 по </w:t>
            </w:r>
            <w:hyperlink r:id="rId911" w:tooltip="Алюминий и сплавы алюминиевые деформируемые. Марки" w:history="1">
              <w:r>
                <w:rPr>
                  <w:rStyle w:val="a3"/>
                </w:rPr>
                <w:t>ГОСТ 4784-97*</w:t>
              </w:r>
            </w:hyperlink>
          </w:p>
        </w:tc>
      </w:tr>
      <w:tr w:rsidR="0057278E">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По согласованию с разработчиком технической документации допускается применение других марок сталей и алюминиевых сплавов, механические свойства которых должны быть не ниже указанных в таблице </w:t>
            </w:r>
            <w:hyperlink w:anchor="TO0000089" w:tooltip="Таблица 2" w:history="1">
              <w:r>
                <w:rPr>
                  <w:rStyle w:val="a3"/>
                </w:rPr>
                <w:t>2</w:t>
              </w:r>
            </w:hyperlink>
            <w:r>
              <w:rPr>
                <w:rFonts w:ascii="Times New Roman" w:hAnsi="Times New Roman" w:cs="Times New Roman"/>
              </w:rPr>
              <w:t>.</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2.5 Опорные концы приставных вертикальных и наклонных лестниц должны иметь при установке на асфальтовые, бетонные и другие твердые поверхности башмаки из нескользящего материала (резины и т.п.).</w:t>
      </w:r>
    </w:p>
    <w:p w:rsidR="0057278E" w:rsidRDefault="0057278E">
      <w:pPr>
        <w:shd w:val="clear" w:color="auto" w:fill="FFFFFF"/>
        <w:ind w:firstLine="283"/>
        <w:jc w:val="both"/>
      </w:pPr>
      <w:r>
        <w:rPr>
          <w:rFonts w:ascii="Times New Roman" w:hAnsi="Times New Roman" w:cs="Times New Roman"/>
          <w:sz w:val="24"/>
          <w:szCs w:val="24"/>
        </w:rPr>
        <w:t xml:space="preserve">2.6 Окраска ограждений площадок и лестниц - по </w:t>
      </w:r>
      <w:hyperlink r:id="rId912" w:tooltip="Система стандартов безопасности труда. Цвета сигнальные и знаки безопасности" w:history="1">
        <w:r>
          <w:rPr>
            <w:rStyle w:val="a3"/>
          </w:rPr>
          <w:t>ГОСТ 12.4.026-76</w:t>
        </w:r>
      </w:hyperlink>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2.7 Расстояние между тетивами лестниц должно быть от 0,45 до 0,80 м.</w:t>
      </w:r>
    </w:p>
    <w:p w:rsidR="0057278E" w:rsidRDefault="0057278E">
      <w:pPr>
        <w:shd w:val="clear" w:color="auto" w:fill="FFFFFF"/>
        <w:ind w:firstLine="283"/>
        <w:jc w:val="both"/>
      </w:pPr>
      <w:r>
        <w:rPr>
          <w:rFonts w:ascii="Times New Roman" w:hAnsi="Times New Roman" w:cs="Times New Roman"/>
          <w:sz w:val="24"/>
          <w:szCs w:val="24"/>
        </w:rPr>
        <w:t>2.8 Расстояние между ступенями лестниц должно быть от 0,30 до 0,34 м, а расстояние от первой ступени до уровня установки (пола, перекрытия и т.п.) - не более 0,40 м.</w:t>
      </w:r>
    </w:p>
    <w:p w:rsidR="0057278E" w:rsidRDefault="0057278E">
      <w:pPr>
        <w:shd w:val="clear" w:color="auto" w:fill="FFFFFF"/>
        <w:ind w:firstLine="283"/>
        <w:jc w:val="both"/>
      </w:pPr>
      <w:r>
        <w:rPr>
          <w:rFonts w:ascii="Times New Roman" w:hAnsi="Times New Roman" w:cs="Times New Roman"/>
          <w:sz w:val="24"/>
          <w:szCs w:val="24"/>
        </w:rPr>
        <w:t>2.9 Приставные и свободностоящие лестницы высотой более 5 м, устанавливаемые под углом более 75° к горизонту, должны иметь, начиная с высоты 2 м от ее нижнего конца, дуговое ограждение или должны быть оборудованы канатом с ловителем для закрепления карабина предохранительного пояса, а устанавливаемые под углом от 70° до 75° к горизонту - перильное ограждение с обеих сторон с высотой по вертикали от 0,9 м до 1,4 м, начиная с высоты 5 м.</w:t>
      </w:r>
    </w:p>
    <w:p w:rsidR="0057278E" w:rsidRDefault="0057278E">
      <w:pPr>
        <w:shd w:val="clear" w:color="auto" w:fill="FFFFFF"/>
        <w:ind w:firstLine="283"/>
        <w:jc w:val="both"/>
      </w:pPr>
      <w:r>
        <w:rPr>
          <w:rFonts w:ascii="Times New Roman" w:hAnsi="Times New Roman" w:cs="Times New Roman"/>
          <w:sz w:val="24"/>
          <w:szCs w:val="24"/>
        </w:rPr>
        <w:t>2.10 Навесные лестницы длиной более 5 м вертикальные и устанавливаемые с углом наклона к горизонту более 75° должны иметь дуговое ограждение или канаты с ловителями для закрепления карабина предохранительного пояса.</w:t>
      </w:r>
    </w:p>
    <w:p w:rsidR="0057278E" w:rsidRDefault="0057278E">
      <w:pPr>
        <w:shd w:val="clear" w:color="auto" w:fill="FFFFFF"/>
        <w:ind w:firstLine="283"/>
        <w:jc w:val="both"/>
      </w:pPr>
      <w:r>
        <w:rPr>
          <w:rFonts w:ascii="Times New Roman" w:hAnsi="Times New Roman" w:cs="Times New Roman"/>
          <w:sz w:val="24"/>
          <w:szCs w:val="24"/>
        </w:rPr>
        <w:t>2.11 Дуги ограждения должны быть расположены на расстоянии не более 0,80 м друг от друга и соединены не менее чем тремя продольными полосами. Расстояние от лестницы до дуги должно быть не менее 0,70 и не более 0,80 м при ширине ограждения от 0,70 до 0,80 м.</w:t>
      </w:r>
    </w:p>
    <w:p w:rsidR="0057278E" w:rsidRDefault="0057278E">
      <w:pPr>
        <w:shd w:val="clear" w:color="auto" w:fill="FFFFFF"/>
        <w:ind w:firstLine="283"/>
        <w:jc w:val="both"/>
      </w:pPr>
      <w:r>
        <w:rPr>
          <w:rFonts w:ascii="Times New Roman" w:hAnsi="Times New Roman" w:cs="Times New Roman"/>
          <w:sz w:val="24"/>
          <w:szCs w:val="24"/>
        </w:rPr>
        <w:t>2.12 Высота перильного ограждения площадок должна быть не менее 1,0 м.</w:t>
      </w:r>
    </w:p>
    <w:p w:rsidR="0057278E" w:rsidRDefault="0057278E">
      <w:pPr>
        <w:shd w:val="clear" w:color="auto" w:fill="FFFFFF"/>
        <w:ind w:firstLine="283"/>
        <w:jc w:val="both"/>
      </w:pPr>
      <w:r>
        <w:rPr>
          <w:rFonts w:ascii="Times New Roman" w:hAnsi="Times New Roman" w:cs="Times New Roman"/>
          <w:sz w:val="24"/>
          <w:szCs w:val="24"/>
        </w:rPr>
        <w:t>2.13 Высота бортового ограждения площадок должна быть не менее 0,1 м.</w:t>
      </w:r>
    </w:p>
    <w:p w:rsidR="0057278E" w:rsidRDefault="0057278E">
      <w:pPr>
        <w:pStyle w:val="1"/>
        <w:rPr>
          <w:rFonts w:eastAsia="Times New Roman"/>
        </w:rPr>
      </w:pPr>
      <w:bookmarkStart w:id="312" w:name="PO0001738"/>
      <w:bookmarkStart w:id="313" w:name="_Toc323226503"/>
      <w:bookmarkEnd w:id="312"/>
      <w:r>
        <w:rPr>
          <w:rFonts w:eastAsia="Times New Roman"/>
        </w:rPr>
        <w:t xml:space="preserve">Приложение 21 </w:t>
      </w:r>
      <w:r>
        <w:rPr>
          <w:rFonts w:eastAsia="Times New Roman"/>
        </w:rPr>
        <w:br/>
        <w:t>(Справочное)</w:t>
      </w:r>
      <w:bookmarkEnd w:id="313"/>
    </w:p>
    <w:p w:rsidR="0057278E" w:rsidRDefault="0057278E">
      <w:pPr>
        <w:spacing w:before="120" w:after="120"/>
        <w:jc w:val="center"/>
      </w:pPr>
      <w:bookmarkStart w:id="314" w:name="_Toc323226504"/>
      <w:r>
        <w:rPr>
          <w:rFonts w:ascii="Times New Roman" w:hAnsi="Times New Roman" w:cs="Times New Roman"/>
          <w:b/>
          <w:bCs/>
          <w:sz w:val="24"/>
          <w:szCs w:val="24"/>
        </w:rPr>
        <w:t>РЕКОМЕНДАЦИИ ПО ОПРЕДЕЛЕНИЮ ДЕБИТА ГРУНТОВОЙ ВОДЫ, ФИЛЬТРУЮЩЕЙСЯ ЧЕРЕЗ ДНО КОТЛОВАНА В ШПУНТОВОМ ОГРАЖДЕНИИ</w:t>
      </w:r>
      <w:bookmarkEnd w:id="314"/>
    </w:p>
    <w:p w:rsidR="0057278E" w:rsidRDefault="0057278E">
      <w:pPr>
        <w:shd w:val="clear" w:color="auto" w:fill="FFFFFF"/>
        <w:ind w:firstLine="283"/>
        <w:jc w:val="both"/>
      </w:pPr>
      <w:r>
        <w:rPr>
          <w:rFonts w:ascii="Times New Roman" w:hAnsi="Times New Roman" w:cs="Times New Roman"/>
          <w:sz w:val="24"/>
          <w:szCs w:val="24"/>
        </w:rPr>
        <w:t>Дебит Q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/с приближенно определяется по формуле: </w:t>
      </w:r>
      <w:r>
        <w:rPr>
          <w:rFonts w:ascii="Times New Roman" w:hAnsi="Times New Roman" w:cs="Times New Roman"/>
          <w:noProof/>
          <w:sz w:val="24"/>
          <w:szCs w:val="24"/>
          <w:vertAlign w:val="subscript"/>
        </w:rPr>
        <w:drawing>
          <wp:inline distT="0" distB="0" distL="0" distR="0">
            <wp:extent cx="1123950" cy="228600"/>
            <wp:effectExtent l="0" t="0" r="0" b="0"/>
            <wp:docPr id="272" name="Рисунок 272" descr="C:\Users\Domnin\AppData\Local\Temp\ns\EBA8.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Domnin\AppData\Local\Temp\ns\EBA8.files\image267.png"/>
                    <pic:cNvPicPr>
                      <a:picLocks noChangeAspect="1" noChangeArrowheads="1"/>
                    </pic:cNvPicPr>
                  </pic:nvPicPr>
                  <pic:blipFill>
                    <a:blip r:embed="rId913" r:link="rId914" cstate="print"/>
                    <a:srcRect/>
                    <a:stretch>
                      <a:fillRect/>
                    </a:stretch>
                  </pic:blipFill>
                  <pic:spPr bwMode="auto">
                    <a:xfrm>
                      <a:off x="0" y="0"/>
                      <a:ext cx="1123950" cy="228600"/>
                    </a:xfrm>
                    <a:prstGeom prst="rect">
                      <a:avLst/>
                    </a:prstGeom>
                    <a:noFill/>
                    <a:ln w="9525">
                      <a:noFill/>
                      <a:miter lim="800000"/>
                      <a:headEnd/>
                      <a:tailEnd/>
                    </a:ln>
                  </pic:spPr>
                </pic:pic>
              </a:graphicData>
            </a:graphic>
          </wp:inline>
        </w:drawing>
      </w:r>
    </w:p>
    <w:p w:rsidR="0057278E" w:rsidRDefault="0057278E">
      <w:pPr>
        <w:shd w:val="clear" w:color="auto" w:fill="FFFFFF"/>
        <w:jc w:val="both"/>
      </w:pPr>
      <w:r>
        <w:rPr>
          <w:rFonts w:ascii="Times New Roman" w:hAnsi="Times New Roman" w:cs="Times New Roman"/>
          <w:sz w:val="24"/>
          <w:szCs w:val="24"/>
        </w:rPr>
        <w:t xml:space="preserve">где: k - коэффициент водопроницаемости грунта (таблица </w:t>
      </w:r>
      <w:hyperlink w:anchor="TO0000090" w:tooltip="Таблица 1" w:history="1">
        <w:r>
          <w:rPr>
            <w:rStyle w:val="a3"/>
          </w:rPr>
          <w:t>1</w:t>
        </w:r>
      </w:hyperlink>
      <w:r>
        <w:rPr>
          <w:rFonts w:ascii="Times New Roman" w:hAnsi="Times New Roman" w:cs="Times New Roman"/>
          <w:sz w:val="24"/>
          <w:szCs w:val="24"/>
        </w:rPr>
        <w:t>), м/с;</w:t>
      </w:r>
    </w:p>
    <w:p w:rsidR="0057278E" w:rsidRDefault="0057278E">
      <w:pPr>
        <w:shd w:val="clear" w:color="auto" w:fill="FFFFFF"/>
        <w:ind w:firstLine="283"/>
        <w:jc w:val="both"/>
      </w:pPr>
      <w:r>
        <w:rPr>
          <w:rFonts w:ascii="Times New Roman" w:hAnsi="Times New Roman" w:cs="Times New Roman"/>
          <w:sz w:val="24"/>
          <w:szCs w:val="24"/>
        </w:rPr>
        <w:t>Н - разность уровней воды в водоеме и котловане, м;</w:t>
      </w:r>
    </w:p>
    <w:p w:rsidR="0057278E" w:rsidRDefault="0057278E">
      <w:pPr>
        <w:shd w:val="clear" w:color="auto" w:fill="FFFFFF"/>
        <w:ind w:firstLine="283"/>
        <w:jc w:val="both"/>
      </w:pPr>
      <w:r>
        <w:rPr>
          <w:rFonts w:ascii="Times New Roman" w:hAnsi="Times New Roman" w:cs="Times New Roman"/>
          <w:noProof/>
          <w:sz w:val="24"/>
          <w:szCs w:val="24"/>
          <w:vertAlign w:val="subscript"/>
        </w:rPr>
        <w:drawing>
          <wp:inline distT="0" distB="0" distL="0" distR="0">
            <wp:extent cx="285750" cy="228600"/>
            <wp:effectExtent l="19050" t="0" r="0" b="0"/>
            <wp:docPr id="273" name="Рисунок 273" descr="C:\Users\Domnin\AppData\Local\Temp\ns\EBA8.files\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Domnin\AppData\Local\Temp\ns\EBA8.files\image268.png"/>
                    <pic:cNvPicPr>
                      <a:picLocks noChangeAspect="1" noChangeArrowheads="1"/>
                    </pic:cNvPicPr>
                  </pic:nvPicPr>
                  <pic:blipFill>
                    <a:blip r:embed="rId915" r:link="rId916"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периметр ограждения, м;</w:t>
      </w:r>
    </w:p>
    <w:p w:rsidR="0057278E" w:rsidRDefault="0057278E">
      <w:pPr>
        <w:shd w:val="clear" w:color="auto" w:fill="FFFFFF"/>
        <w:spacing w:after="120"/>
        <w:ind w:firstLine="283"/>
        <w:jc w:val="both"/>
      </w:pPr>
      <w:r>
        <w:rPr>
          <w:rFonts w:ascii="Times New Roman" w:hAnsi="Times New Roman" w:cs="Times New Roman"/>
          <w:sz w:val="24"/>
          <w:szCs w:val="24"/>
        </w:rPr>
        <w:t>q</w:t>
      </w:r>
      <w:r>
        <w:rPr>
          <w:rFonts w:ascii="Times New Roman" w:hAnsi="Times New Roman" w:cs="Times New Roman"/>
          <w:sz w:val="24"/>
          <w:szCs w:val="24"/>
          <w:vertAlign w:val="subscript"/>
        </w:rPr>
        <w:t>г</w:t>
      </w:r>
      <w:r>
        <w:rPr>
          <w:rFonts w:ascii="Times New Roman" w:hAnsi="Times New Roman" w:cs="Times New Roman"/>
          <w:sz w:val="24"/>
          <w:szCs w:val="24"/>
        </w:rPr>
        <w:t xml:space="preserve"> - поправочный коэффициент.</w:t>
      </w:r>
    </w:p>
    <w:tbl>
      <w:tblPr>
        <w:tblW w:w="5000" w:type="pct"/>
        <w:jc w:val="center"/>
        <w:shd w:val="clear" w:color="auto" w:fill="FFFFFF"/>
        <w:tblCellMar>
          <w:left w:w="0" w:type="dxa"/>
          <w:right w:w="0" w:type="dxa"/>
        </w:tblCellMar>
        <w:tblLook w:val="04A0" w:firstRow="1" w:lastRow="0" w:firstColumn="1" w:lastColumn="0" w:noHBand="0" w:noVBand="1"/>
      </w:tblPr>
      <w:tblGrid>
        <w:gridCol w:w="4766"/>
        <w:gridCol w:w="4645"/>
      </w:tblGrid>
      <w:tr w:rsidR="0057278E">
        <w:trPr>
          <w:trHeight w:val="23"/>
          <w:tblHeader/>
          <w:jc w:val="center"/>
        </w:trPr>
        <w:tc>
          <w:tcPr>
            <w:tcW w:w="253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bookmarkStart w:id="315" w:name="TO0000090"/>
            <w:r>
              <w:rPr>
                <w:rFonts w:ascii="Times New Roman" w:hAnsi="Times New Roman" w:cs="Times New Roman"/>
              </w:rPr>
              <w:t>Грунт</w:t>
            </w:r>
            <w:bookmarkEnd w:id="315"/>
          </w:p>
        </w:tc>
        <w:tc>
          <w:tcPr>
            <w:tcW w:w="246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Коэффициент водопроницаемости грунтов</w:t>
            </w:r>
          </w:p>
        </w:tc>
      </w:tr>
      <w:tr w:rsidR="0057278E">
        <w:trPr>
          <w:trHeight w:val="23"/>
          <w:jc w:val="center"/>
        </w:trPr>
        <w:tc>
          <w:tcPr>
            <w:tcW w:w="25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Глинистые мелкие и пылеватые пески</w:t>
            </w:r>
          </w:p>
        </w:tc>
        <w:tc>
          <w:tcPr>
            <w:tcW w:w="2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 ∙ 10</w:t>
            </w:r>
            <w:r>
              <w:rPr>
                <w:rFonts w:ascii="Times New Roman" w:hAnsi="Times New Roman" w:cs="Times New Roman"/>
                <w:vertAlign w:val="superscript"/>
              </w:rPr>
              <w:t>-5</w:t>
            </w:r>
            <w:r>
              <w:rPr>
                <w:rFonts w:ascii="Times New Roman" w:hAnsi="Times New Roman" w:cs="Times New Roman"/>
              </w:rPr>
              <w:t xml:space="preserve"> ÷ 5 ∙ 10</w:t>
            </w:r>
            <w:r>
              <w:rPr>
                <w:rFonts w:ascii="Times New Roman" w:hAnsi="Times New Roman" w:cs="Times New Roman"/>
                <w:vertAlign w:val="superscript"/>
              </w:rPr>
              <w:t>-5</w:t>
            </w:r>
          </w:p>
        </w:tc>
      </w:tr>
      <w:tr w:rsidR="0057278E">
        <w:trPr>
          <w:trHeight w:val="23"/>
          <w:jc w:val="center"/>
        </w:trPr>
        <w:tc>
          <w:tcPr>
            <w:tcW w:w="25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Мелкий песок</w:t>
            </w:r>
          </w:p>
        </w:tc>
        <w:tc>
          <w:tcPr>
            <w:tcW w:w="2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 ∙ 10</w:t>
            </w:r>
            <w:r>
              <w:rPr>
                <w:rFonts w:ascii="Times New Roman" w:hAnsi="Times New Roman" w:cs="Times New Roman"/>
                <w:vertAlign w:val="superscript"/>
              </w:rPr>
              <w:t>-5</w:t>
            </w:r>
            <w:r>
              <w:rPr>
                <w:rFonts w:ascii="Times New Roman" w:hAnsi="Times New Roman" w:cs="Times New Roman"/>
              </w:rPr>
              <w:t xml:space="preserve"> ÷ 10</w:t>
            </w:r>
            <w:r>
              <w:rPr>
                <w:rFonts w:ascii="Times New Roman" w:hAnsi="Times New Roman" w:cs="Times New Roman"/>
                <w:vertAlign w:val="superscript"/>
              </w:rPr>
              <w:t>-4</w:t>
            </w:r>
          </w:p>
        </w:tc>
      </w:tr>
      <w:tr w:rsidR="0057278E">
        <w:trPr>
          <w:trHeight w:val="23"/>
          <w:jc w:val="center"/>
        </w:trPr>
        <w:tc>
          <w:tcPr>
            <w:tcW w:w="25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Песок средней крупности</w:t>
            </w:r>
          </w:p>
        </w:tc>
        <w:tc>
          <w:tcPr>
            <w:tcW w:w="2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 10</w:t>
            </w:r>
            <w:r>
              <w:rPr>
                <w:rFonts w:ascii="Times New Roman" w:hAnsi="Times New Roman" w:cs="Times New Roman"/>
                <w:vertAlign w:val="superscript"/>
              </w:rPr>
              <w:t>-3</w:t>
            </w:r>
          </w:p>
        </w:tc>
      </w:tr>
      <w:tr w:rsidR="0057278E">
        <w:trPr>
          <w:trHeight w:val="23"/>
          <w:jc w:val="center"/>
        </w:trPr>
        <w:tc>
          <w:tcPr>
            <w:tcW w:w="25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Крупный гравелистый песок</w:t>
            </w:r>
          </w:p>
        </w:tc>
        <w:tc>
          <w:tcPr>
            <w:tcW w:w="2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 5 ∙ 10</w:t>
            </w:r>
            <w:r>
              <w:rPr>
                <w:rFonts w:ascii="Times New Roman" w:hAnsi="Times New Roman" w:cs="Times New Roman"/>
                <w:vertAlign w:val="superscript"/>
              </w:rPr>
              <w:t>-3</w:t>
            </w:r>
          </w:p>
        </w:tc>
      </w:tr>
      <w:tr w:rsidR="0057278E">
        <w:trPr>
          <w:trHeight w:val="23"/>
          <w:jc w:val="center"/>
        </w:trPr>
        <w:tc>
          <w:tcPr>
            <w:tcW w:w="25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both"/>
              <w:rPr>
                <w:rFonts w:ascii="Arial" w:hAnsi="Arial" w:cs="Arial"/>
              </w:rPr>
            </w:pPr>
            <w:r>
              <w:rPr>
                <w:rFonts w:ascii="Times New Roman" w:hAnsi="Times New Roman" w:cs="Times New Roman"/>
              </w:rPr>
              <w:t>Гравий</w:t>
            </w:r>
          </w:p>
        </w:tc>
        <w:tc>
          <w:tcPr>
            <w:tcW w:w="2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 ∙ 10</w:t>
            </w:r>
            <w:r>
              <w:rPr>
                <w:rFonts w:ascii="Times New Roman" w:hAnsi="Times New Roman" w:cs="Times New Roman"/>
                <w:vertAlign w:val="superscript"/>
              </w:rPr>
              <w:t>-3</w:t>
            </w:r>
            <w:r>
              <w:rPr>
                <w:rFonts w:ascii="Times New Roman" w:hAnsi="Times New Roman" w:cs="Times New Roman"/>
              </w:rPr>
              <w:t xml:space="preserve"> ÷ 10</w:t>
            </w:r>
            <w:r>
              <w:rPr>
                <w:rFonts w:ascii="Times New Roman" w:hAnsi="Times New Roman" w:cs="Times New Roman"/>
                <w:vertAlign w:val="superscript"/>
              </w:rPr>
              <w:t>-2</w:t>
            </w:r>
          </w:p>
        </w:tc>
      </w:tr>
      <w:tr w:rsidR="0057278E">
        <w:trPr>
          <w:trHeight w:val="23"/>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ind w:firstLine="284"/>
              <w:jc w:val="both"/>
              <w:rPr>
                <w:rFonts w:ascii="Arial" w:hAnsi="Arial" w:cs="Arial"/>
              </w:rPr>
            </w:pPr>
            <w:r>
              <w:rPr>
                <w:rFonts w:ascii="Times New Roman" w:hAnsi="Times New Roman" w:cs="Times New Roman"/>
                <w:b/>
                <w:bCs/>
                <w:spacing w:val="20"/>
              </w:rPr>
              <w:t>Примечание</w:t>
            </w:r>
            <w:r>
              <w:rPr>
                <w:rFonts w:ascii="Times New Roman" w:hAnsi="Times New Roman" w:cs="Times New Roman"/>
              </w:rPr>
              <w:t xml:space="preserve"> - Меньшие значения коэффициента соответствуют грунтам с малой пористостью.</w:t>
            </w:r>
          </w:p>
        </w:tc>
      </w:tr>
    </w:tbl>
    <w:p w:rsidR="0057278E" w:rsidRDefault="0057278E">
      <w:pPr>
        <w:spacing w:before="120" w:after="120"/>
        <w:jc w:val="center"/>
        <w:rPr>
          <w:rFonts w:ascii="Arial" w:hAnsi="Arial" w:cs="Arial"/>
          <w:vanish/>
          <w:color w:val="FFFFFF"/>
          <w:sz w:val="2"/>
          <w:szCs w:val="20"/>
        </w:rPr>
      </w:pPr>
      <w:bookmarkStart w:id="316" w:name="SO0000141"/>
      <w:r>
        <w:rPr>
          <w:rFonts w:ascii="Arial" w:hAnsi="Arial" w:cs="Arial"/>
          <w:vanish/>
          <w:color w:val="FFFFFF"/>
          <w:sz w:val="2"/>
          <w:szCs w:val="20"/>
        </w:rPr>
        <w:t>0123S10-06602</w:t>
      </w:r>
    </w:p>
    <w:p w:rsidR="0057278E" w:rsidRDefault="0057278E">
      <w:pPr>
        <w:spacing w:before="120" w:after="120"/>
        <w:jc w:val="center"/>
        <w:rPr>
          <w:rFonts w:ascii="Arial" w:hAnsi="Arial" w:cs="Arial"/>
          <w:sz w:val="20"/>
          <w:szCs w:val="20"/>
        </w:rPr>
      </w:pPr>
      <w:r>
        <w:rPr>
          <w:rFonts w:ascii="Times New Roman" w:hAnsi="Times New Roman" w:cs="Times New Roman"/>
          <w:noProof/>
          <w:sz w:val="24"/>
          <w:szCs w:val="24"/>
        </w:rPr>
        <w:drawing>
          <wp:inline distT="0" distB="0" distL="0" distR="0">
            <wp:extent cx="4752975" cy="2171700"/>
            <wp:effectExtent l="19050" t="0" r="9525" b="0"/>
            <wp:docPr id="274" name="Рисунок 274" descr="C:\Users\Domnin\AppData\Local\Temp\ns\EBA8.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Users\Domnin\AppData\Local\Temp\ns\EBA8.files\image269.jpg"/>
                    <pic:cNvPicPr>
                      <a:picLocks noChangeAspect="1" noChangeArrowheads="1"/>
                    </pic:cNvPicPr>
                  </pic:nvPicPr>
                  <pic:blipFill>
                    <a:blip r:embed="rId917" r:link="rId918" cstate="print"/>
                    <a:srcRect/>
                    <a:stretch>
                      <a:fillRect/>
                    </a:stretch>
                  </pic:blipFill>
                  <pic:spPr bwMode="auto">
                    <a:xfrm>
                      <a:off x="0" y="0"/>
                      <a:ext cx="4752975" cy="2171700"/>
                    </a:xfrm>
                    <a:prstGeom prst="rect">
                      <a:avLst/>
                    </a:prstGeom>
                    <a:noFill/>
                    <a:ln w="9525">
                      <a:noFill/>
                      <a:miter lim="800000"/>
                      <a:headEnd/>
                      <a:tailEnd/>
                    </a:ln>
                  </pic:spPr>
                </pic:pic>
              </a:graphicData>
            </a:graphic>
          </wp:inline>
        </w:drawing>
      </w:r>
      <w:bookmarkEnd w:id="316"/>
    </w:p>
    <w:p w:rsidR="0057278E" w:rsidRDefault="0057278E">
      <w:pPr>
        <w:shd w:val="clear" w:color="auto" w:fill="FFFFFF"/>
        <w:spacing w:after="120"/>
        <w:jc w:val="center"/>
      </w:pPr>
      <w:r>
        <w:rPr>
          <w:rFonts w:ascii="Times New Roman" w:hAnsi="Times New Roman" w:cs="Times New Roman"/>
          <w:sz w:val="24"/>
          <w:szCs w:val="24"/>
        </w:rPr>
        <w:t>Рисунок 1 - График для определения q</w:t>
      </w:r>
      <w:r>
        <w:rPr>
          <w:rFonts w:ascii="Times New Roman" w:hAnsi="Times New Roman" w:cs="Times New Roman"/>
          <w:sz w:val="24"/>
          <w:szCs w:val="24"/>
          <w:vertAlign w:val="subscript"/>
        </w:rPr>
        <w:t>г</w:t>
      </w:r>
      <w:r>
        <w:rPr>
          <w:rFonts w:ascii="Times New Roman" w:hAnsi="Times New Roman" w:cs="Times New Roman"/>
          <w:sz w:val="24"/>
          <w:szCs w:val="24"/>
        </w:rPr>
        <w:t xml:space="preserve"> = f (S:b; t:b) в водопроницаемых грунтах</w:t>
      </w:r>
    </w:p>
    <w:p w:rsidR="0057278E" w:rsidRDefault="0057278E">
      <w:pPr>
        <w:shd w:val="clear" w:color="auto" w:fill="FFFFFF"/>
        <w:ind w:firstLine="283"/>
        <w:jc w:val="both"/>
      </w:pPr>
      <w:r>
        <w:rPr>
          <w:rFonts w:ascii="Times New Roman" w:hAnsi="Times New Roman" w:cs="Times New Roman"/>
          <w:sz w:val="24"/>
          <w:szCs w:val="24"/>
        </w:rPr>
        <w:t>Для случая, когда под подошвой шпунтового ограждения нет поблизости водоупорного слоя, величина q</w:t>
      </w:r>
      <w:r>
        <w:rPr>
          <w:rFonts w:ascii="Times New Roman" w:hAnsi="Times New Roman" w:cs="Times New Roman"/>
          <w:sz w:val="24"/>
          <w:szCs w:val="24"/>
          <w:vertAlign w:val="subscript"/>
        </w:rPr>
        <w:t>г</w:t>
      </w:r>
      <w:r>
        <w:rPr>
          <w:rFonts w:ascii="Times New Roman" w:hAnsi="Times New Roman" w:cs="Times New Roman"/>
          <w:sz w:val="24"/>
          <w:szCs w:val="24"/>
        </w:rPr>
        <w:t xml:space="preserve"> определяется по графику рисунка </w:t>
      </w:r>
      <w:hyperlink w:anchor="SO0000141" w:tooltip="Рисунок 1" w:history="1">
        <w:r>
          <w:rPr>
            <w:rStyle w:val="a3"/>
          </w:rPr>
          <w:t>1</w:t>
        </w:r>
      </w:hyperlink>
      <w:r>
        <w:rPr>
          <w:rFonts w:ascii="Times New Roman" w:hAnsi="Times New Roman" w:cs="Times New Roman"/>
          <w:sz w:val="24"/>
          <w:szCs w:val="24"/>
        </w:rPr>
        <w:t xml:space="preserve"> в зависимости от отношений S:b и t:b,</w:t>
      </w:r>
    </w:p>
    <w:p w:rsidR="0057278E" w:rsidRDefault="0057278E">
      <w:pPr>
        <w:shd w:val="clear" w:color="auto" w:fill="FFFFFF"/>
        <w:jc w:val="both"/>
      </w:pPr>
      <w:r>
        <w:rPr>
          <w:rFonts w:ascii="Times New Roman" w:hAnsi="Times New Roman" w:cs="Times New Roman"/>
          <w:sz w:val="24"/>
          <w:szCs w:val="24"/>
        </w:rPr>
        <w:t>где: t - глубина котлована от дна водоема;</w:t>
      </w:r>
    </w:p>
    <w:p w:rsidR="0057278E" w:rsidRDefault="0057278E">
      <w:pPr>
        <w:shd w:val="clear" w:color="auto" w:fill="FFFFFF"/>
        <w:ind w:firstLine="283"/>
        <w:jc w:val="both"/>
      </w:pPr>
      <w:r>
        <w:rPr>
          <w:rFonts w:ascii="Times New Roman" w:hAnsi="Times New Roman" w:cs="Times New Roman"/>
          <w:sz w:val="24"/>
          <w:szCs w:val="24"/>
        </w:rPr>
        <w:t>S - заглубление шпунта ниже дна котлована;</w:t>
      </w:r>
    </w:p>
    <w:p w:rsidR="0057278E" w:rsidRDefault="0057278E">
      <w:pPr>
        <w:shd w:val="clear" w:color="auto" w:fill="FFFFFF"/>
        <w:ind w:firstLine="283"/>
        <w:jc w:val="both"/>
      </w:pPr>
      <w:r>
        <w:rPr>
          <w:rFonts w:ascii="Times New Roman" w:hAnsi="Times New Roman" w:cs="Times New Roman"/>
          <w:sz w:val="24"/>
          <w:szCs w:val="24"/>
        </w:rPr>
        <w:t>b - половина ширины котлована (ширина котлована принимается равной большей стороне для прямоугольных котлованов и диаметру для круглых).</w:t>
      </w:r>
    </w:p>
    <w:p w:rsidR="0057278E" w:rsidRDefault="0057278E">
      <w:pPr>
        <w:shd w:val="clear" w:color="auto" w:fill="FFFFFF"/>
        <w:ind w:firstLine="283"/>
        <w:jc w:val="both"/>
      </w:pPr>
      <w:r>
        <w:rPr>
          <w:rFonts w:ascii="Times New Roman" w:hAnsi="Times New Roman" w:cs="Times New Roman"/>
          <w:sz w:val="24"/>
          <w:szCs w:val="24"/>
        </w:rPr>
        <w:t>В случае, если поблизости от подошвы шпунта залегает слой водоупорного грунта, величина q</w:t>
      </w:r>
      <w:r>
        <w:rPr>
          <w:rFonts w:ascii="Times New Roman" w:hAnsi="Times New Roman" w:cs="Times New Roman"/>
          <w:sz w:val="24"/>
          <w:szCs w:val="24"/>
          <w:vertAlign w:val="subscript"/>
        </w:rPr>
        <w:t>г</w:t>
      </w:r>
      <w:r>
        <w:rPr>
          <w:rFonts w:ascii="Times New Roman" w:hAnsi="Times New Roman" w:cs="Times New Roman"/>
          <w:sz w:val="24"/>
          <w:szCs w:val="24"/>
        </w:rPr>
        <w:t xml:space="preserve"> определяется по графику рисунка </w:t>
      </w:r>
      <w:hyperlink w:anchor="SO0000142" w:tooltip="Рисунок 2" w:history="1">
        <w:r>
          <w:rPr>
            <w:rStyle w:val="a3"/>
          </w:rPr>
          <w:t>2</w:t>
        </w:r>
      </w:hyperlink>
      <w:r>
        <w:rPr>
          <w:rFonts w:ascii="Times New Roman" w:hAnsi="Times New Roman" w:cs="Times New Roman"/>
          <w:sz w:val="24"/>
          <w:szCs w:val="24"/>
        </w:rPr>
        <w:t xml:space="preserve"> в зависимости от отношений S</w:t>
      </w:r>
      <w:r>
        <w:rPr>
          <w:rFonts w:ascii="Times New Roman" w:hAnsi="Times New Roman" w:cs="Times New Roman"/>
          <w:sz w:val="24"/>
          <w:szCs w:val="24"/>
          <w:vertAlign w:val="subscript"/>
        </w:rPr>
        <w:t>1</w:t>
      </w: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S</w:t>
      </w:r>
      <w:r>
        <w:rPr>
          <w:rFonts w:ascii="Times New Roman" w:hAnsi="Times New Roman" w:cs="Times New Roman"/>
          <w:sz w:val="24"/>
          <w:szCs w:val="24"/>
          <w:vertAlign w:val="subscript"/>
        </w:rPr>
        <w:t>2</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w:t>
      </w:r>
    </w:p>
    <w:p w:rsidR="0057278E" w:rsidRDefault="0057278E">
      <w:pPr>
        <w:shd w:val="clear" w:color="auto" w:fill="FFFFFF"/>
        <w:jc w:val="both"/>
      </w:pPr>
      <w:r>
        <w:rPr>
          <w:rFonts w:ascii="Times New Roman" w:hAnsi="Times New Roman" w:cs="Times New Roman"/>
          <w:sz w:val="24"/>
          <w:szCs w:val="24"/>
        </w:rPr>
        <w:t>где: S</w:t>
      </w:r>
      <w:r>
        <w:rPr>
          <w:rFonts w:ascii="Times New Roman" w:hAnsi="Times New Roman" w:cs="Times New Roman"/>
          <w:sz w:val="24"/>
          <w:szCs w:val="24"/>
          <w:vertAlign w:val="subscript"/>
        </w:rPr>
        <w:t>1</w:t>
      </w:r>
      <w:r>
        <w:rPr>
          <w:rFonts w:ascii="Times New Roman" w:hAnsi="Times New Roman" w:cs="Times New Roman"/>
          <w:sz w:val="24"/>
          <w:szCs w:val="24"/>
        </w:rPr>
        <w:t xml:space="preserve"> - заглубление шпунта ниже дна водоема;</w:t>
      </w:r>
    </w:p>
    <w:p w:rsidR="0057278E" w:rsidRDefault="0057278E">
      <w:pPr>
        <w:shd w:val="clear" w:color="auto" w:fill="FFFFFF"/>
        <w:ind w:firstLine="283"/>
        <w:jc w:val="both"/>
      </w:pP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 xml:space="preserve"> - заглубление шпунта ниже дна котлована;</w:t>
      </w:r>
    </w:p>
    <w:p w:rsidR="0057278E" w:rsidRDefault="0057278E">
      <w:pPr>
        <w:shd w:val="clear" w:color="auto" w:fill="FFFFFF"/>
        <w:ind w:firstLine="283"/>
        <w:jc w:val="both"/>
      </w:pPr>
      <w:r>
        <w:rPr>
          <w:rFonts w:ascii="Times New Roman" w:hAnsi="Times New Roman" w:cs="Times New Roman"/>
          <w:sz w:val="24"/>
          <w:szCs w:val="24"/>
        </w:rPr>
        <w:t>Т</w:t>
      </w:r>
      <w:r>
        <w:rPr>
          <w:rFonts w:ascii="Times New Roman" w:hAnsi="Times New Roman" w:cs="Times New Roman"/>
          <w:sz w:val="24"/>
          <w:szCs w:val="24"/>
          <w:vertAlign w:val="subscript"/>
        </w:rPr>
        <w:t>1</w:t>
      </w:r>
      <w:r>
        <w:rPr>
          <w:rFonts w:ascii="Times New Roman" w:hAnsi="Times New Roman" w:cs="Times New Roman"/>
          <w:sz w:val="24"/>
          <w:szCs w:val="24"/>
        </w:rPr>
        <w:t xml:space="preserve"> - расстояние от дна водоема до водоупора;</w:t>
      </w:r>
    </w:p>
    <w:p w:rsidR="0057278E" w:rsidRDefault="0057278E">
      <w:pPr>
        <w:shd w:val="clear" w:color="auto" w:fill="FFFFFF"/>
        <w:ind w:firstLine="283"/>
        <w:jc w:val="both"/>
      </w:pPr>
      <w:r>
        <w:rPr>
          <w:rFonts w:ascii="Times New Roman" w:hAnsi="Times New Roman" w:cs="Times New Roman"/>
          <w:sz w:val="24"/>
          <w:szCs w:val="24"/>
        </w:rPr>
        <w:t>Т</w:t>
      </w:r>
      <w:r>
        <w:rPr>
          <w:rFonts w:ascii="Times New Roman" w:hAnsi="Times New Roman" w:cs="Times New Roman"/>
          <w:sz w:val="24"/>
          <w:szCs w:val="24"/>
          <w:vertAlign w:val="subscript"/>
        </w:rPr>
        <w:t>2</w:t>
      </w:r>
      <w:r>
        <w:rPr>
          <w:rFonts w:ascii="Times New Roman" w:hAnsi="Times New Roman" w:cs="Times New Roman"/>
          <w:sz w:val="24"/>
          <w:szCs w:val="24"/>
        </w:rPr>
        <w:t xml:space="preserve"> - расстояние от дна котлована до водоупора.</w:t>
      </w:r>
    </w:p>
    <w:p w:rsidR="0057278E" w:rsidRDefault="0057278E">
      <w:pPr>
        <w:spacing w:before="120" w:after="120"/>
        <w:jc w:val="center"/>
        <w:rPr>
          <w:vanish/>
          <w:color w:val="FFFFFF"/>
          <w:sz w:val="2"/>
        </w:rPr>
      </w:pPr>
      <w:bookmarkStart w:id="317" w:name="SO0000142"/>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038600" cy="2790825"/>
            <wp:effectExtent l="19050" t="0" r="0" b="0"/>
            <wp:docPr id="275" name="Рисунок 275" descr="C:\Users\Domnin\AppData\Local\Temp\ns\EBA8.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Users\Domnin\AppData\Local\Temp\ns\EBA8.files\image270.jpg"/>
                    <pic:cNvPicPr>
                      <a:picLocks noChangeAspect="1" noChangeArrowheads="1"/>
                    </pic:cNvPicPr>
                  </pic:nvPicPr>
                  <pic:blipFill>
                    <a:blip r:embed="rId919" r:link="rId920" cstate="print"/>
                    <a:srcRect/>
                    <a:stretch>
                      <a:fillRect/>
                    </a:stretch>
                  </pic:blipFill>
                  <pic:spPr bwMode="auto">
                    <a:xfrm>
                      <a:off x="0" y="0"/>
                      <a:ext cx="4038600" cy="2790825"/>
                    </a:xfrm>
                    <a:prstGeom prst="rect">
                      <a:avLst/>
                    </a:prstGeom>
                    <a:noFill/>
                    <a:ln w="9525">
                      <a:noFill/>
                      <a:miter lim="800000"/>
                      <a:headEnd/>
                      <a:tailEnd/>
                    </a:ln>
                  </pic:spPr>
                </pic:pic>
              </a:graphicData>
            </a:graphic>
          </wp:inline>
        </w:drawing>
      </w:r>
      <w:bookmarkEnd w:id="317"/>
    </w:p>
    <w:p w:rsidR="0057278E" w:rsidRDefault="0057278E">
      <w:pPr>
        <w:shd w:val="clear" w:color="auto" w:fill="FFFFFF"/>
        <w:spacing w:after="120"/>
        <w:jc w:val="center"/>
      </w:pPr>
      <w:r>
        <w:rPr>
          <w:rFonts w:ascii="Times New Roman" w:hAnsi="Times New Roman" w:cs="Times New Roman"/>
          <w:sz w:val="24"/>
          <w:szCs w:val="24"/>
        </w:rPr>
        <w:t>Рисунок 2 - График для определения q</w:t>
      </w:r>
      <w:r>
        <w:rPr>
          <w:rFonts w:ascii="Times New Roman" w:hAnsi="Times New Roman" w:cs="Times New Roman"/>
          <w:sz w:val="24"/>
          <w:szCs w:val="24"/>
          <w:vertAlign w:val="subscript"/>
        </w:rPr>
        <w:t>г</w:t>
      </w:r>
      <w:r>
        <w:rPr>
          <w:rFonts w:ascii="Times New Roman" w:hAnsi="Times New Roman" w:cs="Times New Roman"/>
          <w:sz w:val="24"/>
          <w:szCs w:val="24"/>
        </w:rPr>
        <w:t xml:space="preserve"> = f(S</w:t>
      </w:r>
      <w:r>
        <w:rPr>
          <w:rFonts w:ascii="Times New Roman" w:hAnsi="Times New Roman" w:cs="Times New Roman"/>
          <w:sz w:val="24"/>
          <w:szCs w:val="24"/>
          <w:vertAlign w:val="subscript"/>
        </w:rPr>
        <w:t>1</w:t>
      </w:r>
      <w:r>
        <w:rPr>
          <w:rFonts w:ascii="Times New Roman" w:hAnsi="Times New Roman" w:cs="Times New Roman"/>
          <w:sz w:val="24"/>
          <w:szCs w:val="24"/>
        </w:rPr>
        <w:t>:Т</w:t>
      </w:r>
      <w:r>
        <w:rPr>
          <w:rFonts w:ascii="Times New Roman" w:hAnsi="Times New Roman" w:cs="Times New Roman"/>
          <w:sz w:val="24"/>
          <w:szCs w:val="24"/>
          <w:vertAlign w:val="subscript"/>
        </w:rPr>
        <w:t>1</w:t>
      </w:r>
      <w:r>
        <w:rPr>
          <w:rFonts w:ascii="Times New Roman" w:hAnsi="Times New Roman" w:cs="Times New Roman"/>
          <w:sz w:val="24"/>
          <w:szCs w:val="24"/>
        </w:rPr>
        <w:t>; S</w:t>
      </w:r>
      <w:r>
        <w:rPr>
          <w:rFonts w:ascii="Times New Roman" w:hAnsi="Times New Roman" w:cs="Times New Roman"/>
          <w:sz w:val="24"/>
          <w:szCs w:val="24"/>
          <w:vertAlign w:val="subscript"/>
        </w:rPr>
        <w:t>2</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в случае близкого расположения водоупорного слоя (Ф</w:t>
      </w:r>
      <w:r>
        <w:rPr>
          <w:rFonts w:ascii="Times New Roman" w:hAnsi="Times New Roman" w:cs="Times New Roman"/>
          <w:sz w:val="24"/>
          <w:szCs w:val="24"/>
          <w:vertAlign w:val="subscript"/>
        </w:rPr>
        <w:t>I</w:t>
      </w:r>
      <w:r>
        <w:rPr>
          <w:rFonts w:ascii="Times New Roman" w:hAnsi="Times New Roman" w:cs="Times New Roman"/>
          <w:sz w:val="24"/>
          <w:szCs w:val="24"/>
        </w:rPr>
        <w:t xml:space="preserve"> определяется в функции S</w:t>
      </w:r>
      <w:r>
        <w:rPr>
          <w:rFonts w:ascii="Times New Roman" w:hAnsi="Times New Roman" w:cs="Times New Roman"/>
          <w:sz w:val="24"/>
          <w:szCs w:val="24"/>
          <w:vertAlign w:val="subscript"/>
        </w:rPr>
        <w:t>1</w:t>
      </w:r>
      <w:r>
        <w:rPr>
          <w:rFonts w:ascii="Times New Roman" w:hAnsi="Times New Roman" w:cs="Times New Roman"/>
          <w:sz w:val="24"/>
          <w:szCs w:val="24"/>
        </w:rPr>
        <w:t>:Т</w:t>
      </w:r>
      <w:r>
        <w:rPr>
          <w:rFonts w:ascii="Times New Roman" w:hAnsi="Times New Roman" w:cs="Times New Roman"/>
          <w:sz w:val="24"/>
          <w:szCs w:val="24"/>
          <w:vertAlign w:val="subscript"/>
        </w:rPr>
        <w:t>1</w:t>
      </w:r>
      <w:r>
        <w:rPr>
          <w:rFonts w:ascii="Times New Roman" w:hAnsi="Times New Roman" w:cs="Times New Roman"/>
          <w:sz w:val="24"/>
          <w:szCs w:val="24"/>
        </w:rPr>
        <w:t>; Ф</w:t>
      </w:r>
      <w:r>
        <w:rPr>
          <w:rFonts w:ascii="Times New Roman" w:hAnsi="Times New Roman" w:cs="Times New Roman"/>
          <w:sz w:val="24"/>
          <w:szCs w:val="24"/>
          <w:vertAlign w:val="subscript"/>
        </w:rPr>
        <w:t>II</w:t>
      </w:r>
      <w:r>
        <w:rPr>
          <w:rFonts w:ascii="Times New Roman" w:hAnsi="Times New Roman" w:cs="Times New Roman"/>
          <w:sz w:val="24"/>
          <w:szCs w:val="24"/>
        </w:rPr>
        <w:t xml:space="preserve"> - в функции S</w:t>
      </w:r>
      <w:r>
        <w:rPr>
          <w:rFonts w:ascii="Times New Roman" w:hAnsi="Times New Roman" w:cs="Times New Roman"/>
          <w:sz w:val="24"/>
          <w:szCs w:val="24"/>
          <w:vertAlign w:val="subscript"/>
        </w:rPr>
        <w:t>2</w:t>
      </w:r>
      <w:r>
        <w:rPr>
          <w:rFonts w:ascii="Times New Roman" w:hAnsi="Times New Roman" w:cs="Times New Roman"/>
          <w:sz w:val="24"/>
          <w:szCs w:val="24"/>
        </w:rPr>
        <w:t>:Т</w:t>
      </w:r>
      <w:r>
        <w:rPr>
          <w:rFonts w:ascii="Times New Roman" w:hAnsi="Times New Roman" w:cs="Times New Roman"/>
          <w:sz w:val="24"/>
          <w:szCs w:val="24"/>
          <w:vertAlign w:val="sub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При определении мощности водоотливных средств следует учитывать дополнительный приток воды через неплотности в боковых стенках ограждения.</w:t>
      </w:r>
    </w:p>
    <w:p w:rsidR="0057278E" w:rsidRDefault="0057278E">
      <w:pPr>
        <w:shd w:val="clear" w:color="auto" w:fill="FFFFFF"/>
        <w:ind w:firstLine="283"/>
        <w:jc w:val="both"/>
      </w:pPr>
      <w:r>
        <w:rPr>
          <w:rFonts w:ascii="Times New Roman" w:hAnsi="Times New Roman" w:cs="Times New Roman"/>
          <w:sz w:val="24"/>
          <w:szCs w:val="24"/>
        </w:rPr>
        <w:t>Величину дополнительного притока следует принимать в размере 20 % от дебита, определенного по приведенной выше методике.</w:t>
      </w:r>
    </w:p>
    <w:p w:rsidR="0057278E" w:rsidRDefault="0057278E">
      <w:pPr>
        <w:pStyle w:val="1"/>
        <w:rPr>
          <w:rFonts w:eastAsia="Times New Roman"/>
        </w:rPr>
      </w:pPr>
      <w:bookmarkStart w:id="318" w:name="PO0001752"/>
      <w:bookmarkStart w:id="319" w:name="_Toc323226505"/>
      <w:bookmarkEnd w:id="318"/>
      <w:r>
        <w:rPr>
          <w:rFonts w:eastAsia="Times New Roman"/>
        </w:rPr>
        <w:t xml:space="preserve">Приложение 22 </w:t>
      </w:r>
      <w:r>
        <w:rPr>
          <w:rFonts w:eastAsia="Times New Roman"/>
        </w:rPr>
        <w:br/>
        <w:t>(Справочное)</w:t>
      </w:r>
      <w:bookmarkEnd w:id="319"/>
    </w:p>
    <w:p w:rsidR="0057278E" w:rsidRDefault="0057278E">
      <w:pPr>
        <w:spacing w:before="120" w:after="120"/>
        <w:jc w:val="center"/>
      </w:pPr>
      <w:bookmarkStart w:id="320" w:name="_Toc323226506"/>
      <w:r>
        <w:rPr>
          <w:rFonts w:ascii="Times New Roman" w:hAnsi="Times New Roman" w:cs="Times New Roman"/>
          <w:b/>
          <w:bCs/>
          <w:sz w:val="24"/>
          <w:szCs w:val="24"/>
        </w:rPr>
        <w:t>МОМЕНТЫ ИНЕРЦИИ ПЛАВУЧЕЙ ОПОРЫ ИЗ ПОНТОНОВ КС</w:t>
      </w:r>
      <w:bookmarkEnd w:id="320"/>
    </w:p>
    <w:tbl>
      <w:tblPr>
        <w:tblW w:w="5000" w:type="pct"/>
        <w:jc w:val="center"/>
        <w:shd w:val="clear" w:color="auto" w:fill="FFFFFF"/>
        <w:tblCellMar>
          <w:left w:w="0" w:type="dxa"/>
          <w:right w:w="0" w:type="dxa"/>
        </w:tblCellMar>
        <w:tblLook w:val="04A0" w:firstRow="1" w:lastRow="0" w:firstColumn="1" w:lastColumn="0" w:noHBand="0" w:noVBand="1"/>
      </w:tblPr>
      <w:tblGrid>
        <w:gridCol w:w="3887"/>
        <w:gridCol w:w="5524"/>
      </w:tblGrid>
      <w:tr w:rsidR="0057278E">
        <w:trPr>
          <w:trHeight w:val="23"/>
          <w:tblHeader/>
          <w:jc w:val="center"/>
        </w:trPr>
        <w:tc>
          <w:tcPr>
            <w:tcW w:w="206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Схема плашкоута опоры</w:t>
            </w:r>
          </w:p>
        </w:tc>
        <w:tc>
          <w:tcPr>
            <w:tcW w:w="29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Моменты инерции площади плашкоута</w:t>
            </w:r>
          </w:p>
        </w:tc>
      </w:tr>
      <w:tr w:rsidR="0057278E">
        <w:trPr>
          <w:trHeight w:val="23"/>
          <w:jc w:val="center"/>
          <w:hidden/>
        </w:trPr>
        <w:tc>
          <w:tcPr>
            <w:tcW w:w="20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581150" cy="2362200"/>
                  <wp:effectExtent l="19050" t="0" r="0" b="0"/>
                  <wp:docPr id="276" name="Рисунок 276" descr="C:\Users\Domnin\AppData\Local\Temp\ns\EBA8.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Users\Domnin\AppData\Local\Temp\ns\EBA8.files\image271.jpg"/>
                          <pic:cNvPicPr>
                            <a:picLocks noChangeAspect="1" noChangeArrowheads="1"/>
                          </pic:cNvPicPr>
                        </pic:nvPicPr>
                        <pic:blipFill>
                          <a:blip r:embed="rId921" r:link="rId922" cstate="print"/>
                          <a:srcRect/>
                          <a:stretch>
                            <a:fillRect/>
                          </a:stretch>
                        </pic:blipFill>
                        <pic:spPr bwMode="auto">
                          <a:xfrm>
                            <a:off x="0" y="0"/>
                            <a:ext cx="1581150" cy="2362200"/>
                          </a:xfrm>
                          <a:prstGeom prst="rect">
                            <a:avLst/>
                          </a:prstGeom>
                          <a:noFill/>
                          <a:ln w="9525">
                            <a:noFill/>
                            <a:miter lim="800000"/>
                            <a:headEnd/>
                            <a:tailEnd/>
                          </a:ln>
                        </pic:spPr>
                      </pic:pic>
                    </a:graphicData>
                  </a:graphic>
                </wp:inline>
              </w:drawing>
            </w:r>
          </w:p>
        </w:tc>
        <w:tc>
          <w:tcPr>
            <w:tcW w:w="2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1 При балластировке понтонов наливом воды насосами (балластируемые понтоны заштрихованы).</w:t>
            </w:r>
          </w:p>
          <w:p w:rsidR="0057278E" w:rsidRDefault="0057278E">
            <w:pPr>
              <w:shd w:val="clear" w:color="auto" w:fill="FFFFFF"/>
              <w:jc w:val="both"/>
            </w:pPr>
            <w:r>
              <w:rPr>
                <w:rFonts w:ascii="Times New Roman" w:hAnsi="Times New Roman" w:cs="Times New Roman"/>
              </w:rPr>
              <w:t>Момент инерции при определении крена:</w:t>
            </w:r>
          </w:p>
          <w:p w:rsidR="0057278E" w:rsidRDefault="0057278E">
            <w:pPr>
              <w:shd w:val="clear" w:color="auto" w:fill="FFFFFF"/>
              <w:spacing w:before="120" w:after="120"/>
              <w:jc w:val="center"/>
            </w:pPr>
            <w:r>
              <w:rPr>
                <w:rFonts w:ascii="Times New Roman" w:hAnsi="Times New Roman" w:cs="Times New Roman"/>
                <w:noProof/>
                <w:vertAlign w:val="subscript"/>
              </w:rPr>
              <w:drawing>
                <wp:inline distT="0" distB="0" distL="0" distR="0">
                  <wp:extent cx="1219200" cy="361950"/>
                  <wp:effectExtent l="19050" t="0" r="0" b="0"/>
                  <wp:docPr id="277" name="Рисунок 277" descr="C:\Users\Domnin\AppData\Local\Temp\ns\EBA8.files\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Domnin\AppData\Local\Temp\ns\EBA8.files\image272.png"/>
                          <pic:cNvPicPr>
                            <a:picLocks noChangeAspect="1" noChangeArrowheads="1"/>
                          </pic:cNvPicPr>
                        </pic:nvPicPr>
                        <pic:blipFill>
                          <a:blip r:embed="rId923" r:link="rId924" cstate="print"/>
                          <a:srcRect/>
                          <a:stretch>
                            <a:fillRect/>
                          </a:stretch>
                        </pic:blipFill>
                        <pic:spPr bwMode="auto">
                          <a:xfrm>
                            <a:off x="0" y="0"/>
                            <a:ext cx="1219200" cy="361950"/>
                          </a:xfrm>
                          <a:prstGeom prst="rect">
                            <a:avLst/>
                          </a:prstGeom>
                          <a:noFill/>
                          <a:ln w="9525">
                            <a:noFill/>
                            <a:miter lim="800000"/>
                            <a:headEnd/>
                            <a:tailEnd/>
                          </a:ln>
                        </pic:spPr>
                      </pic:pic>
                    </a:graphicData>
                  </a:graphic>
                </wp:inline>
              </w:drawing>
            </w:r>
          </w:p>
          <w:p w:rsidR="0057278E" w:rsidRDefault="0057278E">
            <w:pPr>
              <w:shd w:val="clear" w:color="auto" w:fill="FFFFFF"/>
              <w:jc w:val="both"/>
            </w:pPr>
            <w:r>
              <w:rPr>
                <w:rFonts w:ascii="Times New Roman" w:hAnsi="Times New Roman" w:cs="Times New Roman"/>
              </w:rPr>
              <w:t>Момент инерции при определении дифферента:</w:t>
            </w:r>
          </w:p>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vertAlign w:val="subscript"/>
              </w:rPr>
              <w:drawing>
                <wp:inline distT="0" distB="0" distL="0" distR="0">
                  <wp:extent cx="1200150" cy="361950"/>
                  <wp:effectExtent l="0" t="0" r="0" b="0"/>
                  <wp:docPr id="278" name="Рисунок 278" descr="C:\Users\Domnin\AppData\Local\Temp\ns\EBA8.files\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Domnin\AppData\Local\Temp\ns\EBA8.files\image273.png"/>
                          <pic:cNvPicPr>
                            <a:picLocks noChangeAspect="1" noChangeArrowheads="1"/>
                          </pic:cNvPicPr>
                        </pic:nvPicPr>
                        <pic:blipFill>
                          <a:blip r:embed="rId925" r:link="rId926" cstate="print"/>
                          <a:srcRect/>
                          <a:stretch>
                            <a:fillRect/>
                          </a:stretch>
                        </pic:blipFill>
                        <pic:spPr bwMode="auto">
                          <a:xfrm>
                            <a:off x="0" y="0"/>
                            <a:ext cx="1200150" cy="361950"/>
                          </a:xfrm>
                          <a:prstGeom prst="rect">
                            <a:avLst/>
                          </a:prstGeom>
                          <a:noFill/>
                          <a:ln w="9525">
                            <a:noFill/>
                            <a:miter lim="800000"/>
                            <a:headEnd/>
                            <a:tailEnd/>
                          </a:ln>
                        </pic:spPr>
                      </pic:pic>
                    </a:graphicData>
                  </a:graphic>
                </wp:inline>
              </w:drawing>
            </w:r>
          </w:p>
        </w:tc>
      </w:tr>
      <w:tr w:rsidR="0057278E">
        <w:trPr>
          <w:trHeight w:val="23"/>
          <w:jc w:val="center"/>
          <w:hidden/>
        </w:trPr>
        <w:tc>
          <w:tcPr>
            <w:tcW w:w="20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before="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jc w:val="center"/>
              <w:rPr>
                <w:rFonts w:ascii="Arial" w:hAnsi="Arial" w:cs="Arial"/>
              </w:rPr>
            </w:pPr>
            <w:r>
              <w:rPr>
                <w:rFonts w:ascii="Times New Roman" w:hAnsi="Times New Roman" w:cs="Times New Roman"/>
                <w:noProof/>
              </w:rPr>
              <w:drawing>
                <wp:inline distT="0" distB="0" distL="0" distR="0">
                  <wp:extent cx="1790700" cy="2667000"/>
                  <wp:effectExtent l="19050" t="0" r="0" b="0"/>
                  <wp:docPr id="279" name="Рисунок 279" descr="C:\Users\Domnin\AppData\Local\Temp\ns\EBA8.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Domnin\AppData\Local\Temp\ns\EBA8.files\image274.jpg"/>
                          <pic:cNvPicPr>
                            <a:picLocks noChangeAspect="1" noChangeArrowheads="1"/>
                          </pic:cNvPicPr>
                        </pic:nvPicPr>
                        <pic:blipFill>
                          <a:blip r:embed="rId927" r:link="rId928" cstate="print"/>
                          <a:srcRect/>
                          <a:stretch>
                            <a:fillRect/>
                          </a:stretch>
                        </pic:blipFill>
                        <pic:spPr bwMode="auto">
                          <a:xfrm>
                            <a:off x="0" y="0"/>
                            <a:ext cx="1790700" cy="2667000"/>
                          </a:xfrm>
                          <a:prstGeom prst="rect">
                            <a:avLst/>
                          </a:prstGeom>
                          <a:noFill/>
                          <a:ln w="9525">
                            <a:noFill/>
                            <a:miter lim="800000"/>
                            <a:headEnd/>
                            <a:tailEnd/>
                          </a:ln>
                        </pic:spPr>
                      </pic:pic>
                    </a:graphicData>
                  </a:graphic>
                </wp:inline>
              </w:drawing>
            </w:r>
          </w:p>
        </w:tc>
        <w:tc>
          <w:tcPr>
            <w:tcW w:w="2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jc w:val="both"/>
              <w:rPr>
                <w:rFonts w:ascii="Arial" w:hAnsi="Arial" w:cs="Arial"/>
                <w:sz w:val="20"/>
                <w:szCs w:val="20"/>
              </w:rPr>
            </w:pPr>
            <w:r>
              <w:rPr>
                <w:rFonts w:ascii="Times New Roman" w:hAnsi="Times New Roman" w:cs="Times New Roman"/>
              </w:rPr>
              <w:t>2 При балластировке понтонов через донные отверстия (балластируемые понтоны заштрихованы).</w:t>
            </w:r>
          </w:p>
          <w:p w:rsidR="0057278E" w:rsidRDefault="0057278E">
            <w:pPr>
              <w:shd w:val="clear" w:color="auto" w:fill="FFFFFF"/>
              <w:jc w:val="both"/>
            </w:pPr>
            <w:r>
              <w:rPr>
                <w:rFonts w:ascii="Times New Roman" w:hAnsi="Times New Roman" w:cs="Times New Roman"/>
              </w:rPr>
              <w:t>Момент инерции при определении крена:</w:t>
            </w:r>
          </w:p>
          <w:p w:rsidR="0057278E" w:rsidRDefault="0057278E">
            <w:pPr>
              <w:shd w:val="clear" w:color="auto" w:fill="FFFFFF"/>
              <w:spacing w:before="120" w:after="120"/>
              <w:jc w:val="center"/>
              <w:rPr>
                <w:vanish/>
                <w:color w:val="FFFFFF"/>
                <w:sz w:val="2"/>
              </w:rPr>
            </w:pPr>
            <w:r>
              <w:rPr>
                <w:vanish/>
                <w:color w:val="FFFFFF"/>
                <w:sz w:val="2"/>
              </w:rPr>
              <w:t>0123S10-06602</w:t>
            </w:r>
          </w:p>
          <w:p w:rsidR="0057278E" w:rsidRDefault="0057278E">
            <w:pPr>
              <w:shd w:val="clear" w:color="auto" w:fill="FFFFFF"/>
              <w:spacing w:before="120" w:after="120"/>
              <w:jc w:val="center"/>
            </w:pPr>
            <w:r>
              <w:rPr>
                <w:rFonts w:ascii="Times New Roman" w:hAnsi="Times New Roman" w:cs="Times New Roman"/>
                <w:noProof/>
                <w:vertAlign w:val="subscript"/>
              </w:rPr>
              <w:drawing>
                <wp:inline distT="0" distB="0" distL="0" distR="0">
                  <wp:extent cx="1809750" cy="381000"/>
                  <wp:effectExtent l="19050" t="0" r="0" b="0"/>
                  <wp:docPr id="280" name="Рисунок 280" descr="C:\Users\Domnin\AppData\Local\Temp\ns\EBA8.files\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Domnin\AppData\Local\Temp\ns\EBA8.files\image275.png"/>
                          <pic:cNvPicPr>
                            <a:picLocks noChangeAspect="1" noChangeArrowheads="1"/>
                          </pic:cNvPicPr>
                        </pic:nvPicPr>
                        <pic:blipFill>
                          <a:blip r:embed="rId929" r:link="rId930" cstate="print"/>
                          <a:srcRect/>
                          <a:stretch>
                            <a:fillRect/>
                          </a:stretch>
                        </pic:blipFill>
                        <pic:spPr bwMode="auto">
                          <a:xfrm>
                            <a:off x="0" y="0"/>
                            <a:ext cx="1809750" cy="381000"/>
                          </a:xfrm>
                          <a:prstGeom prst="rect">
                            <a:avLst/>
                          </a:prstGeom>
                          <a:noFill/>
                          <a:ln w="9525">
                            <a:noFill/>
                            <a:miter lim="800000"/>
                            <a:headEnd/>
                            <a:tailEnd/>
                          </a:ln>
                        </pic:spPr>
                      </pic:pic>
                    </a:graphicData>
                  </a:graphic>
                </wp:inline>
              </w:drawing>
            </w:r>
          </w:p>
          <w:p w:rsidR="0057278E" w:rsidRDefault="0057278E">
            <w:pPr>
              <w:shd w:val="clear" w:color="auto" w:fill="FFFFFF"/>
              <w:jc w:val="both"/>
            </w:pPr>
            <w:r>
              <w:rPr>
                <w:rFonts w:ascii="Times New Roman" w:hAnsi="Times New Roman" w:cs="Times New Roman"/>
              </w:rPr>
              <w:t>Момент инерции при определении дифферента:</w:t>
            </w:r>
          </w:p>
          <w:p w:rsidR="0057278E" w:rsidRDefault="0057278E">
            <w:pPr>
              <w:shd w:val="clear" w:color="auto" w:fill="FFFFFF"/>
              <w:spacing w:before="120" w:after="120"/>
              <w:jc w:val="center"/>
              <w:rPr>
                <w:vanish/>
                <w:color w:val="FFFFFF"/>
                <w:sz w:val="2"/>
              </w:rPr>
            </w:pPr>
            <w:r>
              <w:rPr>
                <w:vanish/>
                <w:color w:val="FFFFFF"/>
                <w:sz w:val="2"/>
              </w:rPr>
              <w:t>0123S10-06602</w:t>
            </w:r>
          </w:p>
          <w:p w:rsidR="0057278E" w:rsidRDefault="0057278E">
            <w:pPr>
              <w:shd w:val="clear" w:color="auto" w:fill="FFFFFF"/>
              <w:spacing w:before="120" w:after="120"/>
              <w:jc w:val="center"/>
            </w:pPr>
            <w:r>
              <w:rPr>
                <w:rFonts w:ascii="Times New Roman" w:hAnsi="Times New Roman" w:cs="Times New Roman"/>
                <w:noProof/>
                <w:vertAlign w:val="subscript"/>
              </w:rPr>
              <w:drawing>
                <wp:inline distT="0" distB="0" distL="0" distR="0">
                  <wp:extent cx="1809750" cy="400050"/>
                  <wp:effectExtent l="19050" t="0" r="0" b="0"/>
                  <wp:docPr id="281" name="Рисунок 281" descr="C:\Users\Domnin\AppData\Local\Temp\ns\EBA8.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Domnin\AppData\Local\Temp\ns\EBA8.files\image276.png"/>
                          <pic:cNvPicPr>
                            <a:picLocks noChangeAspect="1" noChangeArrowheads="1"/>
                          </pic:cNvPicPr>
                        </pic:nvPicPr>
                        <pic:blipFill>
                          <a:blip r:embed="rId931" r:link="rId932" cstate="print"/>
                          <a:srcRect/>
                          <a:stretch>
                            <a:fillRect/>
                          </a:stretch>
                        </pic:blipFill>
                        <pic:spPr bwMode="auto">
                          <a:xfrm>
                            <a:off x="0" y="0"/>
                            <a:ext cx="1809750" cy="400050"/>
                          </a:xfrm>
                          <a:prstGeom prst="rect">
                            <a:avLst/>
                          </a:prstGeom>
                          <a:noFill/>
                          <a:ln w="9525">
                            <a:noFill/>
                            <a:miter lim="800000"/>
                            <a:headEnd/>
                            <a:tailEnd/>
                          </a:ln>
                        </pic:spPr>
                      </pic:pic>
                    </a:graphicData>
                  </a:graphic>
                </wp:inline>
              </w:drawing>
            </w:r>
          </w:p>
          <w:p w:rsidR="0057278E" w:rsidRDefault="0057278E">
            <w:pPr>
              <w:shd w:val="clear" w:color="auto" w:fill="FFFFFF"/>
              <w:spacing w:after="120"/>
              <w:jc w:val="both"/>
            </w:pPr>
            <w:r>
              <w:rPr>
                <w:rFonts w:ascii="Times New Roman" w:hAnsi="Times New Roman" w:cs="Times New Roman"/>
              </w:rPr>
              <w:t xml:space="preserve">где </w:t>
            </w:r>
            <w:r>
              <w:rPr>
                <w:rFonts w:ascii="Times New Roman" w:hAnsi="Times New Roman" w:cs="Times New Roman"/>
                <w:noProof/>
                <w:vertAlign w:val="subscript"/>
              </w:rPr>
              <w:drawing>
                <wp:inline distT="0" distB="0" distL="0" distR="0">
                  <wp:extent cx="781050" cy="323850"/>
                  <wp:effectExtent l="0" t="0" r="0" b="0"/>
                  <wp:docPr id="282" name="Рисунок 282" descr="C:\Users\Domnin\AppData\Local\Temp\ns\EBA8.files\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Domnin\AppData\Local\Temp\ns\EBA8.files\image277.png"/>
                          <pic:cNvPicPr>
                            <a:picLocks noChangeAspect="1" noChangeArrowheads="1"/>
                          </pic:cNvPicPr>
                        </pic:nvPicPr>
                        <pic:blipFill>
                          <a:blip r:embed="rId933" r:link="rId934" cstate="print"/>
                          <a:srcRect/>
                          <a:stretch>
                            <a:fillRect/>
                          </a:stretch>
                        </pic:blipFill>
                        <pic:spPr bwMode="auto">
                          <a:xfrm>
                            <a:off x="0" y="0"/>
                            <a:ext cx="781050" cy="323850"/>
                          </a:xfrm>
                          <a:prstGeom prst="rect">
                            <a:avLst/>
                          </a:prstGeom>
                          <a:noFill/>
                          <a:ln w="9525">
                            <a:noFill/>
                            <a:miter lim="800000"/>
                            <a:headEnd/>
                            <a:tailEnd/>
                          </a:ln>
                        </pic:spPr>
                      </pic:pic>
                    </a:graphicData>
                  </a:graphic>
                </wp:inline>
              </w:drawing>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При условии разобщения воздухопроводов, идущих к понтонам</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u w:val="single"/>
        </w:rPr>
        <w:t>Принятые обозначения:</w:t>
      </w:r>
    </w:p>
    <w:p w:rsidR="0057278E" w:rsidRDefault="0057278E">
      <w:pPr>
        <w:shd w:val="clear" w:color="auto" w:fill="FFFFFF"/>
        <w:ind w:firstLine="283"/>
        <w:jc w:val="both"/>
      </w:pPr>
      <w:r>
        <w:rPr>
          <w:rFonts w:ascii="Times New Roman" w:hAnsi="Times New Roman" w:cs="Times New Roman"/>
          <w:sz w:val="24"/>
          <w:szCs w:val="24"/>
        </w:rPr>
        <w:t>а и b - размеры понтона, соответственно вдоль оси X-X и У-У;</w:t>
      </w:r>
    </w:p>
    <w:p w:rsidR="0057278E" w:rsidRDefault="0057278E">
      <w:pPr>
        <w:shd w:val="clear" w:color="auto" w:fill="FFFFFF"/>
        <w:ind w:firstLine="283"/>
        <w:jc w:val="both"/>
      </w:pPr>
      <w:r>
        <w:rPr>
          <w:rFonts w:ascii="Times New Roman" w:hAnsi="Times New Roman" w:cs="Times New Roman"/>
          <w:sz w:val="24"/>
          <w:szCs w:val="24"/>
        </w:rPr>
        <w:t>n и n</w:t>
      </w:r>
      <w:r>
        <w:rPr>
          <w:rFonts w:ascii="Times New Roman" w:hAnsi="Times New Roman" w:cs="Times New Roman"/>
          <w:sz w:val="24"/>
          <w:szCs w:val="24"/>
          <w:vertAlign w:val="subscript"/>
        </w:rPr>
        <w:t>i</w:t>
      </w:r>
      <w:r>
        <w:rPr>
          <w:rFonts w:ascii="Times New Roman" w:hAnsi="Times New Roman" w:cs="Times New Roman"/>
          <w:sz w:val="24"/>
          <w:szCs w:val="24"/>
        </w:rPr>
        <w:t xml:space="preserve"> - число понтонов, соответственно вдоль оси X-X и У-У;</w:t>
      </w:r>
    </w:p>
    <w:p w:rsidR="0057278E" w:rsidRDefault="0057278E">
      <w:pPr>
        <w:shd w:val="clear" w:color="auto" w:fill="FFFFFF"/>
        <w:ind w:firstLine="283"/>
        <w:jc w:val="both"/>
      </w:pPr>
      <w:r>
        <w:rPr>
          <w:rFonts w:ascii="Times New Roman" w:hAnsi="Times New Roman" w:cs="Times New Roman"/>
          <w:sz w:val="24"/>
          <w:szCs w:val="24"/>
        </w:rPr>
        <w:t>m - общее количество балластируемых понтонов в опоре;</w:t>
      </w:r>
    </w:p>
    <w:p w:rsidR="0057278E" w:rsidRDefault="0057278E">
      <w:pPr>
        <w:shd w:val="clear" w:color="auto" w:fill="FFFFFF"/>
        <w:ind w:firstLine="283"/>
        <w:jc w:val="both"/>
      </w:pPr>
      <w:r>
        <w:rPr>
          <w:rFonts w:ascii="Times New Roman" w:hAnsi="Times New Roman" w:cs="Times New Roman"/>
          <w:sz w:val="24"/>
          <w:szCs w:val="24"/>
        </w:rPr>
        <w:t>w - площадь поверхности водного балласта в одном понтоне;</w:t>
      </w:r>
    </w:p>
    <w:p w:rsidR="0057278E" w:rsidRDefault="0057278E">
      <w:pPr>
        <w:shd w:val="clear" w:color="auto" w:fill="FFFFFF"/>
        <w:ind w:firstLine="283"/>
        <w:jc w:val="both"/>
      </w:pPr>
      <w:r>
        <w:rPr>
          <w:rFonts w:ascii="Times New Roman" w:hAnsi="Times New Roman" w:cs="Times New Roman"/>
          <w:noProof/>
          <w:color w:val="0000FF"/>
          <w:sz w:val="24"/>
          <w:szCs w:val="24"/>
          <w:vertAlign w:val="subscript"/>
        </w:rPr>
        <w:drawing>
          <wp:inline distT="0" distB="0" distL="0" distR="0">
            <wp:extent cx="209550" cy="247650"/>
            <wp:effectExtent l="19050" t="0" r="0" b="0"/>
            <wp:docPr id="283" name="Рисунок 283" descr="C:\Users\Domnin\AppData\Local\Temp\ns\EBA8.files\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Domnin\AppData\Local\Temp\ns\EBA8.files\image278.png"/>
                    <pic:cNvPicPr>
                      <a:picLocks noChangeAspect="1" noChangeArrowheads="1"/>
                    </pic:cNvPicPr>
                  </pic:nvPicPr>
                  <pic:blipFill>
                    <a:blip r:embed="rId935" r:link="rId936"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и </w:t>
      </w:r>
      <w:r>
        <w:rPr>
          <w:rFonts w:ascii="Times New Roman" w:hAnsi="Times New Roman" w:cs="Times New Roman"/>
          <w:noProof/>
          <w:sz w:val="24"/>
          <w:szCs w:val="24"/>
          <w:vertAlign w:val="subscript"/>
        </w:rPr>
        <w:drawing>
          <wp:inline distT="0" distB="0" distL="0" distR="0">
            <wp:extent cx="209550" cy="247650"/>
            <wp:effectExtent l="19050" t="0" r="0" b="0"/>
            <wp:docPr id="284" name="Рисунок 284" descr="C:\Users\Domnin\AppData\Local\Temp\ns\EBA8.files\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Domnin\AppData\Local\Temp\ns\EBA8.files\image279.png"/>
                    <pic:cNvPicPr>
                      <a:picLocks noChangeAspect="1" noChangeArrowheads="1"/>
                    </pic:cNvPicPr>
                  </pic:nvPicPr>
                  <pic:blipFill>
                    <a:blip r:embed="rId937" r:link="rId93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 моменты инерции площади w относительно собственных осей x</w:t>
      </w:r>
      <w:r>
        <w:rPr>
          <w:rFonts w:ascii="Times New Roman" w:hAnsi="Times New Roman" w:cs="Times New Roman"/>
          <w:sz w:val="24"/>
          <w:szCs w:val="24"/>
          <w:vertAlign w:val="subscript"/>
        </w:rPr>
        <w:t>n</w:t>
      </w:r>
      <w:r>
        <w:rPr>
          <w:rFonts w:ascii="Times New Roman" w:hAnsi="Times New Roman" w:cs="Times New Roman"/>
          <w:sz w:val="24"/>
          <w:szCs w:val="24"/>
        </w:rPr>
        <w:t xml:space="preserve"> и y</w:t>
      </w:r>
      <w:r>
        <w:rPr>
          <w:rFonts w:ascii="Times New Roman" w:hAnsi="Times New Roman" w:cs="Times New Roman"/>
          <w:sz w:val="24"/>
          <w:szCs w:val="24"/>
          <w:vertAlign w:val="subscript"/>
        </w:rPr>
        <w:t>n</w:t>
      </w:r>
      <w:r>
        <w:rPr>
          <w:rFonts w:ascii="Times New Roman" w:hAnsi="Times New Roman" w:cs="Times New Roman"/>
          <w:sz w:val="24"/>
          <w:szCs w:val="24"/>
        </w:rPr>
        <w:t>, параллельных соответствующим осям плашкоута опоры;</w:t>
      </w:r>
    </w:p>
    <w:p w:rsidR="0057278E" w:rsidRDefault="0057278E">
      <w:pPr>
        <w:shd w:val="clear" w:color="auto" w:fill="FFFFFF"/>
        <w:ind w:firstLine="283"/>
        <w:jc w:val="both"/>
      </w:pPr>
      <w:r>
        <w:rPr>
          <w:rFonts w:ascii="Times New Roman" w:hAnsi="Times New Roman" w:cs="Times New Roman"/>
          <w:i/>
          <w:iCs/>
          <w:sz w:val="24"/>
          <w:szCs w:val="24"/>
        </w:rPr>
        <w:t>l</w:t>
      </w:r>
      <w:r>
        <w:rPr>
          <w:rFonts w:ascii="Times New Roman" w:hAnsi="Times New Roman" w:cs="Times New Roman"/>
          <w:sz w:val="24"/>
          <w:szCs w:val="24"/>
          <w:vertAlign w:val="subscript"/>
        </w:rPr>
        <w:t>x</w:t>
      </w:r>
      <w:r>
        <w:rPr>
          <w:rFonts w:ascii="Times New Roman" w:hAnsi="Times New Roman" w:cs="Times New Roman"/>
          <w:sz w:val="24"/>
          <w:szCs w:val="24"/>
        </w:rPr>
        <w:t xml:space="preserve"> и </w:t>
      </w:r>
      <w:r>
        <w:rPr>
          <w:rFonts w:ascii="Times New Roman" w:hAnsi="Times New Roman" w:cs="Times New Roman"/>
          <w:i/>
          <w:iCs/>
          <w:sz w:val="24"/>
          <w:szCs w:val="24"/>
        </w:rPr>
        <w:t>l</w:t>
      </w:r>
      <w:r>
        <w:rPr>
          <w:rFonts w:ascii="Times New Roman" w:hAnsi="Times New Roman" w:cs="Times New Roman"/>
          <w:sz w:val="24"/>
          <w:szCs w:val="24"/>
          <w:vertAlign w:val="subscript"/>
        </w:rPr>
        <w:t>у</w:t>
      </w:r>
      <w:r>
        <w:rPr>
          <w:rFonts w:ascii="Times New Roman" w:hAnsi="Times New Roman" w:cs="Times New Roman"/>
          <w:sz w:val="24"/>
          <w:szCs w:val="24"/>
        </w:rPr>
        <w:t xml:space="preserve"> - расстояние от центра тяжести площади w каждого балластируемого понтона соответственно до оси наклонения У-У и X-X;</w:t>
      </w:r>
    </w:p>
    <w:p w:rsidR="0057278E" w:rsidRDefault="0057278E">
      <w:pPr>
        <w:shd w:val="clear" w:color="auto" w:fill="FFFFFF"/>
        <w:ind w:firstLine="283"/>
        <w:jc w:val="both"/>
      </w:pPr>
      <w:r>
        <w:rPr>
          <w:rFonts w:ascii="Times New Roman" w:hAnsi="Times New Roman" w:cs="Times New Roman"/>
          <w:sz w:val="24"/>
          <w:szCs w:val="24"/>
        </w:rPr>
        <w:t>k - коэффициент, учитывающий влияние разобщения балластируемых понтонов от воздухопроводной сети, при сообщении внутреннего пространства понтонов с наружным воздухом k = 1;</w:t>
      </w:r>
    </w:p>
    <w:p w:rsidR="0057278E" w:rsidRDefault="0057278E">
      <w:pPr>
        <w:shd w:val="clear" w:color="auto" w:fill="FFFFFF"/>
        <w:ind w:firstLine="283"/>
        <w:jc w:val="both"/>
      </w:pPr>
      <w:r>
        <w:rPr>
          <w:rFonts w:ascii="Times New Roman" w:hAnsi="Times New Roman" w:cs="Times New Roman"/>
          <w:sz w:val="24"/>
          <w:szCs w:val="24"/>
        </w:rPr>
        <w:t>λ - разность уровней воды внутри понтона и снаружи для рассматриваемого положения плавучей опоры, м;</w:t>
      </w:r>
    </w:p>
    <w:p w:rsidR="0057278E" w:rsidRDefault="0057278E">
      <w:pPr>
        <w:shd w:val="clear" w:color="auto" w:fill="FFFFFF"/>
        <w:ind w:firstLine="283"/>
        <w:jc w:val="both"/>
      </w:pPr>
      <w:r>
        <w:rPr>
          <w:rFonts w:ascii="Times New Roman" w:hAnsi="Times New Roman" w:cs="Times New Roman"/>
          <w:sz w:val="24"/>
          <w:szCs w:val="24"/>
        </w:rPr>
        <w:t>t - высота надводного борта для рассматриваемого положения плавучей опоры, м.</w:t>
      </w:r>
    </w:p>
    <w:p w:rsidR="0057278E" w:rsidRDefault="0057278E">
      <w:pPr>
        <w:shd w:val="clear" w:color="auto" w:fill="FFFFFF"/>
        <w:spacing w:before="120"/>
        <w:ind w:firstLine="283"/>
        <w:jc w:val="both"/>
      </w:pPr>
      <w:r>
        <w:rPr>
          <w:rFonts w:ascii="Times New Roman" w:hAnsi="Times New Roman" w:cs="Times New Roman"/>
          <w:b/>
          <w:bCs/>
          <w:spacing w:val="20"/>
        </w:rPr>
        <w:t>Примечания</w:t>
      </w:r>
      <w:r>
        <w:rPr>
          <w:rFonts w:ascii="Times New Roman" w:hAnsi="Times New Roman" w:cs="Times New Roman"/>
        </w:rPr>
        <w:t xml:space="preserve"> - 1 При отстое плавучей опоры воздуховодную сеть рекомендуется держать разобщенной.</w:t>
      </w:r>
    </w:p>
    <w:p w:rsidR="0057278E" w:rsidRDefault="0057278E">
      <w:pPr>
        <w:shd w:val="clear" w:color="auto" w:fill="FFFFFF"/>
        <w:spacing w:after="120"/>
        <w:ind w:firstLine="283"/>
        <w:jc w:val="both"/>
      </w:pPr>
      <w:r>
        <w:rPr>
          <w:rFonts w:ascii="Times New Roman" w:hAnsi="Times New Roman" w:cs="Times New Roman"/>
        </w:rPr>
        <w:t xml:space="preserve">2 Значения коэффициентов k в зависимости от λ и t представлены в графике рисунка </w:t>
      </w:r>
      <w:hyperlink w:anchor="SO0000145" w:tooltip="Рисунок 1" w:history="1">
        <w:r>
          <w:rPr>
            <w:rStyle w:val="a3"/>
          </w:rPr>
          <w:t>1</w:t>
        </w:r>
      </w:hyperlink>
      <w:r>
        <w:rPr>
          <w:rFonts w:ascii="Times New Roman" w:hAnsi="Times New Roman" w:cs="Times New Roman"/>
        </w:rPr>
        <w:t>.</w:t>
      </w:r>
    </w:p>
    <w:p w:rsidR="0057278E" w:rsidRDefault="0057278E">
      <w:pPr>
        <w:spacing w:before="120" w:after="120"/>
        <w:jc w:val="center"/>
        <w:rPr>
          <w:vanish/>
          <w:color w:val="FFFFFF"/>
          <w:sz w:val="2"/>
        </w:rPr>
      </w:pPr>
      <w:bookmarkStart w:id="321" w:name="SO0000145"/>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429000" cy="5314950"/>
            <wp:effectExtent l="19050" t="0" r="0" b="0"/>
            <wp:docPr id="285" name="Рисунок 285" descr="C:\Users\Domnin\AppData\Local\Temp\ns\EBA8.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Users\Domnin\AppData\Local\Temp\ns\EBA8.files\image280.jpg"/>
                    <pic:cNvPicPr>
                      <a:picLocks noChangeAspect="1" noChangeArrowheads="1"/>
                    </pic:cNvPicPr>
                  </pic:nvPicPr>
                  <pic:blipFill>
                    <a:blip r:embed="rId939" r:link="rId940" cstate="print"/>
                    <a:srcRect/>
                    <a:stretch>
                      <a:fillRect/>
                    </a:stretch>
                  </pic:blipFill>
                  <pic:spPr bwMode="auto">
                    <a:xfrm>
                      <a:off x="0" y="0"/>
                      <a:ext cx="3429000" cy="5314950"/>
                    </a:xfrm>
                    <a:prstGeom prst="rect">
                      <a:avLst/>
                    </a:prstGeom>
                    <a:noFill/>
                    <a:ln w="9525">
                      <a:noFill/>
                      <a:miter lim="800000"/>
                      <a:headEnd/>
                      <a:tailEnd/>
                    </a:ln>
                  </pic:spPr>
                </pic:pic>
              </a:graphicData>
            </a:graphic>
          </wp:inline>
        </w:drawing>
      </w:r>
      <w:bookmarkEnd w:id="321"/>
    </w:p>
    <w:p w:rsidR="0057278E" w:rsidRDefault="0057278E">
      <w:pPr>
        <w:shd w:val="clear" w:color="auto" w:fill="FFFFFF"/>
        <w:jc w:val="center"/>
      </w:pPr>
      <w:r>
        <w:rPr>
          <w:rFonts w:ascii="Times New Roman" w:hAnsi="Times New Roman" w:cs="Times New Roman"/>
          <w:sz w:val="24"/>
          <w:szCs w:val="24"/>
        </w:rPr>
        <w:t>Рисунок 1 - График коэффициента влияния разобщения воздухопровода для понтонов Н = 1,8 м и Н = 3,6 м</w:t>
      </w:r>
    </w:p>
    <w:p w:rsidR="0057278E" w:rsidRDefault="0057278E">
      <w:pPr>
        <w:pStyle w:val="1"/>
        <w:rPr>
          <w:rFonts w:eastAsia="Times New Roman"/>
        </w:rPr>
      </w:pPr>
      <w:bookmarkStart w:id="322" w:name="PO0001759"/>
      <w:bookmarkStart w:id="323" w:name="_Toc323226507"/>
      <w:bookmarkEnd w:id="322"/>
      <w:r>
        <w:rPr>
          <w:rFonts w:eastAsia="Times New Roman"/>
        </w:rPr>
        <w:t xml:space="preserve">Приложение 23 </w:t>
      </w:r>
      <w:r>
        <w:rPr>
          <w:rFonts w:eastAsia="Times New Roman"/>
        </w:rPr>
        <w:br/>
        <w:t>(Обязательное)</w:t>
      </w:r>
      <w:bookmarkEnd w:id="323"/>
    </w:p>
    <w:p w:rsidR="0057278E" w:rsidRDefault="0057278E">
      <w:pPr>
        <w:spacing w:before="120" w:after="120"/>
        <w:jc w:val="center"/>
      </w:pPr>
      <w:bookmarkStart w:id="324" w:name="_Toc323226508"/>
      <w:r>
        <w:rPr>
          <w:rFonts w:ascii="Times New Roman" w:hAnsi="Times New Roman" w:cs="Times New Roman"/>
          <w:b/>
          <w:bCs/>
          <w:sz w:val="24"/>
          <w:szCs w:val="24"/>
        </w:rPr>
        <w:t>ОПРЕДЕЛЕНИЕ В ПЛАВУЧИХ ОПОРАХ ДОПОЛНИТЕЛЬНЫХ ИЗГИБАЮЩИХ МОМЕНТОВ ΔМ И ПОПЕРЕЧНЫХ СИЛ ΔQ ОТ ВОЛНОВОЙ НАГРУЗКИ</w:t>
      </w:r>
      <w:bookmarkEnd w:id="324"/>
    </w:p>
    <w:p w:rsidR="0057278E" w:rsidRDefault="0057278E">
      <w:pPr>
        <w:shd w:val="clear" w:color="auto" w:fill="FFFFFF"/>
        <w:ind w:firstLine="283"/>
        <w:jc w:val="both"/>
      </w:pPr>
      <w:r>
        <w:rPr>
          <w:rFonts w:ascii="Times New Roman" w:hAnsi="Times New Roman" w:cs="Times New Roman"/>
          <w:sz w:val="24"/>
          <w:szCs w:val="24"/>
        </w:rPr>
        <w:t>Дополнительный волновой изгибающий момент ΔМ (в тс ∙ м) вычисляется по формуле:</w:t>
      </w:r>
    </w:p>
    <w:p w:rsidR="0057278E" w:rsidRDefault="0057278E">
      <w:pPr>
        <w:shd w:val="clear" w:color="auto" w:fill="FFFFFF"/>
        <w:spacing w:before="120" w:after="120"/>
        <w:jc w:val="center"/>
      </w:pPr>
      <w:r>
        <w:rPr>
          <w:rFonts w:ascii="Times New Roman" w:hAnsi="Times New Roman" w:cs="Times New Roman"/>
          <w:sz w:val="24"/>
          <w:szCs w:val="24"/>
        </w:rPr>
        <w:t>ΔМ = ±k</w:t>
      </w:r>
      <w:r>
        <w:rPr>
          <w:rFonts w:ascii="Times New Roman" w:hAnsi="Times New Roman" w:cs="Times New Roman"/>
          <w:sz w:val="24"/>
          <w:szCs w:val="24"/>
          <w:vertAlign w:val="subscript"/>
        </w:rPr>
        <w:t>0</w:t>
      </w: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k</w:t>
      </w:r>
      <w:r>
        <w:rPr>
          <w:rFonts w:ascii="Times New Roman" w:hAnsi="Times New Roman" w:cs="Times New Roman"/>
          <w:sz w:val="24"/>
          <w:szCs w:val="24"/>
          <w:vertAlign w:val="subscript"/>
        </w:rPr>
        <w:t>6</w:t>
      </w:r>
      <w:r>
        <w:rPr>
          <w:rFonts w:ascii="Times New Roman" w:hAnsi="Times New Roman" w:cs="Times New Roman"/>
          <w:sz w:val="24"/>
          <w:szCs w:val="24"/>
        </w:rPr>
        <w:t>BL</w:t>
      </w:r>
      <w:r>
        <w:rPr>
          <w:rFonts w:ascii="Times New Roman" w:hAnsi="Times New Roman" w:cs="Times New Roman"/>
          <w:sz w:val="24"/>
          <w:szCs w:val="24"/>
          <w:vertAlign w:val="superscript"/>
        </w:rPr>
        <w:t>2</w:t>
      </w:r>
      <w:r>
        <w:rPr>
          <w:rFonts w:ascii="Times New Roman" w:hAnsi="Times New Roman" w:cs="Times New Roman"/>
          <w:sz w:val="24"/>
          <w:szCs w:val="24"/>
        </w:rPr>
        <w:t>h,</w:t>
      </w:r>
    </w:p>
    <w:p w:rsidR="0057278E" w:rsidRDefault="0057278E">
      <w:pPr>
        <w:shd w:val="clear" w:color="auto" w:fill="FFFFFF"/>
        <w:ind w:firstLine="283"/>
        <w:jc w:val="both"/>
      </w:pPr>
      <w:r>
        <w:rPr>
          <w:rFonts w:ascii="Times New Roman" w:hAnsi="Times New Roman" w:cs="Times New Roman"/>
          <w:sz w:val="24"/>
          <w:szCs w:val="24"/>
        </w:rPr>
        <w:t>где k</w:t>
      </w:r>
      <w:r>
        <w:rPr>
          <w:rFonts w:ascii="Times New Roman" w:hAnsi="Times New Roman" w:cs="Times New Roman"/>
          <w:sz w:val="24"/>
          <w:szCs w:val="24"/>
          <w:vertAlign w:val="subscript"/>
        </w:rPr>
        <w:t>6</w:t>
      </w:r>
      <w:r>
        <w:rPr>
          <w:rFonts w:ascii="Times New Roman" w:hAnsi="Times New Roman" w:cs="Times New Roman"/>
          <w:sz w:val="24"/>
          <w:szCs w:val="24"/>
        </w:rPr>
        <w:t xml:space="preserve"> - коэффициент полноты водоизмещения;</w:t>
      </w:r>
    </w:p>
    <w:p w:rsidR="0057278E" w:rsidRDefault="0057278E">
      <w:pPr>
        <w:shd w:val="clear" w:color="auto" w:fill="FFFFFF"/>
        <w:ind w:firstLine="283"/>
        <w:jc w:val="both"/>
      </w:pPr>
      <w:r>
        <w:rPr>
          <w:rFonts w:ascii="Times New Roman" w:hAnsi="Times New Roman" w:cs="Times New Roman"/>
          <w:sz w:val="24"/>
          <w:szCs w:val="24"/>
        </w:rPr>
        <w:t>В - ширина плашкоута в уровне ватерлинии по миделю, м;</w:t>
      </w:r>
    </w:p>
    <w:p w:rsidR="0057278E" w:rsidRDefault="0057278E">
      <w:pPr>
        <w:shd w:val="clear" w:color="auto" w:fill="FFFFFF"/>
        <w:ind w:firstLine="283"/>
        <w:jc w:val="both"/>
      </w:pPr>
      <w:r>
        <w:rPr>
          <w:rFonts w:ascii="Times New Roman" w:hAnsi="Times New Roman" w:cs="Times New Roman"/>
          <w:sz w:val="24"/>
          <w:szCs w:val="24"/>
        </w:rPr>
        <w:t>L - длина плашкоута в уровне ватерлинии, м;</w:t>
      </w:r>
    </w:p>
    <w:p w:rsidR="0057278E" w:rsidRDefault="0057278E">
      <w:pPr>
        <w:shd w:val="clear" w:color="auto" w:fill="FFFFFF"/>
        <w:ind w:firstLine="283"/>
        <w:jc w:val="both"/>
      </w:pPr>
      <w:r>
        <w:rPr>
          <w:rFonts w:ascii="Times New Roman" w:hAnsi="Times New Roman" w:cs="Times New Roman"/>
          <w:sz w:val="24"/>
          <w:szCs w:val="24"/>
        </w:rPr>
        <w:t>h - расчетная высота волны во время перевозки пролетных строений, м.</w:t>
      </w:r>
    </w:p>
    <w:p w:rsidR="0057278E" w:rsidRDefault="0057278E">
      <w:pPr>
        <w:shd w:val="clear" w:color="auto" w:fill="FFFFFF"/>
        <w:ind w:firstLine="283"/>
        <w:jc w:val="both"/>
      </w:pPr>
      <w:r>
        <w:rPr>
          <w:rFonts w:ascii="Times New Roman" w:hAnsi="Times New Roman" w:cs="Times New Roman"/>
          <w:sz w:val="24"/>
          <w:szCs w:val="24"/>
        </w:rPr>
        <w:t>Расчетная высота волны должна назначаться на основании данных местного пароходства, относящихся к району перемещения плавучих опор при строительстве данного моста, и приниматься не менее 0,6 м.</w:t>
      </w:r>
    </w:p>
    <w:p w:rsidR="0057278E" w:rsidRDefault="0057278E">
      <w:pPr>
        <w:shd w:val="clear" w:color="auto" w:fill="FFFFFF"/>
        <w:ind w:firstLine="283"/>
        <w:jc w:val="both"/>
      </w:pPr>
      <w:r>
        <w:rPr>
          <w:rFonts w:ascii="Times New Roman" w:hAnsi="Times New Roman" w:cs="Times New Roman"/>
          <w:sz w:val="24"/>
          <w:szCs w:val="24"/>
        </w:rPr>
        <w:t>В Коэффициент k</w:t>
      </w:r>
      <w:r>
        <w:rPr>
          <w:rFonts w:ascii="Times New Roman" w:hAnsi="Times New Roman" w:cs="Times New Roman"/>
          <w:sz w:val="24"/>
          <w:szCs w:val="24"/>
          <w:vertAlign w:val="subscript"/>
        </w:rPr>
        <w:t>0</w:t>
      </w:r>
      <w:r>
        <w:rPr>
          <w:rFonts w:ascii="Times New Roman" w:hAnsi="Times New Roman" w:cs="Times New Roman"/>
          <w:sz w:val="24"/>
          <w:szCs w:val="24"/>
        </w:rPr>
        <w:t xml:space="preserve"> вычисляется по формуле: </w:t>
      </w:r>
      <w:r>
        <w:rPr>
          <w:rFonts w:ascii="Times New Roman" w:hAnsi="Times New Roman" w:cs="Times New Roman"/>
          <w:noProof/>
          <w:sz w:val="24"/>
          <w:szCs w:val="24"/>
          <w:vertAlign w:val="subscript"/>
        </w:rPr>
        <w:drawing>
          <wp:inline distT="0" distB="0" distL="0" distR="0">
            <wp:extent cx="1085850" cy="400050"/>
            <wp:effectExtent l="19050" t="0" r="0" b="0"/>
            <wp:docPr id="286" name="Рисунок 286" descr="C:\Users\Domnin\AppData\Local\Temp\ns\EBA8.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Domnin\AppData\Local\Temp\ns\EBA8.files\image281.png"/>
                    <pic:cNvPicPr>
                      <a:picLocks noChangeAspect="1" noChangeArrowheads="1"/>
                    </pic:cNvPicPr>
                  </pic:nvPicPr>
                  <pic:blipFill>
                    <a:blip r:embed="rId941" r:link="rId942" cstate="print"/>
                    <a:srcRect/>
                    <a:stretch>
                      <a:fillRect/>
                    </a:stretch>
                  </pic:blipFill>
                  <pic:spPr bwMode="auto">
                    <a:xfrm>
                      <a:off x="0" y="0"/>
                      <a:ext cx="1085850" cy="4000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Коэффициент k</w:t>
      </w:r>
      <w:r>
        <w:rPr>
          <w:rFonts w:ascii="Times New Roman" w:hAnsi="Times New Roman" w:cs="Times New Roman"/>
          <w:sz w:val="24"/>
          <w:szCs w:val="24"/>
          <w:vertAlign w:val="subscript"/>
        </w:rPr>
        <w:t>1</w:t>
      </w:r>
      <w:r>
        <w:rPr>
          <w:rFonts w:ascii="Times New Roman" w:hAnsi="Times New Roman" w:cs="Times New Roman"/>
          <w:sz w:val="24"/>
          <w:szCs w:val="24"/>
        </w:rPr>
        <w:t xml:space="preserve"> в зависимости от длины судна L, принимается равным:</w:t>
      </w:r>
    </w:p>
    <w:p w:rsidR="0057278E" w:rsidRDefault="0057278E">
      <w:pPr>
        <w:shd w:val="clear" w:color="auto" w:fill="FFFFFF"/>
        <w:ind w:firstLine="283"/>
        <w:jc w:val="both"/>
      </w:pPr>
      <w:r>
        <w:rPr>
          <w:rFonts w:ascii="Times New Roman" w:hAnsi="Times New Roman" w:cs="Times New Roman"/>
          <w:sz w:val="24"/>
          <w:szCs w:val="24"/>
        </w:rPr>
        <w:t>при длине судна 20 м – 0.0123;</w:t>
      </w:r>
    </w:p>
    <w:p w:rsidR="0057278E" w:rsidRDefault="0057278E">
      <w:pPr>
        <w:shd w:val="clear" w:color="auto" w:fill="FFFFFF"/>
        <w:ind w:firstLine="283"/>
        <w:jc w:val="both"/>
      </w:pPr>
      <w:r>
        <w:rPr>
          <w:rFonts w:ascii="Times New Roman" w:hAnsi="Times New Roman" w:cs="Times New Roman"/>
          <w:sz w:val="24"/>
          <w:szCs w:val="24"/>
        </w:rPr>
        <w:t>при длине судна 40 м – 0.0101;</w:t>
      </w:r>
    </w:p>
    <w:p w:rsidR="0057278E" w:rsidRDefault="0057278E">
      <w:pPr>
        <w:shd w:val="clear" w:color="auto" w:fill="FFFFFF"/>
        <w:ind w:firstLine="283"/>
        <w:jc w:val="both"/>
      </w:pPr>
      <w:r>
        <w:rPr>
          <w:rFonts w:ascii="Times New Roman" w:hAnsi="Times New Roman" w:cs="Times New Roman"/>
          <w:sz w:val="24"/>
          <w:szCs w:val="24"/>
        </w:rPr>
        <w:t>при длине судна 60 м – 0.0085;</w:t>
      </w:r>
    </w:p>
    <w:p w:rsidR="0057278E" w:rsidRDefault="0057278E">
      <w:pPr>
        <w:shd w:val="clear" w:color="auto" w:fill="FFFFFF"/>
        <w:ind w:firstLine="283"/>
        <w:jc w:val="both"/>
      </w:pPr>
      <w:r>
        <w:rPr>
          <w:rFonts w:ascii="Times New Roman" w:hAnsi="Times New Roman" w:cs="Times New Roman"/>
          <w:sz w:val="24"/>
          <w:szCs w:val="24"/>
        </w:rPr>
        <w:t>при длине судна 100 м – 0.0061.</w:t>
      </w:r>
    </w:p>
    <w:p w:rsidR="0057278E" w:rsidRDefault="0057278E">
      <w:pPr>
        <w:shd w:val="clear" w:color="auto" w:fill="FFFFFF"/>
        <w:ind w:firstLine="283"/>
        <w:jc w:val="both"/>
      </w:pPr>
      <w:r>
        <w:rPr>
          <w:rFonts w:ascii="Times New Roman" w:hAnsi="Times New Roman" w:cs="Times New Roman"/>
          <w:sz w:val="24"/>
          <w:szCs w:val="24"/>
        </w:rPr>
        <w:t>При промежуточных значениях L коэффициент k</w:t>
      </w:r>
      <w:r>
        <w:rPr>
          <w:rFonts w:ascii="Times New Roman" w:hAnsi="Times New Roman" w:cs="Times New Roman"/>
          <w:sz w:val="24"/>
          <w:szCs w:val="24"/>
          <w:vertAlign w:val="subscript"/>
        </w:rPr>
        <w:t>1</w:t>
      </w:r>
      <w:r>
        <w:rPr>
          <w:rFonts w:ascii="Times New Roman" w:hAnsi="Times New Roman" w:cs="Times New Roman"/>
          <w:sz w:val="24"/>
          <w:szCs w:val="24"/>
        </w:rPr>
        <w:t xml:space="preserve"> определяется по интерполяции.</w:t>
      </w:r>
    </w:p>
    <w:p w:rsidR="0057278E" w:rsidRDefault="0057278E">
      <w:pPr>
        <w:shd w:val="clear" w:color="auto" w:fill="FFFFFF"/>
        <w:ind w:firstLine="283"/>
        <w:jc w:val="both"/>
      </w:pPr>
      <w:r>
        <w:rPr>
          <w:rFonts w:ascii="Times New Roman" w:hAnsi="Times New Roman" w:cs="Times New Roman"/>
          <w:sz w:val="24"/>
          <w:szCs w:val="24"/>
        </w:rPr>
        <w:t>Коэффициент k</w:t>
      </w:r>
      <w:r>
        <w:rPr>
          <w:rFonts w:ascii="Times New Roman" w:hAnsi="Times New Roman" w:cs="Times New Roman"/>
          <w:sz w:val="24"/>
          <w:szCs w:val="24"/>
          <w:vertAlign w:val="subscript"/>
        </w:rPr>
        <w:t>2</w:t>
      </w:r>
      <w:r>
        <w:rPr>
          <w:rFonts w:ascii="Times New Roman" w:hAnsi="Times New Roman" w:cs="Times New Roman"/>
          <w:sz w:val="24"/>
          <w:szCs w:val="24"/>
        </w:rPr>
        <w:t xml:space="preserve"> вычисляется по формуле:</w:t>
      </w:r>
    </w:p>
    <w:p w:rsidR="0057278E" w:rsidRDefault="0057278E">
      <w:pPr>
        <w:shd w:val="clear" w:color="auto" w:fill="FFFFFF"/>
        <w:spacing w:before="120" w:after="120"/>
        <w:jc w:val="center"/>
      </w:pPr>
      <w:r>
        <w:rPr>
          <w:rFonts w:ascii="Times New Roman" w:hAnsi="Times New Roman" w:cs="Times New Roman"/>
          <w:noProof/>
          <w:sz w:val="24"/>
          <w:szCs w:val="24"/>
          <w:vertAlign w:val="subscript"/>
        </w:rPr>
        <w:drawing>
          <wp:inline distT="0" distB="0" distL="0" distR="0">
            <wp:extent cx="1009650" cy="419100"/>
            <wp:effectExtent l="19050" t="0" r="0" b="0"/>
            <wp:docPr id="287" name="Рисунок 287" descr="C:\Users\Domnin\AppData\Local\Temp\ns\EBA8.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Domnin\AppData\Local\Temp\ns\EBA8.files\image282.png"/>
                    <pic:cNvPicPr>
                      <a:picLocks noChangeAspect="1" noChangeArrowheads="1"/>
                    </pic:cNvPicPr>
                  </pic:nvPicPr>
                  <pic:blipFill>
                    <a:blip r:embed="rId943" r:link="rId944" cstate="print"/>
                    <a:srcRect/>
                    <a:stretch>
                      <a:fillRect/>
                    </a:stretch>
                  </pic:blipFill>
                  <pic:spPr bwMode="auto">
                    <a:xfrm>
                      <a:off x="0" y="0"/>
                      <a:ext cx="1009650" cy="41910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где: Т</w:t>
      </w:r>
      <w:r>
        <w:rPr>
          <w:rFonts w:ascii="Times New Roman" w:hAnsi="Times New Roman" w:cs="Times New Roman"/>
          <w:sz w:val="24"/>
          <w:szCs w:val="24"/>
          <w:vertAlign w:val="subscript"/>
        </w:rPr>
        <w:t>н</w:t>
      </w:r>
      <w:r>
        <w:rPr>
          <w:rFonts w:ascii="Times New Roman" w:hAnsi="Times New Roman" w:cs="Times New Roman"/>
          <w:sz w:val="24"/>
          <w:szCs w:val="24"/>
        </w:rPr>
        <w:t xml:space="preserve"> - осадка судна носом, м.</w:t>
      </w:r>
    </w:p>
    <w:p w:rsidR="0057278E" w:rsidRDefault="0057278E">
      <w:pPr>
        <w:shd w:val="clear" w:color="auto" w:fill="FFFFFF"/>
        <w:ind w:firstLine="283"/>
        <w:jc w:val="both"/>
      </w:pPr>
      <w:r>
        <w:rPr>
          <w:rFonts w:ascii="Times New Roman" w:hAnsi="Times New Roman" w:cs="Times New Roman"/>
          <w:sz w:val="24"/>
          <w:szCs w:val="24"/>
        </w:rPr>
        <w:t xml:space="preserve">Эпюра дополнительного волнового изгибающего момента ΔM принимается по рисунку </w:t>
      </w:r>
      <w:hyperlink w:anchor="SO0000146" w:tooltip="Рисунок 1" w:history="1">
        <w:r>
          <w:rPr>
            <w:rStyle w:val="a3"/>
          </w:rPr>
          <w:t>1</w:t>
        </w:r>
      </w:hyperlink>
      <w:r>
        <w:rPr>
          <w:rFonts w:ascii="Times New Roman" w:hAnsi="Times New Roman" w:cs="Times New Roman"/>
          <w:sz w:val="24"/>
          <w:szCs w:val="24"/>
        </w:rPr>
        <w:t>.</w:t>
      </w:r>
    </w:p>
    <w:p w:rsidR="0057278E" w:rsidRDefault="0057278E">
      <w:pPr>
        <w:spacing w:before="120" w:after="120"/>
        <w:jc w:val="center"/>
        <w:rPr>
          <w:vanish/>
          <w:color w:val="FFFFFF"/>
          <w:sz w:val="2"/>
        </w:rPr>
      </w:pPr>
      <w:bookmarkStart w:id="325" w:name="SO0000146"/>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2476500" cy="1419225"/>
            <wp:effectExtent l="19050" t="0" r="0" b="0"/>
            <wp:docPr id="288" name="Рисунок 288" descr="C:\Users\Domnin\AppData\Local\Temp\ns\EBA8.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Users\Domnin\AppData\Local\Temp\ns\EBA8.files\image283.jpg"/>
                    <pic:cNvPicPr>
                      <a:picLocks noChangeAspect="1" noChangeArrowheads="1"/>
                    </pic:cNvPicPr>
                  </pic:nvPicPr>
                  <pic:blipFill>
                    <a:blip r:embed="rId945" r:link="rId946" cstate="print"/>
                    <a:srcRect/>
                    <a:stretch>
                      <a:fillRect/>
                    </a:stretch>
                  </pic:blipFill>
                  <pic:spPr bwMode="auto">
                    <a:xfrm>
                      <a:off x="0" y="0"/>
                      <a:ext cx="2476500" cy="1419225"/>
                    </a:xfrm>
                    <a:prstGeom prst="rect">
                      <a:avLst/>
                    </a:prstGeom>
                    <a:noFill/>
                    <a:ln w="9525">
                      <a:noFill/>
                      <a:miter lim="800000"/>
                      <a:headEnd/>
                      <a:tailEnd/>
                    </a:ln>
                  </pic:spPr>
                </pic:pic>
              </a:graphicData>
            </a:graphic>
          </wp:inline>
        </w:drawing>
      </w:r>
      <w:bookmarkEnd w:id="325"/>
    </w:p>
    <w:p w:rsidR="0057278E" w:rsidRDefault="0057278E">
      <w:pPr>
        <w:shd w:val="clear" w:color="auto" w:fill="FFFFFF"/>
        <w:spacing w:after="120"/>
        <w:jc w:val="center"/>
      </w:pPr>
      <w:r>
        <w:rPr>
          <w:rFonts w:ascii="Times New Roman" w:hAnsi="Times New Roman" w:cs="Times New Roman"/>
          <w:sz w:val="24"/>
          <w:szCs w:val="24"/>
        </w:rPr>
        <w:t>Рисунок 1 - Эпюра момента ΔМ от волновой нагрузки</w:t>
      </w:r>
    </w:p>
    <w:p w:rsidR="0057278E" w:rsidRDefault="0057278E">
      <w:pPr>
        <w:shd w:val="clear" w:color="auto" w:fill="FFFFFF"/>
        <w:ind w:firstLine="283"/>
        <w:jc w:val="both"/>
      </w:pPr>
      <w:r>
        <w:rPr>
          <w:rFonts w:ascii="Times New Roman" w:hAnsi="Times New Roman" w:cs="Times New Roman"/>
          <w:sz w:val="24"/>
          <w:szCs w:val="24"/>
        </w:rPr>
        <w:t>Дополнительная волновая перерезывающая сила ΔQ (в тс) определяется по формуле:</w:t>
      </w:r>
    </w:p>
    <w:p w:rsidR="0057278E" w:rsidRDefault="0057278E">
      <w:pPr>
        <w:spacing w:before="120" w:after="120"/>
        <w:jc w:val="center"/>
        <w:rPr>
          <w:vanish/>
          <w:color w:val="FFFFFF"/>
          <w:sz w:val="2"/>
        </w:rPr>
      </w:pPr>
      <w:bookmarkStart w:id="326" w:name="SO0000147"/>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781425" cy="2124075"/>
            <wp:effectExtent l="19050" t="0" r="9525" b="0"/>
            <wp:docPr id="289" name="Рисунок 289" descr="C:\Users\Domnin\AppData\Local\Temp\ns\EBA8.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Users\Domnin\AppData\Local\Temp\ns\EBA8.files\image284.jpg"/>
                    <pic:cNvPicPr>
                      <a:picLocks noChangeAspect="1" noChangeArrowheads="1"/>
                    </pic:cNvPicPr>
                  </pic:nvPicPr>
                  <pic:blipFill>
                    <a:blip r:embed="rId947" r:link="rId948" cstate="print"/>
                    <a:srcRect/>
                    <a:stretch>
                      <a:fillRect/>
                    </a:stretch>
                  </pic:blipFill>
                  <pic:spPr bwMode="auto">
                    <a:xfrm>
                      <a:off x="0" y="0"/>
                      <a:ext cx="3781425" cy="2124075"/>
                    </a:xfrm>
                    <a:prstGeom prst="rect">
                      <a:avLst/>
                    </a:prstGeom>
                    <a:noFill/>
                    <a:ln w="9525">
                      <a:noFill/>
                      <a:miter lim="800000"/>
                      <a:headEnd/>
                      <a:tailEnd/>
                    </a:ln>
                  </pic:spPr>
                </pic:pic>
              </a:graphicData>
            </a:graphic>
          </wp:inline>
        </w:drawing>
      </w:r>
      <w:bookmarkEnd w:id="326"/>
    </w:p>
    <w:p w:rsidR="0057278E" w:rsidRDefault="0057278E">
      <w:pPr>
        <w:shd w:val="clear" w:color="auto" w:fill="FFFFFF"/>
        <w:spacing w:after="120"/>
        <w:jc w:val="center"/>
      </w:pPr>
      <w:r>
        <w:rPr>
          <w:rFonts w:ascii="Times New Roman" w:hAnsi="Times New Roman" w:cs="Times New Roman"/>
          <w:sz w:val="24"/>
          <w:szCs w:val="24"/>
        </w:rPr>
        <w:t>Рисунок 2 - Эпюра поперечной силы ΔQ от волновой нагрузки</w:t>
      </w:r>
    </w:p>
    <w:p w:rsidR="0057278E" w:rsidRDefault="0057278E">
      <w:pPr>
        <w:shd w:val="clear" w:color="auto" w:fill="FFFFFF"/>
        <w:ind w:firstLine="283"/>
        <w:jc w:val="both"/>
      </w:pPr>
      <w:r>
        <w:rPr>
          <w:rFonts w:ascii="Times New Roman" w:hAnsi="Times New Roman" w:cs="Times New Roman"/>
          <w:sz w:val="24"/>
          <w:szCs w:val="24"/>
        </w:rPr>
        <w:t xml:space="preserve">Эпюра дополнительной волновой перерезывающей силы ΔQ принимается по рисунку </w:t>
      </w:r>
      <w:hyperlink w:anchor="SO0000147" w:tooltip="Рисунок 2" w:history="1">
        <w:r>
          <w:rPr>
            <w:rStyle w:val="a3"/>
          </w:rPr>
          <w:t>2</w:t>
        </w:r>
      </w:hyperlink>
      <w:r>
        <w:rPr>
          <w:rFonts w:ascii="Times New Roman" w:hAnsi="Times New Roman" w:cs="Times New Roman"/>
          <w:sz w:val="24"/>
          <w:szCs w:val="24"/>
        </w:rPr>
        <w:t>.</w:t>
      </w:r>
    </w:p>
    <w:p w:rsidR="0057278E" w:rsidRDefault="0057278E">
      <w:pPr>
        <w:pStyle w:val="1"/>
        <w:rPr>
          <w:rFonts w:eastAsia="Times New Roman"/>
        </w:rPr>
      </w:pPr>
      <w:bookmarkStart w:id="327" w:name="PO0001774"/>
      <w:bookmarkStart w:id="328" w:name="_Toc323226509"/>
      <w:bookmarkEnd w:id="327"/>
      <w:r>
        <w:rPr>
          <w:rFonts w:eastAsia="Times New Roman"/>
        </w:rPr>
        <w:t xml:space="preserve">Приложение 24 </w:t>
      </w:r>
      <w:r>
        <w:rPr>
          <w:rFonts w:eastAsia="Times New Roman"/>
        </w:rPr>
        <w:br/>
        <w:t>(Справочное)</w:t>
      </w:r>
      <w:bookmarkEnd w:id="328"/>
    </w:p>
    <w:p w:rsidR="0057278E" w:rsidRDefault="0057278E">
      <w:pPr>
        <w:spacing w:before="120" w:after="120"/>
        <w:jc w:val="center"/>
      </w:pPr>
      <w:bookmarkStart w:id="329" w:name="_Toc323226510"/>
      <w:r>
        <w:rPr>
          <w:rFonts w:ascii="Times New Roman" w:hAnsi="Times New Roman" w:cs="Times New Roman"/>
          <w:b/>
          <w:bCs/>
          <w:sz w:val="24"/>
          <w:szCs w:val="24"/>
        </w:rPr>
        <w:t>Схема якорного закрепления плашкоута.</w:t>
      </w:r>
      <w:bookmarkEnd w:id="329"/>
    </w:p>
    <w:p w:rsidR="0057278E" w:rsidRDefault="0057278E">
      <w:pPr>
        <w:shd w:val="clear" w:color="auto" w:fill="FFFFFF"/>
        <w:jc w:val="center"/>
      </w:pPr>
      <w:r>
        <w:rPr>
          <w:rFonts w:ascii="Times New Roman" w:hAnsi="Times New Roman" w:cs="Times New Roman"/>
          <w:b/>
          <w:bCs/>
          <w:sz w:val="24"/>
          <w:szCs w:val="24"/>
        </w:rPr>
        <w:t>Якоря</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3829050" cy="1695450"/>
            <wp:effectExtent l="19050" t="0" r="0" b="0"/>
            <wp:docPr id="290" name="Рисунок 290" descr="C:\Users\Domnin\AppData\Local\Temp\ns\EBA8.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Users\Domnin\AppData\Local\Temp\ns\EBA8.files\image285.jpg"/>
                    <pic:cNvPicPr>
                      <a:picLocks noChangeAspect="1" noChangeArrowheads="1"/>
                    </pic:cNvPicPr>
                  </pic:nvPicPr>
                  <pic:blipFill>
                    <a:blip r:embed="rId949" r:link="rId950" cstate="print"/>
                    <a:srcRect/>
                    <a:stretch>
                      <a:fillRect/>
                    </a:stretch>
                  </pic:blipFill>
                  <pic:spPr bwMode="auto">
                    <a:xfrm>
                      <a:off x="0" y="0"/>
                      <a:ext cx="3829050" cy="1695450"/>
                    </a:xfrm>
                    <a:prstGeom prst="rect">
                      <a:avLst/>
                    </a:prstGeom>
                    <a:noFill/>
                    <a:ln w="9525">
                      <a:noFill/>
                      <a:miter lim="800000"/>
                      <a:headEnd/>
                      <a:tailEnd/>
                    </a:ln>
                  </pic:spPr>
                </pic:pic>
              </a:graphicData>
            </a:graphic>
          </wp:inline>
        </w:drawing>
      </w:r>
    </w:p>
    <w:p w:rsidR="0057278E" w:rsidRDefault="0057278E">
      <w:pPr>
        <w:shd w:val="clear" w:color="auto" w:fill="FFFFFF"/>
        <w:spacing w:after="120"/>
        <w:jc w:val="center"/>
      </w:pPr>
      <w:r>
        <w:rPr>
          <w:rFonts w:ascii="Times New Roman" w:hAnsi="Times New Roman" w:cs="Times New Roman"/>
          <w:sz w:val="24"/>
          <w:szCs w:val="24"/>
        </w:rPr>
        <w:t>Рисунок 1</w:t>
      </w:r>
    </w:p>
    <w:p w:rsidR="0057278E" w:rsidRDefault="0057278E">
      <w:pPr>
        <w:shd w:val="clear" w:color="auto" w:fill="FFFFFF"/>
        <w:jc w:val="center"/>
      </w:pPr>
      <w:r>
        <w:rPr>
          <w:rFonts w:ascii="Times New Roman" w:hAnsi="Times New Roman" w:cs="Times New Roman"/>
        </w:rPr>
        <w:t>1 - железобетонный якорь-присос; 2 - строповочный канат; 3 - бакен; 4 - плашкоут; 5 - плавучий рым; 6 - якорный канат; 7 - папильонажный канат; 8 - весовой якорь</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781550" cy="2486025"/>
            <wp:effectExtent l="19050" t="0" r="0" b="0"/>
            <wp:docPr id="291" name="Рисунок 291" descr="C:\Users\Domnin\AppData\Local\Temp\ns\EBA8.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C:\Users\Domnin\AppData\Local\Temp\ns\EBA8.files\image286.jpg"/>
                    <pic:cNvPicPr>
                      <a:picLocks noChangeAspect="1" noChangeArrowheads="1"/>
                    </pic:cNvPicPr>
                  </pic:nvPicPr>
                  <pic:blipFill>
                    <a:blip r:embed="rId951" r:link="rId952" cstate="print"/>
                    <a:srcRect/>
                    <a:stretch>
                      <a:fillRect/>
                    </a:stretch>
                  </pic:blipFill>
                  <pic:spPr bwMode="auto">
                    <a:xfrm>
                      <a:off x="0" y="0"/>
                      <a:ext cx="4781550" cy="2486025"/>
                    </a:xfrm>
                    <a:prstGeom prst="rect">
                      <a:avLst/>
                    </a:prstGeom>
                    <a:noFill/>
                    <a:ln w="9525">
                      <a:noFill/>
                      <a:miter lim="800000"/>
                      <a:headEnd/>
                      <a:tailEnd/>
                    </a:ln>
                  </pic:spPr>
                </pic:pic>
              </a:graphicData>
            </a:graphic>
          </wp:inline>
        </w:drawing>
      </w:r>
    </w:p>
    <w:p w:rsidR="0057278E" w:rsidRDefault="0057278E">
      <w:pPr>
        <w:shd w:val="clear" w:color="auto" w:fill="FFFFFF"/>
        <w:jc w:val="center"/>
      </w:pPr>
      <w:r>
        <w:rPr>
          <w:rFonts w:ascii="Times New Roman" w:hAnsi="Times New Roman" w:cs="Times New Roman"/>
          <w:sz w:val="24"/>
          <w:szCs w:val="24"/>
        </w:rPr>
        <w:t>Рисунок 2 - Якоря</w:t>
      </w:r>
    </w:p>
    <w:p w:rsidR="0057278E" w:rsidRDefault="0057278E">
      <w:pPr>
        <w:shd w:val="clear" w:color="auto" w:fill="FFFFFF"/>
        <w:spacing w:before="120" w:after="120"/>
        <w:jc w:val="center"/>
      </w:pPr>
      <w:r>
        <w:rPr>
          <w:rFonts w:ascii="Times New Roman" w:hAnsi="Times New Roman" w:cs="Times New Roman"/>
        </w:rPr>
        <w:t>а - железобетонный якорь-присос; б - адмиралтейский; 1 - тело якоря; 2 - подъемная скоба; 3 - рым; 4 - шпора; 5 - веретено с лапами; 6 - шток</w:t>
      </w:r>
    </w:p>
    <w:p w:rsidR="0057278E" w:rsidRDefault="0057278E">
      <w:pPr>
        <w:shd w:val="clear" w:color="auto" w:fill="FFFFFF"/>
        <w:ind w:firstLine="283"/>
        <w:jc w:val="both"/>
      </w:pPr>
      <w:r>
        <w:rPr>
          <w:rFonts w:ascii="Times New Roman" w:hAnsi="Times New Roman" w:cs="Times New Roman"/>
          <w:sz w:val="24"/>
          <w:szCs w:val="24"/>
        </w:rPr>
        <w:t>Таблица 1</w:t>
      </w:r>
    </w:p>
    <w:p w:rsidR="0057278E" w:rsidRDefault="0057278E">
      <w:pPr>
        <w:shd w:val="clear" w:color="auto" w:fill="FFFFFF"/>
        <w:spacing w:before="120" w:after="120"/>
        <w:jc w:val="center"/>
      </w:pPr>
      <w:r>
        <w:rPr>
          <w:rFonts w:ascii="Times New Roman" w:hAnsi="Times New Roman" w:cs="Times New Roman"/>
          <w:b/>
          <w:bCs/>
          <w:sz w:val="24"/>
          <w:szCs w:val="24"/>
        </w:rPr>
        <w:t>Железобетонные якоря</w:t>
      </w:r>
      <w:r>
        <w:rPr>
          <w:rFonts w:ascii="Times New Roman" w:hAnsi="Times New Roman" w:cs="Times New Roman"/>
          <w:sz w:val="24"/>
          <w:szCs w:val="24"/>
        </w:rPr>
        <w:t>-</w:t>
      </w:r>
      <w:r>
        <w:rPr>
          <w:rFonts w:ascii="Times New Roman" w:hAnsi="Times New Roman" w:cs="Times New Roman"/>
          <w:b/>
          <w:bCs/>
          <w:sz w:val="24"/>
          <w:szCs w:val="24"/>
        </w:rPr>
        <w:t>присосы</w:t>
      </w:r>
    </w:p>
    <w:tbl>
      <w:tblPr>
        <w:tblW w:w="5000" w:type="pct"/>
        <w:jc w:val="center"/>
        <w:shd w:val="clear" w:color="auto" w:fill="FFFFFF"/>
        <w:tblCellMar>
          <w:left w:w="0" w:type="dxa"/>
          <w:right w:w="0" w:type="dxa"/>
        </w:tblCellMar>
        <w:tblLook w:val="04A0" w:firstRow="1" w:lastRow="0" w:firstColumn="1" w:lastColumn="0" w:noHBand="0" w:noVBand="1"/>
      </w:tblPr>
      <w:tblGrid>
        <w:gridCol w:w="1367"/>
        <w:gridCol w:w="1670"/>
        <w:gridCol w:w="1675"/>
        <w:gridCol w:w="1670"/>
        <w:gridCol w:w="1670"/>
        <w:gridCol w:w="1359"/>
      </w:tblGrid>
      <w:tr w:rsidR="0057278E">
        <w:trPr>
          <w:trHeight w:val="23"/>
          <w:tblHeader/>
          <w:jc w:val="center"/>
        </w:trPr>
        <w:tc>
          <w:tcPr>
            <w:tcW w:w="7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Масса, т</w:t>
            </w:r>
          </w:p>
        </w:tc>
        <w:tc>
          <w:tcPr>
            <w:tcW w:w="427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Размеры, см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b</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h</w:t>
            </w:r>
          </w:p>
        </w:tc>
        <w:tc>
          <w:tcPr>
            <w:tcW w:w="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i/>
                <w:iCs/>
              </w:rPr>
              <w:t>l</w:t>
            </w:r>
          </w:p>
        </w:tc>
      </w:tr>
      <w:tr w:rsidR="0057278E">
        <w:trPr>
          <w:trHeight w:val="23"/>
          <w:jc w:val="center"/>
        </w:trPr>
        <w:tc>
          <w:tcPr>
            <w:tcW w:w="7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120</w:t>
            </w:r>
          </w:p>
        </w:tc>
        <w:tc>
          <w:tcPr>
            <w:tcW w:w="8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160</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90</w:t>
            </w:r>
          </w:p>
        </w:tc>
        <w:tc>
          <w:tcPr>
            <w:tcW w:w="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w:t>
            </w:r>
          </w:p>
        </w:tc>
      </w:tr>
      <w:tr w:rsidR="0057278E">
        <w:trPr>
          <w:trHeight w:val="23"/>
          <w:jc w:val="center"/>
        </w:trPr>
        <w:tc>
          <w:tcPr>
            <w:tcW w:w="7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180</w:t>
            </w:r>
          </w:p>
        </w:tc>
        <w:tc>
          <w:tcPr>
            <w:tcW w:w="890"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240</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117</w:t>
            </w:r>
          </w:p>
        </w:tc>
        <w:tc>
          <w:tcPr>
            <w:tcW w:w="887"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w:t>
            </w:r>
          </w:p>
        </w:tc>
        <w:tc>
          <w:tcPr>
            <w:tcW w:w="72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280</w:t>
            </w:r>
          </w:p>
        </w:tc>
      </w:tr>
      <w:tr w:rsidR="0057278E">
        <w:trPr>
          <w:trHeight w:val="23"/>
          <w:jc w:val="center"/>
        </w:trPr>
        <w:tc>
          <w:tcPr>
            <w:tcW w:w="7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220</w:t>
            </w: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270</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138</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110</w:t>
            </w:r>
          </w:p>
        </w:tc>
        <w:tc>
          <w:tcPr>
            <w:tcW w:w="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330</w:t>
            </w:r>
          </w:p>
        </w:tc>
      </w:tr>
    </w:tbl>
    <w:p w:rsidR="0057278E" w:rsidRDefault="0057278E">
      <w:pPr>
        <w:shd w:val="clear" w:color="auto" w:fill="FFFFFF"/>
        <w:spacing w:before="120"/>
        <w:ind w:firstLine="283"/>
        <w:jc w:val="both"/>
        <w:rPr>
          <w:rFonts w:ascii="Arial" w:hAnsi="Arial" w:cs="Arial"/>
          <w:sz w:val="20"/>
          <w:szCs w:val="20"/>
        </w:rPr>
      </w:pPr>
      <w:r>
        <w:rPr>
          <w:rFonts w:ascii="Times New Roman" w:hAnsi="Times New Roman" w:cs="Times New Roman"/>
          <w:sz w:val="24"/>
          <w:szCs w:val="24"/>
        </w:rPr>
        <w:t>Таблица 2</w:t>
      </w:r>
    </w:p>
    <w:p w:rsidR="0057278E" w:rsidRDefault="0057278E">
      <w:pPr>
        <w:shd w:val="clear" w:color="auto" w:fill="FFFFFF"/>
        <w:spacing w:before="120" w:after="120"/>
        <w:jc w:val="center"/>
      </w:pPr>
      <w:r>
        <w:rPr>
          <w:rFonts w:ascii="Times New Roman" w:hAnsi="Times New Roman" w:cs="Times New Roman"/>
          <w:b/>
          <w:bCs/>
          <w:sz w:val="24"/>
          <w:szCs w:val="24"/>
        </w:rPr>
        <w:t>Размеры и масса адмиралтейских якорей</w:t>
      </w:r>
    </w:p>
    <w:tbl>
      <w:tblPr>
        <w:tblW w:w="5000" w:type="pct"/>
        <w:jc w:val="center"/>
        <w:shd w:val="clear" w:color="auto" w:fill="FFFFFF"/>
        <w:tblCellMar>
          <w:left w:w="0" w:type="dxa"/>
          <w:right w:w="0" w:type="dxa"/>
        </w:tblCellMar>
        <w:tblLook w:val="04A0" w:firstRow="1" w:lastRow="0" w:firstColumn="1" w:lastColumn="0" w:noHBand="0" w:noVBand="1"/>
      </w:tblPr>
      <w:tblGrid>
        <w:gridCol w:w="1407"/>
        <w:gridCol w:w="1654"/>
        <w:gridCol w:w="1654"/>
        <w:gridCol w:w="1654"/>
        <w:gridCol w:w="1645"/>
        <w:gridCol w:w="1397"/>
      </w:tblGrid>
      <w:tr w:rsidR="0057278E">
        <w:trPr>
          <w:trHeight w:val="23"/>
          <w:tblHeader/>
          <w:jc w:val="center"/>
        </w:trPr>
        <w:tc>
          <w:tcPr>
            <w:tcW w:w="74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Масса, кг</w:t>
            </w:r>
          </w:p>
        </w:tc>
        <w:tc>
          <w:tcPr>
            <w:tcW w:w="425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Размеры, см</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А</w:t>
            </w: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w:t>
            </w: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L</w:t>
            </w:r>
          </w:p>
        </w:tc>
        <w:tc>
          <w:tcPr>
            <w:tcW w:w="8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Н</w:t>
            </w:r>
          </w:p>
        </w:tc>
        <w:tc>
          <w:tcPr>
            <w:tcW w:w="7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h</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208</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133,5</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39</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252,8</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50</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221</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144</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41,5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266</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53,5</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233</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44</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267,8</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243,5</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157</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46</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281,7</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58,7</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262</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168,5</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49,5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314,5</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63,3</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1250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282,5</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181</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53,5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338,8</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68</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195,5</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56,5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353,5</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72,5</w:t>
            </w:r>
          </w:p>
        </w:tc>
      </w:tr>
      <w:tr w:rsidR="0057278E">
        <w:trPr>
          <w:trHeight w:val="23"/>
          <w:jc w:val="center"/>
        </w:trPr>
        <w:tc>
          <w:tcPr>
            <w:tcW w:w="7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2000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330</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214</w:t>
            </w:r>
          </w:p>
        </w:tc>
        <w:tc>
          <w:tcPr>
            <w:tcW w:w="879"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62,5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386</w:t>
            </w:r>
          </w:p>
        </w:tc>
        <w:tc>
          <w:tcPr>
            <w:tcW w:w="74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79,7</w:t>
            </w:r>
          </w:p>
        </w:tc>
      </w:tr>
      <w:tr w:rsidR="0057278E">
        <w:trPr>
          <w:trHeight w:val="23"/>
          <w:jc w:val="center"/>
        </w:trPr>
        <w:tc>
          <w:tcPr>
            <w:tcW w:w="74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3000</w:t>
            </w: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378</w:t>
            </w: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241,5</w:t>
            </w:r>
          </w:p>
        </w:tc>
        <w:tc>
          <w:tcPr>
            <w:tcW w:w="8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71,5</w:t>
            </w:r>
          </w:p>
        </w:tc>
        <w:tc>
          <w:tcPr>
            <w:tcW w:w="8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436,9</w:t>
            </w:r>
          </w:p>
        </w:tc>
        <w:tc>
          <w:tcPr>
            <w:tcW w:w="7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91,2</w:t>
            </w:r>
          </w:p>
        </w:tc>
      </w:tr>
    </w:tbl>
    <w:p w:rsidR="0057278E" w:rsidRDefault="0057278E">
      <w:pPr>
        <w:pStyle w:val="1"/>
        <w:rPr>
          <w:rFonts w:eastAsia="Times New Roman"/>
        </w:rPr>
      </w:pPr>
      <w:bookmarkStart w:id="330" w:name="PO0001784"/>
      <w:bookmarkStart w:id="331" w:name="_Toc323226511"/>
      <w:bookmarkEnd w:id="330"/>
      <w:r>
        <w:rPr>
          <w:rFonts w:eastAsia="Times New Roman"/>
        </w:rPr>
        <w:t xml:space="preserve">Приложение 25 </w:t>
      </w:r>
      <w:r>
        <w:rPr>
          <w:rFonts w:eastAsia="Times New Roman"/>
        </w:rPr>
        <w:br/>
        <w:t>(Справочное)</w:t>
      </w:r>
      <w:bookmarkEnd w:id="331"/>
    </w:p>
    <w:p w:rsidR="0057278E" w:rsidRDefault="0057278E">
      <w:pPr>
        <w:spacing w:before="120" w:after="120"/>
        <w:jc w:val="center"/>
      </w:pPr>
      <w:bookmarkStart w:id="332" w:name="_Toc323226512"/>
      <w:r>
        <w:rPr>
          <w:rFonts w:ascii="Times New Roman" w:hAnsi="Times New Roman" w:cs="Times New Roman"/>
          <w:b/>
          <w:bCs/>
          <w:sz w:val="24"/>
          <w:szCs w:val="24"/>
        </w:rPr>
        <w:t>Схемы спуска плашкоутов на воду</w:t>
      </w:r>
      <w:bookmarkEnd w:id="332"/>
    </w:p>
    <w:p w:rsidR="0057278E" w:rsidRDefault="0057278E">
      <w:pPr>
        <w:shd w:val="clear" w:color="auto" w:fill="FFFFFF"/>
        <w:spacing w:after="120"/>
        <w:jc w:val="center"/>
      </w:pPr>
      <w:r>
        <w:rPr>
          <w:rFonts w:ascii="Times New Roman" w:hAnsi="Times New Roman" w:cs="Times New Roman"/>
          <w:b/>
          <w:bCs/>
          <w:sz w:val="24"/>
          <w:szCs w:val="24"/>
        </w:rPr>
        <w:t>1 Схема спуска плашкоута Н = 1,8 м</w:t>
      </w:r>
    </w:p>
    <w:p w:rsidR="0057278E" w:rsidRDefault="0057278E">
      <w:pPr>
        <w:shd w:val="clear" w:color="auto" w:fill="FFFFFF"/>
        <w:ind w:firstLine="283"/>
        <w:jc w:val="both"/>
      </w:pPr>
      <w:r>
        <w:rPr>
          <w:rFonts w:ascii="Times New Roman" w:hAnsi="Times New Roman" w:cs="Times New Roman"/>
          <w:sz w:val="24"/>
          <w:szCs w:val="24"/>
        </w:rPr>
        <w:t>а) Начало движения плашкоута.</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114800" cy="1238250"/>
            <wp:effectExtent l="19050" t="0" r="0" b="0"/>
            <wp:docPr id="292" name="Рисунок 292" descr="C:\Users\Domnin\AppData\Local\Temp\ns\EBA8.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C:\Users\Domnin\AppData\Local\Temp\ns\EBA8.files\image287.jpg"/>
                    <pic:cNvPicPr>
                      <a:picLocks noChangeAspect="1" noChangeArrowheads="1"/>
                    </pic:cNvPicPr>
                  </pic:nvPicPr>
                  <pic:blipFill>
                    <a:blip r:embed="rId953" r:link="rId954" cstate="print"/>
                    <a:srcRect/>
                    <a:stretch>
                      <a:fillRect/>
                    </a:stretch>
                  </pic:blipFill>
                  <pic:spPr bwMode="auto">
                    <a:xfrm>
                      <a:off x="0" y="0"/>
                      <a:ext cx="4114800" cy="123825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б) Всплытие плашкоута S = S</w:t>
      </w:r>
      <w:r>
        <w:rPr>
          <w:rFonts w:ascii="Times New Roman" w:hAnsi="Times New Roman" w:cs="Times New Roman"/>
          <w:sz w:val="24"/>
          <w:szCs w:val="24"/>
          <w:vertAlign w:val="subscript"/>
        </w:rPr>
        <w:t>B</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Давление заднего конца плашкоута на стапель N</w:t>
      </w:r>
      <w:r>
        <w:rPr>
          <w:rFonts w:ascii="Times New Roman" w:hAnsi="Times New Roman" w:cs="Times New Roman"/>
          <w:sz w:val="24"/>
          <w:szCs w:val="24"/>
          <w:vertAlign w:val="subscript"/>
        </w:rPr>
        <w:t>СТ</w:t>
      </w:r>
      <w:r>
        <w:rPr>
          <w:rFonts w:ascii="Times New Roman" w:hAnsi="Times New Roman" w:cs="Times New Roman"/>
          <w:sz w:val="24"/>
          <w:szCs w:val="24"/>
        </w:rPr>
        <w:t xml:space="preserve"> достигает максимального значения.</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438650" cy="1181100"/>
            <wp:effectExtent l="19050" t="0" r="0" b="0"/>
            <wp:docPr id="293" name="Рисунок 293" descr="C:\Users\Domnin\AppData\Local\Temp\ns\EBA8.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C:\Users\Domnin\AppData\Local\Temp\ns\EBA8.files\image288.jpg"/>
                    <pic:cNvPicPr>
                      <a:picLocks noChangeAspect="1" noChangeArrowheads="1"/>
                    </pic:cNvPicPr>
                  </pic:nvPicPr>
                  <pic:blipFill>
                    <a:blip r:embed="rId955" r:link="rId956" cstate="print"/>
                    <a:srcRect/>
                    <a:stretch>
                      <a:fillRect/>
                    </a:stretch>
                  </pic:blipFill>
                  <pic:spPr bwMode="auto">
                    <a:xfrm>
                      <a:off x="0" y="0"/>
                      <a:ext cx="4438650" cy="1181100"/>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в) Задний конец плашкоута проходит над порогом.</w:t>
      </w:r>
    </w:p>
    <w:p w:rsidR="0057278E" w:rsidRDefault="0057278E">
      <w:pPr>
        <w:shd w:val="clear" w:color="auto" w:fill="FFFFFF"/>
        <w:ind w:firstLine="283"/>
        <w:jc w:val="both"/>
      </w:pPr>
      <w:r>
        <w:rPr>
          <w:rFonts w:ascii="Times New Roman" w:hAnsi="Times New Roman" w:cs="Times New Roman"/>
          <w:sz w:val="24"/>
          <w:szCs w:val="24"/>
        </w:rPr>
        <w:t>Плашкоут отделился от спускового устройства и свободно плавает.</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362450" cy="1285875"/>
            <wp:effectExtent l="19050" t="0" r="0" b="0"/>
            <wp:docPr id="294" name="Рисунок 294" descr="C:\Users\Domnin\AppData\Local\Temp\ns\EBA8.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C:\Users\Domnin\AppData\Local\Temp\ns\EBA8.files\image289.jpg"/>
                    <pic:cNvPicPr>
                      <a:picLocks noChangeAspect="1" noChangeArrowheads="1"/>
                    </pic:cNvPicPr>
                  </pic:nvPicPr>
                  <pic:blipFill>
                    <a:blip r:embed="rId957" r:link="rId958" cstate="print"/>
                    <a:srcRect/>
                    <a:stretch>
                      <a:fillRect/>
                    </a:stretch>
                  </pic:blipFill>
                  <pic:spPr bwMode="auto">
                    <a:xfrm>
                      <a:off x="0" y="0"/>
                      <a:ext cx="4362450" cy="1285875"/>
                    </a:xfrm>
                    <a:prstGeom prst="rect">
                      <a:avLst/>
                    </a:prstGeom>
                    <a:noFill/>
                    <a:ln w="9525">
                      <a:noFill/>
                      <a:miter lim="800000"/>
                      <a:headEnd/>
                      <a:tailEnd/>
                    </a:ln>
                  </pic:spPr>
                </pic:pic>
              </a:graphicData>
            </a:graphic>
          </wp:inline>
        </w:drawing>
      </w:r>
    </w:p>
    <w:p w:rsidR="0057278E" w:rsidRDefault="0057278E">
      <w:pPr>
        <w:shd w:val="clear" w:color="auto" w:fill="FFFFFF"/>
        <w:spacing w:after="120"/>
        <w:jc w:val="center"/>
      </w:pPr>
      <w:r>
        <w:rPr>
          <w:rFonts w:ascii="Times New Roman" w:hAnsi="Times New Roman" w:cs="Times New Roman"/>
          <w:b/>
          <w:bCs/>
          <w:sz w:val="24"/>
          <w:szCs w:val="24"/>
        </w:rPr>
        <w:t>2 Схема спуска плашкоута Н = 3,6 м</w:t>
      </w:r>
    </w:p>
    <w:p w:rsidR="0057278E" w:rsidRDefault="0057278E">
      <w:pPr>
        <w:shd w:val="clear" w:color="auto" w:fill="FFFFFF"/>
        <w:ind w:firstLine="283"/>
        <w:jc w:val="both"/>
      </w:pPr>
      <w:r>
        <w:rPr>
          <w:rFonts w:ascii="Times New Roman" w:hAnsi="Times New Roman" w:cs="Times New Roman"/>
          <w:sz w:val="24"/>
          <w:szCs w:val="24"/>
        </w:rPr>
        <w:t>а) Начало движения плашкоута.</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286250" cy="1438275"/>
            <wp:effectExtent l="19050" t="0" r="0" b="0"/>
            <wp:docPr id="295" name="Рисунок 295" descr="C:\Users\Domnin\AppData\Local\Temp\ns\EBA8.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C:\Users\Domnin\AppData\Local\Temp\ns\EBA8.files\image290.jpg"/>
                    <pic:cNvPicPr>
                      <a:picLocks noChangeAspect="1" noChangeArrowheads="1"/>
                    </pic:cNvPicPr>
                  </pic:nvPicPr>
                  <pic:blipFill>
                    <a:blip r:embed="rId959" r:link="rId960" cstate="print"/>
                    <a:srcRect/>
                    <a:stretch>
                      <a:fillRect/>
                    </a:stretch>
                  </pic:blipFill>
                  <pic:spPr bwMode="auto">
                    <a:xfrm>
                      <a:off x="0" y="0"/>
                      <a:ext cx="4286250" cy="1438275"/>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б) Всплытие плашкоута S = S</w:t>
      </w:r>
      <w:r>
        <w:rPr>
          <w:rFonts w:ascii="Times New Roman" w:hAnsi="Times New Roman" w:cs="Times New Roman"/>
          <w:sz w:val="24"/>
          <w:szCs w:val="24"/>
          <w:vertAlign w:val="subscript"/>
        </w:rPr>
        <w:t>B</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Давление заднего конца плашкоута на стапель N</w:t>
      </w:r>
      <w:r>
        <w:rPr>
          <w:rFonts w:ascii="Times New Roman" w:hAnsi="Times New Roman" w:cs="Times New Roman"/>
          <w:sz w:val="24"/>
          <w:szCs w:val="24"/>
          <w:vertAlign w:val="subscript"/>
        </w:rPr>
        <w:t>CT</w:t>
      </w:r>
      <w:r>
        <w:rPr>
          <w:rFonts w:ascii="Times New Roman" w:hAnsi="Times New Roman" w:cs="Times New Roman"/>
          <w:sz w:val="24"/>
          <w:szCs w:val="24"/>
        </w:rPr>
        <w:t xml:space="preserve"> достигает максимального значения.</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4905375" cy="1438275"/>
            <wp:effectExtent l="19050" t="0" r="9525" b="0"/>
            <wp:docPr id="296" name="Рисунок 296" descr="C:\Users\Domnin\AppData\Local\Temp\ns\EBA8.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C:\Users\Domnin\AppData\Local\Temp\ns\EBA8.files\image291.jpg"/>
                    <pic:cNvPicPr>
                      <a:picLocks noChangeAspect="1" noChangeArrowheads="1"/>
                    </pic:cNvPicPr>
                  </pic:nvPicPr>
                  <pic:blipFill>
                    <a:blip r:embed="rId961" r:link="rId962" cstate="print"/>
                    <a:srcRect/>
                    <a:stretch>
                      <a:fillRect/>
                    </a:stretch>
                  </pic:blipFill>
                  <pic:spPr bwMode="auto">
                    <a:xfrm>
                      <a:off x="0" y="0"/>
                      <a:ext cx="4905375" cy="1438275"/>
                    </a:xfrm>
                    <a:prstGeom prst="rect">
                      <a:avLst/>
                    </a:prstGeom>
                    <a:noFill/>
                    <a:ln w="9525">
                      <a:noFill/>
                      <a:miter lim="800000"/>
                      <a:headEnd/>
                      <a:tailEnd/>
                    </a:ln>
                  </pic:spPr>
                </pic:pic>
              </a:graphicData>
            </a:graphic>
          </wp:inline>
        </w:drawing>
      </w:r>
    </w:p>
    <w:p w:rsidR="0057278E" w:rsidRDefault="0057278E">
      <w:pPr>
        <w:shd w:val="clear" w:color="auto" w:fill="FFFFFF"/>
        <w:ind w:firstLine="283"/>
        <w:jc w:val="both"/>
      </w:pPr>
      <w:r>
        <w:rPr>
          <w:rFonts w:ascii="Times New Roman" w:hAnsi="Times New Roman" w:cs="Times New Roman"/>
          <w:sz w:val="24"/>
          <w:szCs w:val="24"/>
        </w:rPr>
        <w:t>в) Задний конец плашкоута проходит над порогом.</w:t>
      </w:r>
    </w:p>
    <w:p w:rsidR="0057278E" w:rsidRDefault="0057278E">
      <w:pPr>
        <w:shd w:val="clear" w:color="auto" w:fill="FFFFFF"/>
        <w:ind w:firstLine="283"/>
        <w:jc w:val="both"/>
      </w:pPr>
      <w:r>
        <w:rPr>
          <w:rFonts w:ascii="Times New Roman" w:hAnsi="Times New Roman" w:cs="Times New Roman"/>
          <w:sz w:val="24"/>
          <w:szCs w:val="24"/>
        </w:rPr>
        <w:t>Плашкоут отделился от спускового устройства и свободно плавает.</w:t>
      </w:r>
    </w:p>
    <w:p w:rsidR="0057278E" w:rsidRDefault="0057278E">
      <w:pPr>
        <w:spacing w:before="120" w:after="120"/>
        <w:jc w:val="center"/>
        <w:rPr>
          <w:vanish/>
          <w:color w:val="FFFFFF"/>
          <w:sz w:val="2"/>
        </w:rPr>
      </w:pPr>
      <w:r>
        <w:rPr>
          <w:vanish/>
          <w:color w:val="FFFFFF"/>
          <w:sz w:val="2"/>
        </w:rPr>
        <w:t>0123S10-06602</w:t>
      </w:r>
    </w:p>
    <w:p w:rsidR="0057278E" w:rsidRDefault="0057278E">
      <w:pPr>
        <w:spacing w:before="120" w:after="120"/>
        <w:jc w:val="center"/>
      </w:pPr>
      <w:r>
        <w:rPr>
          <w:rFonts w:ascii="Times New Roman" w:hAnsi="Times New Roman" w:cs="Times New Roman"/>
          <w:noProof/>
          <w:sz w:val="24"/>
          <w:szCs w:val="24"/>
        </w:rPr>
        <w:drawing>
          <wp:inline distT="0" distB="0" distL="0" distR="0">
            <wp:extent cx="5000625" cy="1485900"/>
            <wp:effectExtent l="19050" t="0" r="9525" b="0"/>
            <wp:docPr id="297" name="Рисунок 297" descr="C:\Users\Domnin\AppData\Local\Temp\ns\EBA8.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C:\Users\Domnin\AppData\Local\Temp\ns\EBA8.files\image292.jpg"/>
                    <pic:cNvPicPr>
                      <a:picLocks noChangeAspect="1" noChangeArrowheads="1"/>
                    </pic:cNvPicPr>
                  </pic:nvPicPr>
                  <pic:blipFill>
                    <a:blip r:embed="rId963" r:link="rId964" cstate="print"/>
                    <a:srcRect/>
                    <a:stretch>
                      <a:fillRect/>
                    </a:stretch>
                  </pic:blipFill>
                  <pic:spPr bwMode="auto">
                    <a:xfrm>
                      <a:off x="0" y="0"/>
                      <a:ext cx="5000625" cy="1485900"/>
                    </a:xfrm>
                    <a:prstGeom prst="rect">
                      <a:avLst/>
                    </a:prstGeom>
                    <a:noFill/>
                    <a:ln w="9525">
                      <a:noFill/>
                      <a:miter lim="800000"/>
                      <a:headEnd/>
                      <a:tailEnd/>
                    </a:ln>
                  </pic:spPr>
                </pic:pic>
              </a:graphicData>
            </a:graphic>
          </wp:inline>
        </w:drawing>
      </w:r>
    </w:p>
    <w:p w:rsidR="0057278E" w:rsidRDefault="0057278E">
      <w:pPr>
        <w:shd w:val="clear" w:color="auto" w:fill="FFFFFF"/>
        <w:spacing w:after="120"/>
        <w:jc w:val="center"/>
      </w:pPr>
      <w:r>
        <w:rPr>
          <w:rFonts w:ascii="Times New Roman" w:hAnsi="Times New Roman" w:cs="Times New Roman"/>
          <w:sz w:val="24"/>
          <w:szCs w:val="24"/>
        </w:rPr>
        <w:t>Обозначения к схемам спуска плашкоута:</w:t>
      </w:r>
    </w:p>
    <w:p w:rsidR="0057278E" w:rsidRDefault="0057278E">
      <w:pPr>
        <w:shd w:val="clear" w:color="auto" w:fill="FFFFFF"/>
        <w:ind w:firstLine="283"/>
        <w:jc w:val="both"/>
      </w:pPr>
      <w:r>
        <w:rPr>
          <w:rFonts w:ascii="Times New Roman" w:hAnsi="Times New Roman" w:cs="Times New Roman"/>
          <w:sz w:val="24"/>
          <w:szCs w:val="24"/>
        </w:rPr>
        <w:t>λ - длина подводной части спусковых дорожек, м;</w:t>
      </w:r>
    </w:p>
    <w:p w:rsidR="0057278E" w:rsidRDefault="0057278E">
      <w:pPr>
        <w:shd w:val="clear" w:color="auto" w:fill="FFFFFF"/>
        <w:ind w:firstLine="283"/>
        <w:jc w:val="both"/>
      </w:pPr>
      <w:r>
        <w:rPr>
          <w:rFonts w:ascii="Times New Roman" w:hAnsi="Times New Roman" w:cs="Times New Roman"/>
          <w:sz w:val="24"/>
          <w:szCs w:val="24"/>
        </w:rPr>
        <w:t>Т</w:t>
      </w:r>
      <w:r>
        <w:rPr>
          <w:rFonts w:ascii="Times New Roman" w:hAnsi="Times New Roman" w:cs="Times New Roman"/>
          <w:sz w:val="24"/>
          <w:szCs w:val="24"/>
          <w:vertAlign w:val="subscript"/>
        </w:rPr>
        <w:t>о</w:t>
      </w:r>
      <w:r>
        <w:rPr>
          <w:rFonts w:ascii="Times New Roman" w:hAnsi="Times New Roman" w:cs="Times New Roman"/>
          <w:sz w:val="24"/>
          <w:szCs w:val="24"/>
        </w:rPr>
        <w:t xml:space="preserve"> - глубина воды на пороге при расчетном горизонте воды в период спуска плашкоута, м;</w:t>
      </w:r>
    </w:p>
    <w:p w:rsidR="0057278E" w:rsidRDefault="0057278E">
      <w:pPr>
        <w:shd w:val="clear" w:color="auto" w:fill="FFFFFF"/>
        <w:ind w:firstLine="283"/>
        <w:jc w:val="both"/>
      </w:pPr>
      <w:r>
        <w:rPr>
          <w:rFonts w:ascii="Times New Roman" w:hAnsi="Times New Roman" w:cs="Times New Roman"/>
          <w:sz w:val="24"/>
          <w:szCs w:val="24"/>
        </w:rPr>
        <w:t>t</w:t>
      </w:r>
      <w:r>
        <w:rPr>
          <w:rFonts w:ascii="Times New Roman" w:hAnsi="Times New Roman" w:cs="Times New Roman"/>
          <w:sz w:val="24"/>
          <w:szCs w:val="24"/>
          <w:vertAlign w:val="subscript"/>
        </w:rPr>
        <w:t>о</w:t>
      </w:r>
      <w:r>
        <w:rPr>
          <w:rFonts w:ascii="Times New Roman" w:hAnsi="Times New Roman" w:cs="Times New Roman"/>
          <w:sz w:val="24"/>
          <w:szCs w:val="24"/>
        </w:rPr>
        <w:t xml:space="preserve"> - осадка свободно плавающего плашкоута, м;</w:t>
      </w:r>
    </w:p>
    <w:p w:rsidR="0057278E" w:rsidRDefault="0057278E">
      <w:pPr>
        <w:shd w:val="clear" w:color="auto" w:fill="FFFFFF"/>
        <w:ind w:firstLine="283"/>
        <w:jc w:val="both"/>
      </w:pPr>
      <w:r>
        <w:rPr>
          <w:rFonts w:ascii="Times New Roman" w:hAnsi="Times New Roman" w:cs="Times New Roman"/>
          <w:sz w:val="24"/>
          <w:szCs w:val="24"/>
        </w:rPr>
        <w:t>Т - глубина воды в реке в месте спуска плашкоута на воду, Т = t + 0,20, м;</w:t>
      </w:r>
    </w:p>
    <w:p w:rsidR="0057278E" w:rsidRDefault="0057278E">
      <w:pPr>
        <w:shd w:val="clear" w:color="auto" w:fill="FFFFFF"/>
        <w:ind w:firstLine="283"/>
        <w:jc w:val="both"/>
      </w:pPr>
      <w:r>
        <w:rPr>
          <w:rFonts w:ascii="Times New Roman" w:hAnsi="Times New Roman" w:cs="Times New Roman"/>
          <w:sz w:val="24"/>
          <w:szCs w:val="24"/>
        </w:rPr>
        <w:t>t - осадка переднего конца плашкоута в момент всплытия (при S = S</w:t>
      </w:r>
      <w:r>
        <w:rPr>
          <w:rFonts w:ascii="Times New Roman" w:hAnsi="Times New Roman" w:cs="Times New Roman"/>
          <w:sz w:val="24"/>
          <w:szCs w:val="24"/>
          <w:vertAlign w:val="subscript"/>
        </w:rPr>
        <w:t>о</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S - путь, пройденный передним концом плашкоута от момента, когда передний конец плашкоута пересекает плоскость уреза воды, до момента всплытия;</w:t>
      </w:r>
    </w:p>
    <w:p w:rsidR="0057278E" w:rsidRDefault="0057278E">
      <w:pPr>
        <w:shd w:val="clear" w:color="auto" w:fill="FFFFFF"/>
        <w:ind w:firstLine="283"/>
        <w:jc w:val="both"/>
      </w:pPr>
      <w:r>
        <w:rPr>
          <w:rFonts w:ascii="Times New Roman" w:hAnsi="Times New Roman" w:cs="Times New Roman"/>
          <w:sz w:val="24"/>
          <w:szCs w:val="24"/>
        </w:rPr>
        <w:t>γ ∙ W - сила плавучести (гидростатическая сила, действующая на подводную часть плашкоута), т.</w:t>
      </w:r>
    </w:p>
    <w:p w:rsidR="0057278E" w:rsidRDefault="0057278E">
      <w:pPr>
        <w:shd w:val="clear" w:color="auto" w:fill="FFFFFF"/>
        <w:spacing w:after="120"/>
        <w:jc w:val="center"/>
      </w:pPr>
      <w:r>
        <w:rPr>
          <w:rFonts w:ascii="Times New Roman" w:hAnsi="Times New Roman" w:cs="Times New Roman"/>
          <w:sz w:val="24"/>
          <w:szCs w:val="24"/>
        </w:rPr>
        <w:t>Технические требования:</w:t>
      </w:r>
    </w:p>
    <w:p w:rsidR="0057278E" w:rsidRDefault="0057278E">
      <w:pPr>
        <w:shd w:val="clear" w:color="auto" w:fill="FFFFFF"/>
        <w:ind w:firstLine="283"/>
        <w:jc w:val="both"/>
      </w:pPr>
      <w:r>
        <w:rPr>
          <w:rFonts w:ascii="Times New Roman" w:hAnsi="Times New Roman" w:cs="Times New Roman"/>
          <w:sz w:val="24"/>
          <w:szCs w:val="24"/>
        </w:rPr>
        <w:t>1 Спусковые дорожки должны быть параллельны.</w:t>
      </w:r>
    </w:p>
    <w:p w:rsidR="0057278E" w:rsidRDefault="0057278E">
      <w:pPr>
        <w:shd w:val="clear" w:color="auto" w:fill="FFFFFF"/>
        <w:ind w:firstLine="283"/>
        <w:jc w:val="both"/>
      </w:pPr>
      <w:r>
        <w:rPr>
          <w:rFonts w:ascii="Times New Roman" w:hAnsi="Times New Roman" w:cs="Times New Roman"/>
          <w:sz w:val="24"/>
          <w:szCs w:val="24"/>
        </w:rPr>
        <w:t>Рельсы спусковых дорожек не должны иметь неровностей, мешающих движению.</w:t>
      </w:r>
    </w:p>
    <w:p w:rsidR="0057278E" w:rsidRDefault="0057278E">
      <w:pPr>
        <w:shd w:val="clear" w:color="auto" w:fill="FFFFFF"/>
        <w:ind w:firstLine="283"/>
        <w:jc w:val="both"/>
      </w:pPr>
      <w:r>
        <w:rPr>
          <w:rFonts w:ascii="Times New Roman" w:hAnsi="Times New Roman" w:cs="Times New Roman"/>
          <w:sz w:val="24"/>
          <w:szCs w:val="24"/>
        </w:rPr>
        <w:t>2 Рельсы спускового устройства и скользуны перед спуском покрываются смазкой.</w:t>
      </w:r>
    </w:p>
    <w:p w:rsidR="0057278E" w:rsidRDefault="0057278E">
      <w:pPr>
        <w:shd w:val="clear" w:color="auto" w:fill="FFFFFF"/>
        <w:ind w:firstLine="283"/>
        <w:jc w:val="both"/>
      </w:pPr>
      <w:r>
        <w:rPr>
          <w:rFonts w:ascii="Times New Roman" w:hAnsi="Times New Roman" w:cs="Times New Roman"/>
          <w:sz w:val="24"/>
          <w:szCs w:val="24"/>
        </w:rPr>
        <w:t>3 Сдвиг с места производится при помощи реечных домкратов.</w:t>
      </w:r>
    </w:p>
    <w:p w:rsidR="0057278E" w:rsidRDefault="0057278E">
      <w:pPr>
        <w:pStyle w:val="1"/>
        <w:rPr>
          <w:rFonts w:eastAsia="Times New Roman"/>
        </w:rPr>
      </w:pPr>
      <w:bookmarkStart w:id="333" w:name="PO0001801"/>
      <w:bookmarkStart w:id="334" w:name="_Toc323226513"/>
      <w:bookmarkEnd w:id="333"/>
      <w:r>
        <w:rPr>
          <w:rFonts w:eastAsia="Times New Roman"/>
        </w:rPr>
        <w:t xml:space="preserve">Приложение 26 </w:t>
      </w:r>
      <w:r>
        <w:rPr>
          <w:rFonts w:eastAsia="Times New Roman"/>
        </w:rPr>
        <w:br/>
        <w:t>(Справочное)</w:t>
      </w:r>
      <w:bookmarkEnd w:id="334"/>
    </w:p>
    <w:p w:rsidR="0057278E" w:rsidRDefault="0057278E">
      <w:pPr>
        <w:spacing w:before="120" w:after="120"/>
        <w:jc w:val="center"/>
      </w:pPr>
      <w:bookmarkStart w:id="335" w:name="_Toc323226514"/>
      <w:r>
        <w:rPr>
          <w:rFonts w:ascii="Times New Roman" w:hAnsi="Times New Roman" w:cs="Times New Roman"/>
          <w:b/>
          <w:bCs/>
          <w:sz w:val="24"/>
          <w:szCs w:val="24"/>
        </w:rPr>
        <w:t xml:space="preserve">Характеристика самоподъемной плавучей платформы ПМК-67 </w:t>
      </w:r>
      <w:r>
        <w:rPr>
          <w:rFonts w:ascii="Times New Roman" w:hAnsi="Times New Roman" w:cs="Times New Roman"/>
          <w:b/>
          <w:bCs/>
          <w:sz w:val="24"/>
          <w:szCs w:val="24"/>
        </w:rPr>
        <w:br/>
        <w:t>(использовалась на строительстве моста через р. Волгу в г. Астрахани)</w:t>
      </w:r>
      <w:bookmarkEnd w:id="335"/>
    </w:p>
    <w:p w:rsidR="0057278E" w:rsidRDefault="0057278E">
      <w:pPr>
        <w:shd w:val="clear" w:color="auto" w:fill="FFFFFF"/>
        <w:ind w:firstLine="283"/>
        <w:jc w:val="both"/>
      </w:pPr>
      <w:r>
        <w:rPr>
          <w:rFonts w:ascii="Times New Roman" w:hAnsi="Times New Roman" w:cs="Times New Roman"/>
          <w:sz w:val="24"/>
          <w:szCs w:val="24"/>
        </w:rPr>
        <w:t>1 Минимальный комплект СПП включает следующие модифицированные элементы «причала морского колонного»:</w:t>
      </w:r>
    </w:p>
    <w:p w:rsidR="0057278E" w:rsidRDefault="0057278E">
      <w:pPr>
        <w:shd w:val="clear" w:color="auto" w:fill="FFFFFF"/>
        <w:ind w:firstLine="283"/>
        <w:jc w:val="both"/>
      </w:pPr>
      <w:r>
        <w:rPr>
          <w:rFonts w:ascii="Times New Roman" w:hAnsi="Times New Roman" w:cs="Times New Roman"/>
          <w:sz w:val="24"/>
          <w:szCs w:val="24"/>
        </w:rPr>
        <w:t>понтон прямоугольный с размерами в плане 42×13.1×2.7 м с восемью шахтами в корпусе для установки в них опорных колонн;</w:t>
      </w:r>
    </w:p>
    <w:p w:rsidR="0057278E" w:rsidRDefault="0057278E">
      <w:pPr>
        <w:shd w:val="clear" w:color="auto" w:fill="FFFFFF"/>
        <w:ind w:firstLine="283"/>
        <w:jc w:val="both"/>
      </w:pPr>
      <w:r>
        <w:rPr>
          <w:rFonts w:ascii="Times New Roman" w:hAnsi="Times New Roman" w:cs="Times New Roman"/>
          <w:sz w:val="24"/>
          <w:szCs w:val="24"/>
        </w:rPr>
        <w:t>опорные колонны d = 1.42 м в комплекте в зависимости от глубины акватории;</w:t>
      </w:r>
    </w:p>
    <w:p w:rsidR="0057278E" w:rsidRDefault="0057278E">
      <w:pPr>
        <w:shd w:val="clear" w:color="auto" w:fill="FFFFFF"/>
        <w:ind w:firstLine="283"/>
        <w:jc w:val="both"/>
      </w:pPr>
      <w:r>
        <w:rPr>
          <w:rFonts w:ascii="Times New Roman" w:hAnsi="Times New Roman" w:cs="Times New Roman"/>
          <w:sz w:val="24"/>
          <w:szCs w:val="24"/>
        </w:rPr>
        <w:t>четыре подъемника с электрическим приводом, служащие для подъема понтона на колоннах над уровнем плавания.</w:t>
      </w:r>
    </w:p>
    <w:p w:rsidR="0057278E" w:rsidRDefault="0057278E">
      <w:pPr>
        <w:shd w:val="clear" w:color="auto" w:fill="FFFFFF"/>
        <w:ind w:firstLine="283"/>
        <w:jc w:val="both"/>
      </w:pPr>
      <w:r>
        <w:rPr>
          <w:rFonts w:ascii="Times New Roman" w:hAnsi="Times New Roman" w:cs="Times New Roman"/>
          <w:sz w:val="24"/>
          <w:szCs w:val="24"/>
        </w:rPr>
        <w:t>2 Корпус понтона системой продольных и поперечных переборок разбит на 11 водонепроницаемых отсеков. Во все отсеки через водонепроницаемые двери или люки обеспечен доступ.</w:t>
      </w:r>
    </w:p>
    <w:p w:rsidR="0057278E" w:rsidRDefault="0057278E">
      <w:pPr>
        <w:shd w:val="clear" w:color="auto" w:fill="FFFFFF"/>
        <w:ind w:firstLine="283"/>
        <w:jc w:val="both"/>
      </w:pPr>
      <w:r>
        <w:rPr>
          <w:rFonts w:ascii="Times New Roman" w:hAnsi="Times New Roman" w:cs="Times New Roman"/>
          <w:sz w:val="24"/>
          <w:szCs w:val="24"/>
        </w:rPr>
        <w:t>Система набора палубы - поперечная; бортов и днища - продольная.</w:t>
      </w:r>
    </w:p>
    <w:p w:rsidR="0057278E" w:rsidRDefault="0057278E">
      <w:pPr>
        <w:shd w:val="clear" w:color="auto" w:fill="FFFFFF"/>
        <w:ind w:firstLine="283"/>
        <w:jc w:val="both"/>
      </w:pPr>
      <w:r>
        <w:rPr>
          <w:rFonts w:ascii="Times New Roman" w:hAnsi="Times New Roman" w:cs="Times New Roman"/>
          <w:sz w:val="24"/>
          <w:szCs w:val="24"/>
        </w:rPr>
        <w:t>По длине понтон разбит на 28 шпаций.</w:t>
      </w:r>
    </w:p>
    <w:p w:rsidR="0057278E" w:rsidRDefault="0057278E">
      <w:pPr>
        <w:shd w:val="clear" w:color="auto" w:fill="FFFFFF"/>
        <w:ind w:firstLine="283"/>
        <w:jc w:val="both"/>
      </w:pPr>
      <w:r>
        <w:rPr>
          <w:rFonts w:ascii="Times New Roman" w:hAnsi="Times New Roman" w:cs="Times New Roman"/>
          <w:sz w:val="24"/>
          <w:szCs w:val="24"/>
        </w:rPr>
        <w:t>Размер шпации – 1.5 м.</w:t>
      </w:r>
    </w:p>
    <w:p w:rsidR="0057278E" w:rsidRDefault="0057278E">
      <w:pPr>
        <w:shd w:val="clear" w:color="auto" w:fill="FFFFFF"/>
        <w:ind w:firstLine="283"/>
        <w:jc w:val="both"/>
      </w:pPr>
      <w:r>
        <w:rPr>
          <w:rFonts w:ascii="Times New Roman" w:hAnsi="Times New Roman" w:cs="Times New Roman"/>
          <w:sz w:val="24"/>
          <w:szCs w:val="24"/>
        </w:rPr>
        <w:t>Обшивка днища и бортов толщиной - 6 мм.</w:t>
      </w:r>
    </w:p>
    <w:p w:rsidR="0057278E" w:rsidRDefault="0057278E">
      <w:pPr>
        <w:shd w:val="clear" w:color="auto" w:fill="FFFFFF"/>
        <w:ind w:firstLine="283"/>
        <w:jc w:val="both"/>
      </w:pPr>
      <w:r>
        <w:rPr>
          <w:rFonts w:ascii="Times New Roman" w:hAnsi="Times New Roman" w:cs="Times New Roman"/>
          <w:sz w:val="24"/>
          <w:szCs w:val="24"/>
        </w:rPr>
        <w:t>Обшивка палубы, транца и подзора - 8 мм.</w:t>
      </w:r>
    </w:p>
    <w:p w:rsidR="0057278E" w:rsidRDefault="0057278E">
      <w:pPr>
        <w:shd w:val="clear" w:color="auto" w:fill="FFFFFF"/>
        <w:ind w:firstLine="283"/>
        <w:jc w:val="both"/>
      </w:pPr>
      <w:r>
        <w:rPr>
          <w:rFonts w:ascii="Times New Roman" w:hAnsi="Times New Roman" w:cs="Times New Roman"/>
          <w:sz w:val="24"/>
          <w:szCs w:val="24"/>
        </w:rPr>
        <w:t>Водоизмещение понтона в порожнем состоянии - 215 т.</w:t>
      </w:r>
    </w:p>
    <w:p w:rsidR="0057278E" w:rsidRDefault="0057278E">
      <w:pPr>
        <w:shd w:val="clear" w:color="auto" w:fill="FFFFFF"/>
        <w:ind w:firstLine="283"/>
        <w:jc w:val="both"/>
      </w:pPr>
      <w:r>
        <w:rPr>
          <w:rFonts w:ascii="Times New Roman" w:hAnsi="Times New Roman" w:cs="Times New Roman"/>
          <w:sz w:val="24"/>
          <w:szCs w:val="24"/>
        </w:rPr>
        <w:t>Водоизмещение по походному - до 650 т.</w:t>
      </w:r>
    </w:p>
    <w:p w:rsidR="0057278E" w:rsidRDefault="0057278E">
      <w:pPr>
        <w:shd w:val="clear" w:color="auto" w:fill="FFFFFF"/>
        <w:ind w:firstLine="283"/>
        <w:jc w:val="both"/>
      </w:pPr>
      <w:r>
        <w:rPr>
          <w:rFonts w:ascii="Times New Roman" w:hAnsi="Times New Roman" w:cs="Times New Roman"/>
          <w:sz w:val="24"/>
          <w:szCs w:val="24"/>
        </w:rPr>
        <w:t>Площадь ватерлинии - 550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3 Допустимые эксплуатационные нагрузки на понтон:</w:t>
      </w:r>
    </w:p>
    <w:p w:rsidR="0057278E" w:rsidRDefault="0057278E">
      <w:pPr>
        <w:shd w:val="clear" w:color="auto" w:fill="FFFFFF"/>
        <w:ind w:firstLine="283"/>
        <w:jc w:val="both"/>
      </w:pPr>
      <w:r>
        <w:rPr>
          <w:rFonts w:ascii="Times New Roman" w:hAnsi="Times New Roman" w:cs="Times New Roman"/>
          <w:sz w:val="24"/>
          <w:szCs w:val="24"/>
        </w:rPr>
        <w:t>равномерно распределенная нагрузка по всей палубе - 20 кПа (2 т/м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гусеничная - 1350 кН (135 тс);</w:t>
      </w:r>
    </w:p>
    <w:p w:rsidR="0057278E" w:rsidRDefault="0057278E">
      <w:pPr>
        <w:shd w:val="clear" w:color="auto" w:fill="FFFFFF"/>
        <w:ind w:firstLine="283"/>
        <w:jc w:val="both"/>
      </w:pPr>
      <w:r>
        <w:rPr>
          <w:rFonts w:ascii="Times New Roman" w:hAnsi="Times New Roman" w:cs="Times New Roman"/>
          <w:sz w:val="24"/>
          <w:szCs w:val="24"/>
        </w:rPr>
        <w:t>колесная (давление на ось) - 400 кН (40 тс);</w:t>
      </w:r>
    </w:p>
    <w:p w:rsidR="0057278E" w:rsidRDefault="0057278E">
      <w:pPr>
        <w:shd w:val="clear" w:color="auto" w:fill="FFFFFF"/>
        <w:ind w:firstLine="283"/>
        <w:jc w:val="both"/>
      </w:pPr>
      <w:r>
        <w:rPr>
          <w:rFonts w:ascii="Times New Roman" w:hAnsi="Times New Roman" w:cs="Times New Roman"/>
          <w:sz w:val="24"/>
          <w:szCs w:val="24"/>
        </w:rPr>
        <w:t>от выносных опор кранов при передаче давления через штатные распределительные балки длиной 1 м - 500 кН (50 тс); длиной 3 м - 800 кН (80 тс);</w:t>
      </w:r>
    </w:p>
    <w:p w:rsidR="0057278E" w:rsidRDefault="0057278E">
      <w:pPr>
        <w:shd w:val="clear" w:color="auto" w:fill="FFFFFF"/>
        <w:ind w:firstLine="283"/>
        <w:jc w:val="both"/>
      </w:pPr>
      <w:r>
        <w:rPr>
          <w:rFonts w:ascii="Times New Roman" w:hAnsi="Times New Roman" w:cs="Times New Roman"/>
          <w:sz w:val="24"/>
          <w:szCs w:val="24"/>
        </w:rPr>
        <w:t>удельное давление от штампа колеса - 500 кПа (50 кг/см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7278E" w:rsidRDefault="0057278E">
      <w:pPr>
        <w:shd w:val="clear" w:color="auto" w:fill="FFFFFF"/>
        <w:ind w:firstLine="283"/>
        <w:jc w:val="both"/>
      </w:pPr>
      <w:r>
        <w:rPr>
          <w:rFonts w:ascii="Times New Roman" w:hAnsi="Times New Roman" w:cs="Times New Roman"/>
          <w:sz w:val="24"/>
          <w:szCs w:val="24"/>
        </w:rPr>
        <w:t>разрывное усилие на палубный рым - 300 кН (30 тс);</w:t>
      </w:r>
    </w:p>
    <w:p w:rsidR="0057278E" w:rsidRDefault="0057278E">
      <w:pPr>
        <w:shd w:val="clear" w:color="auto" w:fill="FFFFFF"/>
        <w:ind w:firstLine="283"/>
        <w:jc w:val="both"/>
      </w:pPr>
      <w:r>
        <w:rPr>
          <w:rFonts w:ascii="Times New Roman" w:hAnsi="Times New Roman" w:cs="Times New Roman"/>
          <w:sz w:val="24"/>
          <w:szCs w:val="24"/>
        </w:rPr>
        <w:t>допускаемая швартовая нагрузка на кнехт - 500 кН (50 тс).</w:t>
      </w:r>
    </w:p>
    <w:p w:rsidR="0057278E" w:rsidRDefault="0057278E">
      <w:pPr>
        <w:shd w:val="clear" w:color="auto" w:fill="FFFFFF"/>
        <w:ind w:firstLine="283"/>
        <w:jc w:val="both"/>
      </w:pPr>
      <w:r>
        <w:rPr>
          <w:rFonts w:ascii="Times New Roman" w:hAnsi="Times New Roman" w:cs="Times New Roman"/>
          <w:sz w:val="24"/>
          <w:szCs w:val="24"/>
        </w:rPr>
        <w:t>Непотопляемость понтона при нагрузке по походному обеспечивается при затоплении двух любых отсеков.</w:t>
      </w:r>
    </w:p>
    <w:p w:rsidR="0057278E" w:rsidRDefault="0057278E">
      <w:pPr>
        <w:shd w:val="clear" w:color="auto" w:fill="FFFFFF"/>
        <w:ind w:firstLine="283"/>
        <w:jc w:val="both"/>
      </w:pPr>
      <w:r>
        <w:rPr>
          <w:rFonts w:ascii="Times New Roman" w:hAnsi="Times New Roman" w:cs="Times New Roman"/>
          <w:sz w:val="24"/>
          <w:szCs w:val="24"/>
        </w:rPr>
        <w:t>4 Комплект колонн может состоять из секций следующих размеров:</w:t>
      </w:r>
    </w:p>
    <w:p w:rsidR="0057278E" w:rsidRDefault="0057278E">
      <w:pPr>
        <w:shd w:val="clear" w:color="auto" w:fill="FFFFFF"/>
        <w:ind w:firstLine="283"/>
        <w:jc w:val="both"/>
      </w:pPr>
      <w:r>
        <w:rPr>
          <w:rFonts w:ascii="Times New Roman" w:hAnsi="Times New Roman" w:cs="Times New Roman"/>
          <w:sz w:val="24"/>
          <w:szCs w:val="24"/>
        </w:rPr>
        <w:t>секции нормальной колонны - 24 ÷ 30 м;</w:t>
      </w:r>
    </w:p>
    <w:p w:rsidR="0057278E" w:rsidRDefault="0057278E">
      <w:pPr>
        <w:shd w:val="clear" w:color="auto" w:fill="FFFFFF"/>
        <w:ind w:firstLine="283"/>
        <w:jc w:val="both"/>
      </w:pPr>
      <w:r>
        <w:rPr>
          <w:rFonts w:ascii="Times New Roman" w:hAnsi="Times New Roman" w:cs="Times New Roman"/>
          <w:sz w:val="24"/>
          <w:szCs w:val="24"/>
        </w:rPr>
        <w:t xml:space="preserve">секции усиленной колонны - 27 </w:t>
      </w:r>
      <w:r>
        <w:rPr>
          <w:rFonts w:ascii="Times New Roman" w:hAnsi="Times New Roman" w:cs="Times New Roman"/>
          <w:i/>
          <w:iCs/>
          <w:sz w:val="24"/>
          <w:szCs w:val="24"/>
        </w:rPr>
        <w:t>÷</w:t>
      </w:r>
      <w:r>
        <w:rPr>
          <w:rFonts w:ascii="Times New Roman" w:hAnsi="Times New Roman" w:cs="Times New Roman"/>
          <w:sz w:val="24"/>
          <w:szCs w:val="24"/>
        </w:rPr>
        <w:t xml:space="preserve"> 30 м;</w:t>
      </w:r>
    </w:p>
    <w:p w:rsidR="0057278E" w:rsidRDefault="0057278E">
      <w:pPr>
        <w:shd w:val="clear" w:color="auto" w:fill="FFFFFF"/>
        <w:ind w:firstLine="283"/>
        <w:jc w:val="both"/>
      </w:pPr>
      <w:r>
        <w:rPr>
          <w:rFonts w:ascii="Times New Roman" w:hAnsi="Times New Roman" w:cs="Times New Roman"/>
          <w:sz w:val="24"/>
          <w:szCs w:val="24"/>
        </w:rPr>
        <w:t>надставка - 6 м.</w:t>
      </w:r>
    </w:p>
    <w:p w:rsidR="0057278E" w:rsidRDefault="0057278E">
      <w:pPr>
        <w:shd w:val="clear" w:color="auto" w:fill="FFFFFF"/>
        <w:ind w:firstLine="283"/>
        <w:jc w:val="both"/>
      </w:pPr>
      <w:r>
        <w:rPr>
          <w:rFonts w:ascii="Times New Roman" w:hAnsi="Times New Roman" w:cs="Times New Roman"/>
          <w:sz w:val="24"/>
          <w:szCs w:val="24"/>
        </w:rPr>
        <w:t>Колонна представляет собой трубу наружным диаметром 1,42 м и толщиной стенки 14 мм.</w:t>
      </w:r>
    </w:p>
    <w:p w:rsidR="0057278E" w:rsidRDefault="0057278E">
      <w:pPr>
        <w:shd w:val="clear" w:color="auto" w:fill="FFFFFF"/>
        <w:ind w:firstLine="283"/>
        <w:jc w:val="both"/>
      </w:pPr>
      <w:r>
        <w:rPr>
          <w:rFonts w:ascii="Times New Roman" w:hAnsi="Times New Roman" w:cs="Times New Roman"/>
          <w:sz w:val="24"/>
          <w:szCs w:val="24"/>
        </w:rPr>
        <w:t>Снаружи колонна имеет две стальные литые рейки сечением 100×350 мм, в которых с шагом 500 мм выполнены прямоугольные «окна» размером 260×270 мм.</w:t>
      </w:r>
    </w:p>
    <w:p w:rsidR="0057278E" w:rsidRDefault="0057278E">
      <w:pPr>
        <w:shd w:val="clear" w:color="auto" w:fill="FFFFFF"/>
        <w:ind w:firstLine="283"/>
        <w:jc w:val="both"/>
      </w:pPr>
      <w:r>
        <w:rPr>
          <w:rFonts w:ascii="Times New Roman" w:hAnsi="Times New Roman" w:cs="Times New Roman"/>
          <w:sz w:val="24"/>
          <w:szCs w:val="24"/>
        </w:rPr>
        <w:t>Внутри колонна имеет продольный набор из 8 стрингеров полособульбового профиля № 16а.</w:t>
      </w:r>
    </w:p>
    <w:p w:rsidR="0057278E" w:rsidRDefault="0057278E">
      <w:pPr>
        <w:shd w:val="clear" w:color="auto" w:fill="FFFFFF"/>
        <w:ind w:firstLine="283"/>
        <w:jc w:val="both"/>
      </w:pPr>
      <w:r>
        <w:rPr>
          <w:rFonts w:ascii="Times New Roman" w:hAnsi="Times New Roman" w:cs="Times New Roman"/>
          <w:sz w:val="24"/>
          <w:szCs w:val="24"/>
        </w:rPr>
        <w:t>В качестве поперечного набора с шагом 3 м приварены кольцевые диафрагмы.</w:t>
      </w:r>
    </w:p>
    <w:p w:rsidR="0057278E" w:rsidRDefault="0057278E">
      <w:pPr>
        <w:shd w:val="clear" w:color="auto" w:fill="FFFFFF"/>
        <w:ind w:firstLine="283"/>
        <w:jc w:val="both"/>
      </w:pPr>
      <w:r>
        <w:rPr>
          <w:rFonts w:ascii="Times New Roman" w:hAnsi="Times New Roman" w:cs="Times New Roman"/>
          <w:sz w:val="24"/>
          <w:szCs w:val="24"/>
        </w:rPr>
        <w:t>Внутри колонны имеется трап.</w:t>
      </w:r>
    </w:p>
    <w:p w:rsidR="0057278E" w:rsidRDefault="0057278E">
      <w:pPr>
        <w:shd w:val="clear" w:color="auto" w:fill="FFFFFF"/>
        <w:ind w:firstLine="283"/>
        <w:jc w:val="both"/>
      </w:pPr>
      <w:r>
        <w:rPr>
          <w:rFonts w:ascii="Times New Roman" w:hAnsi="Times New Roman" w:cs="Times New Roman"/>
          <w:sz w:val="24"/>
          <w:szCs w:val="24"/>
        </w:rPr>
        <w:t>Надставка по своей конструкции аналогична колонне.</w:t>
      </w:r>
    </w:p>
    <w:p w:rsidR="0057278E" w:rsidRDefault="0057278E">
      <w:pPr>
        <w:shd w:val="clear" w:color="auto" w:fill="FFFFFF"/>
        <w:ind w:firstLine="283"/>
        <w:jc w:val="both"/>
      </w:pPr>
      <w:r>
        <w:rPr>
          <w:rFonts w:ascii="Times New Roman" w:hAnsi="Times New Roman" w:cs="Times New Roman"/>
          <w:sz w:val="24"/>
          <w:szCs w:val="24"/>
        </w:rPr>
        <w:t>На концах надставки приварены фланцы.</w:t>
      </w:r>
    </w:p>
    <w:p w:rsidR="0057278E" w:rsidRDefault="0057278E">
      <w:pPr>
        <w:shd w:val="clear" w:color="auto" w:fill="FFFFFF"/>
        <w:ind w:firstLine="283"/>
        <w:jc w:val="both"/>
      </w:pPr>
      <w:r>
        <w:rPr>
          <w:rFonts w:ascii="Times New Roman" w:hAnsi="Times New Roman" w:cs="Times New Roman"/>
          <w:sz w:val="24"/>
          <w:szCs w:val="24"/>
        </w:rPr>
        <w:t>Верхний фланец колонн и надставок имеет 16 отверстий d = 45 мм для крепления наголовника вибропогружателя ВУ 1.6</w:t>
      </w:r>
    </w:p>
    <w:p w:rsidR="0057278E" w:rsidRDefault="0057278E">
      <w:pPr>
        <w:shd w:val="clear" w:color="auto" w:fill="FFFFFF"/>
        <w:ind w:firstLine="283"/>
        <w:jc w:val="both"/>
      </w:pPr>
      <w:r>
        <w:rPr>
          <w:rFonts w:ascii="Times New Roman" w:hAnsi="Times New Roman" w:cs="Times New Roman"/>
          <w:sz w:val="24"/>
          <w:szCs w:val="24"/>
        </w:rPr>
        <w:t>Общая длина колонн от дна (с учетом размыва) до днища понтона не должна превышать 20 м.</w:t>
      </w:r>
    </w:p>
    <w:p w:rsidR="0057278E" w:rsidRDefault="0057278E">
      <w:pPr>
        <w:shd w:val="clear" w:color="auto" w:fill="FFFFFF"/>
        <w:ind w:firstLine="283"/>
        <w:jc w:val="both"/>
      </w:pPr>
      <w:r>
        <w:rPr>
          <w:rFonts w:ascii="Times New Roman" w:hAnsi="Times New Roman" w:cs="Times New Roman"/>
          <w:sz w:val="24"/>
          <w:szCs w:val="24"/>
        </w:rPr>
        <w:t>5 Шахта-узел сопряжения колонн с понтоном оснащена обустройствами для закрепления штатных электромеханических подъемников. Допускаемая нагрузка на обустройства - 2500 кН (250 тс).</w:t>
      </w:r>
    </w:p>
    <w:p w:rsidR="0057278E" w:rsidRDefault="0057278E">
      <w:pPr>
        <w:shd w:val="clear" w:color="auto" w:fill="FFFFFF"/>
        <w:ind w:firstLine="283"/>
        <w:jc w:val="both"/>
      </w:pPr>
      <w:r>
        <w:rPr>
          <w:rFonts w:ascii="Times New Roman" w:hAnsi="Times New Roman" w:cs="Times New Roman"/>
          <w:sz w:val="24"/>
          <w:szCs w:val="24"/>
        </w:rPr>
        <w:t>6 Подъемка понтона на колоннах осуществляется с помощью четырех электромеханических домкратов с системой питания и управления.</w:t>
      </w:r>
    </w:p>
    <w:p w:rsidR="0057278E" w:rsidRDefault="0057278E">
      <w:pPr>
        <w:pStyle w:val="1"/>
        <w:rPr>
          <w:rFonts w:eastAsia="Times New Roman"/>
        </w:rPr>
      </w:pPr>
      <w:bookmarkStart w:id="336" w:name="PO0001827"/>
      <w:bookmarkStart w:id="337" w:name="_Toc323226515"/>
      <w:bookmarkEnd w:id="336"/>
      <w:r>
        <w:rPr>
          <w:rFonts w:eastAsia="Times New Roman"/>
        </w:rPr>
        <w:t xml:space="preserve">Приложение 27 </w:t>
      </w:r>
      <w:r>
        <w:rPr>
          <w:rFonts w:eastAsia="Times New Roman"/>
        </w:rPr>
        <w:br/>
        <w:t>(Справочное)</w:t>
      </w:r>
      <w:bookmarkEnd w:id="337"/>
    </w:p>
    <w:p w:rsidR="0057278E" w:rsidRDefault="0057278E">
      <w:pPr>
        <w:spacing w:before="120" w:after="120"/>
        <w:jc w:val="center"/>
      </w:pPr>
      <w:bookmarkStart w:id="338" w:name="_Toc323226516"/>
      <w:r>
        <w:rPr>
          <w:rFonts w:ascii="Times New Roman" w:hAnsi="Times New Roman" w:cs="Times New Roman"/>
          <w:b/>
          <w:bCs/>
          <w:sz w:val="24"/>
          <w:szCs w:val="24"/>
        </w:rPr>
        <w:t xml:space="preserve">Предельно допустимые величины отклонений рельсовых путей от проектного положения в плане и профиле при устройстве и эксплуатации </w:t>
      </w:r>
      <w:r>
        <w:rPr>
          <w:rFonts w:ascii="Times New Roman" w:hAnsi="Times New Roman" w:cs="Times New Roman"/>
          <w:b/>
          <w:bCs/>
          <w:sz w:val="24"/>
          <w:szCs w:val="24"/>
        </w:rPr>
        <w:br/>
        <w:t xml:space="preserve">(извлечение из </w:t>
      </w:r>
      <w:bookmarkEnd w:id="338"/>
      <w:r>
        <w:fldChar w:fldCharType="begin"/>
      </w:r>
      <w:r>
        <w:instrText xml:space="preserve"> HYPERLINK "normacs://normacs.ru/1RQ?dob=41244.000012&amp;dol=41295.498287" \o "Требования к устройству и безопасной эксплуатации рельсовых путей козловых кранов" </w:instrText>
      </w:r>
      <w:r>
        <w:fldChar w:fldCharType="separate"/>
      </w:r>
      <w:r>
        <w:rPr>
          <w:rStyle w:val="a3"/>
          <w:b/>
          <w:bCs/>
        </w:rPr>
        <w:t>РД-10-117-95</w:t>
      </w:r>
      <w:r>
        <w:fldChar w:fldCharType="end"/>
      </w:r>
      <w:r>
        <w:rPr>
          <w:rFonts w:ascii="Times New Roman" w:hAnsi="Times New Roman" w:cs="Times New Roman"/>
          <w:b/>
          <w:bCs/>
          <w:sz w:val="24"/>
          <w:szCs w:val="24"/>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53"/>
        <w:gridCol w:w="2110"/>
        <w:gridCol w:w="1281"/>
        <w:gridCol w:w="3236"/>
        <w:gridCol w:w="1093"/>
        <w:gridCol w:w="1338"/>
      </w:tblGrid>
      <w:tr w:rsidR="0057278E">
        <w:trPr>
          <w:trHeight w:val="23"/>
          <w:tblHeader/>
          <w:jc w:val="center"/>
        </w:trPr>
        <w:tc>
          <w:tcPr>
            <w:tcW w:w="1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 п/п</w:t>
            </w:r>
          </w:p>
        </w:tc>
        <w:tc>
          <w:tcPr>
            <w:tcW w:w="121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Отклонения</w:t>
            </w:r>
          </w:p>
        </w:tc>
        <w:tc>
          <w:tcPr>
            <w:tcW w:w="64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Обозначение и размерность</w:t>
            </w:r>
          </w:p>
        </w:tc>
        <w:tc>
          <w:tcPr>
            <w:tcW w:w="175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Эскиз</w:t>
            </w:r>
          </w:p>
        </w:tc>
        <w:tc>
          <w:tcPr>
            <w:tcW w:w="121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Величина допустимого отклонения</w:t>
            </w:r>
          </w:p>
        </w:tc>
      </w:tr>
      <w:tr w:rsidR="0057278E">
        <w:trPr>
          <w:trHeight w:val="23"/>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устройстве пути</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при эксплуатации</w:t>
            </w:r>
          </w:p>
        </w:tc>
      </w:tr>
      <w:tr w:rsidR="0057278E">
        <w:trPr>
          <w:trHeight w:val="23"/>
          <w:tblHeader/>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ind w:firstLine="283"/>
              <w:jc w:val="both"/>
              <w:rPr>
                <w:rFonts w:ascii="Arial" w:hAnsi="Arial" w:cs="Arial"/>
                <w:sz w:val="20"/>
                <w:szCs w:val="20"/>
              </w:rPr>
            </w:pPr>
            <w:r>
              <w:rPr>
                <w:rFonts w:ascii="Times New Roman" w:hAnsi="Times New Roman" w:cs="Times New Roman"/>
              </w:rPr>
              <w:t>Сужение и уширение колеи рельсового пути</w:t>
            </w:r>
          </w:p>
          <w:p w:rsidR="0057278E" w:rsidRDefault="0057278E">
            <w:pPr>
              <w:shd w:val="clear" w:color="auto" w:fill="FFFFFF"/>
              <w:autoSpaceDE w:val="0"/>
              <w:autoSpaceDN w:val="0"/>
              <w:jc w:val="both"/>
              <w:rPr>
                <w:rFonts w:ascii="Arial" w:hAnsi="Arial" w:cs="Arial"/>
              </w:rPr>
            </w:pPr>
            <w:r>
              <w:rPr>
                <w:rFonts w:ascii="Times New Roman" w:hAnsi="Times New Roman" w:cs="Times New Roman"/>
              </w:rPr>
              <w:t>(К - проектная величина колеи рельсового пути)</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3</w:t>
            </w:r>
            <w:r>
              <w:rPr>
                <w:rFonts w:ascii="Times New Roman" w:hAnsi="Times New Roman" w:cs="Times New Roman"/>
              </w:rPr>
              <w:t>, мм</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2000250" cy="666750"/>
                  <wp:effectExtent l="19050" t="0" r="0" b="0"/>
                  <wp:docPr id="298" name="Рисунок 298" descr="C:\Users\Domnin\AppData\Local\Temp\ns\EBA8.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C:\Users\Domnin\AppData\Local\Temp\ns\EBA8.files\image293.jpg"/>
                          <pic:cNvPicPr>
                            <a:picLocks noChangeAspect="1" noChangeArrowheads="1"/>
                          </pic:cNvPicPr>
                        </pic:nvPicPr>
                        <pic:blipFill>
                          <a:blip r:embed="rId965" r:link="rId966" cstate="print"/>
                          <a:srcRect/>
                          <a:stretch>
                            <a:fillRect/>
                          </a:stretch>
                        </pic:blipFill>
                        <pic:spPr bwMode="auto">
                          <a:xfrm>
                            <a:off x="0" y="0"/>
                            <a:ext cx="2000250" cy="666750"/>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12</w:t>
            </w:r>
          </w:p>
        </w:tc>
      </w:tr>
      <w:tr w:rsidR="0057278E">
        <w:trPr>
          <w:trHeight w:val="23"/>
          <w:jc w:val="center"/>
        </w:trPr>
        <w:tc>
          <w:tcPr>
            <w:tcW w:w="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121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Наибольшее отклонение рельса от прямой линии в горизонтальной плоскости от оси рельсовой нити.</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6</w:t>
            </w:r>
            <w:r>
              <w:rPr>
                <w:rFonts w:ascii="Times New Roman" w:hAnsi="Times New Roman" w:cs="Times New Roman"/>
              </w:rPr>
              <w:t>, мм</w:t>
            </w:r>
          </w:p>
        </w:tc>
        <w:tc>
          <w:tcPr>
            <w:tcW w:w="175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933575" cy="1000125"/>
                  <wp:effectExtent l="19050" t="0" r="9525" b="0"/>
                  <wp:docPr id="299" name="Рисунок 299" descr="C:\Users\Domnin\AppData\Local\Temp\ns\EBA8.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C:\Users\Domnin\AppData\Local\Temp\ns\EBA8.files\image294.jpg"/>
                          <pic:cNvPicPr>
                            <a:picLocks noChangeAspect="1" noChangeArrowheads="1"/>
                          </pic:cNvPicPr>
                        </pic:nvPicPr>
                        <pic:blipFill>
                          <a:blip r:embed="rId967" r:link="rId968" cstate="print"/>
                          <a:srcRect/>
                          <a:stretch>
                            <a:fillRect/>
                          </a:stretch>
                        </pic:blipFill>
                        <pic:spPr bwMode="auto">
                          <a:xfrm>
                            <a:off x="0" y="0"/>
                            <a:ext cx="1933575" cy="1000125"/>
                          </a:xfrm>
                          <a:prstGeom prst="rect">
                            <a:avLst/>
                          </a:prstGeom>
                          <a:noFill/>
                          <a:ln w="9525">
                            <a:noFill/>
                            <a:miter lim="800000"/>
                            <a:headEnd/>
                            <a:tailEnd/>
                          </a:ln>
                        </pic:spPr>
                      </pic:pic>
                    </a:graphicData>
                  </a:graphic>
                </wp:inline>
              </w:drawing>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66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Отклонение от прямой линии на базе 2000 мм в горизонтальной плоскости в любой точке</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b, мм</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c>
          <w:tcPr>
            <w:tcW w:w="121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Наибольшее отклонение рельса от центра рельсовой нити в вертикальной плоскости в любой точке.</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2</w:t>
            </w:r>
            <w:r>
              <w:rPr>
                <w:rFonts w:ascii="Times New Roman" w:hAnsi="Times New Roman" w:cs="Times New Roman"/>
              </w:rPr>
              <w:t>, мм</w:t>
            </w:r>
          </w:p>
        </w:tc>
        <w:tc>
          <w:tcPr>
            <w:tcW w:w="175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before="120"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before="120" w:after="120"/>
              <w:jc w:val="center"/>
              <w:rPr>
                <w:rFonts w:ascii="Arial" w:hAnsi="Arial" w:cs="Arial"/>
              </w:rPr>
            </w:pPr>
            <w:r>
              <w:rPr>
                <w:rFonts w:ascii="Times New Roman" w:hAnsi="Times New Roman" w:cs="Times New Roman"/>
                <w:noProof/>
              </w:rPr>
              <w:drawing>
                <wp:inline distT="0" distB="0" distL="0" distR="0">
                  <wp:extent cx="1933575" cy="1133475"/>
                  <wp:effectExtent l="19050" t="0" r="9525" b="0"/>
                  <wp:docPr id="300" name="Рисунок 300" descr="C:\Users\Domnin\AppData\Local\Temp\ns\EBA8.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C:\Users\Domnin\AppData\Local\Temp\ns\EBA8.files\image295.jpg"/>
                          <pic:cNvPicPr>
                            <a:picLocks noChangeAspect="1" noChangeArrowheads="1"/>
                          </pic:cNvPicPr>
                        </pic:nvPicPr>
                        <pic:blipFill>
                          <a:blip r:embed="rId969" r:link="rId970" cstate="print"/>
                          <a:srcRect/>
                          <a:stretch>
                            <a:fillRect/>
                          </a:stretch>
                        </pic:blipFill>
                        <pic:spPr bwMode="auto">
                          <a:xfrm>
                            <a:off x="0" y="0"/>
                            <a:ext cx="1933575" cy="1133475"/>
                          </a:xfrm>
                          <a:prstGeom prst="rect">
                            <a:avLst/>
                          </a:prstGeom>
                          <a:noFill/>
                          <a:ln w="9525">
                            <a:noFill/>
                            <a:miter lim="800000"/>
                            <a:headEnd/>
                            <a:tailEnd/>
                          </a:ln>
                        </pic:spPr>
                      </pic:pic>
                    </a:graphicData>
                  </a:graphic>
                </wp:inline>
              </w:drawing>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66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r>
      <w:tr w:rsidR="0057278E">
        <w:trPr>
          <w:trHeight w:val="23"/>
          <w:jc w:val="center"/>
        </w:trPr>
        <w:tc>
          <w:tcPr>
            <w:tcW w:w="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7278E" w:rsidRDefault="0057278E">
            <w:pPr>
              <w:rPr>
                <w:rFonts w:ascii="Times New Roman" w:eastAsia="Times New Roman" w:hAnsi="Times New Roman" w:cs="Times New Roman"/>
                <w:sz w:val="24"/>
                <w:szCs w:val="24"/>
              </w:rPr>
            </w:pPr>
          </w:p>
        </w:tc>
        <w:tc>
          <w:tcPr>
            <w:tcW w:w="1212" w:type="pct"/>
            <w:tcBorders>
              <w:top w:val="nil"/>
              <w:left w:val="nil"/>
              <w:bottom w:val="nil"/>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Отклонение от прямой линии на базе 2000 мм в вертикальной плоскости в любой точке</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с, мм</w:t>
            </w:r>
          </w:p>
        </w:tc>
        <w:tc>
          <w:tcPr>
            <w:tcW w:w="0" w:type="auto"/>
            <w:vMerge/>
            <w:tcBorders>
              <w:top w:val="nil"/>
              <w:left w:val="nil"/>
              <w:bottom w:val="single" w:sz="8" w:space="0" w:color="auto"/>
              <w:right w:val="single" w:sz="8" w:space="0" w:color="auto"/>
            </w:tcBorders>
            <w:shd w:val="clear" w:color="auto" w:fill="FFFFFF"/>
            <w:vAlign w:val="center"/>
            <w:hideMark/>
          </w:tcPr>
          <w:p w:rsidR="0057278E" w:rsidRDefault="0057278E">
            <w:pPr>
              <w:rPr>
                <w:rFonts w:ascii="Arial" w:hAnsi="Arial" w:cs="Arial"/>
              </w:rPr>
            </w:pPr>
          </w:p>
        </w:tc>
        <w:tc>
          <w:tcPr>
            <w:tcW w:w="54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69"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3</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4</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Разность отметок головок рельсов в одном поперечном сечении</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P</w:t>
            </w:r>
            <w:r>
              <w:rPr>
                <w:rFonts w:ascii="Times New Roman" w:hAnsi="Times New Roman" w:cs="Times New Roman"/>
                <w:vertAlign w:val="subscript"/>
              </w:rPr>
              <w:t>1</w:t>
            </w:r>
            <w:r>
              <w:rPr>
                <w:rFonts w:ascii="Times New Roman" w:hAnsi="Times New Roman" w:cs="Times New Roman"/>
              </w:rPr>
              <w:t>, мм</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905000" cy="695325"/>
                  <wp:effectExtent l="19050" t="0" r="0" b="0"/>
                  <wp:docPr id="301" name="Рисунок 301" descr="C:\Users\Domnin\AppData\Local\Temp\ns\EBA8.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Users\Domnin\AppData\Local\Temp\ns\EBA8.files\image296.jpg"/>
                          <pic:cNvPicPr>
                            <a:picLocks noChangeAspect="1" noChangeArrowheads="1"/>
                          </pic:cNvPicPr>
                        </pic:nvPicPr>
                        <pic:blipFill>
                          <a:blip r:embed="rId971" r:link="rId972" cstate="print"/>
                          <a:srcRect/>
                          <a:stretch>
                            <a:fillRect/>
                          </a:stretch>
                        </pic:blipFill>
                        <pic:spPr bwMode="auto">
                          <a:xfrm>
                            <a:off x="0" y="0"/>
                            <a:ext cx="1905000" cy="695325"/>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15</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Непараллельность установки тупиковых упоров в плоскости, перпендикулярной оси рельсового пути</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7</w:t>
            </w:r>
            <w:r>
              <w:rPr>
                <w:rFonts w:ascii="Times New Roman" w:hAnsi="Times New Roman" w:cs="Times New Roman"/>
              </w:rPr>
              <w:t>, мм</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after="12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1943100" cy="590550"/>
                  <wp:effectExtent l="19050" t="0" r="0" b="0"/>
                  <wp:docPr id="302" name="Рисунок 302" descr="C:\Users\Domnin\AppData\Local\Temp\ns\EBA8.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Users\Domnin\AppData\Local\Temp\ns\EBA8.files\image297.jpg"/>
                          <pic:cNvPicPr>
                            <a:picLocks noChangeAspect="1" noChangeArrowheads="1"/>
                          </pic:cNvPicPr>
                        </pic:nvPicPr>
                        <pic:blipFill>
                          <a:blip r:embed="rId973" r:link="rId974" cstate="print"/>
                          <a:srcRect/>
                          <a:stretch>
                            <a:fillRect/>
                          </a:stretch>
                        </pic:blipFill>
                        <pic:spPr bwMode="auto">
                          <a:xfrm>
                            <a:off x="0" y="0"/>
                            <a:ext cx="1943100" cy="590550"/>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10</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20</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Угол наклона рельса в любой точке рельсового пути относительно поперечного сечения рельсовой нити, градусы</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α</w:t>
            </w:r>
            <w:r>
              <w:rPr>
                <w:rFonts w:ascii="Times New Roman" w:hAnsi="Times New Roman" w:cs="Times New Roman"/>
                <w:b/>
                <w:bCs/>
              </w:rPr>
              <w:t>°</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609600" cy="647700"/>
                  <wp:effectExtent l="19050" t="0" r="0" b="0"/>
                  <wp:docPr id="303" name="Рисунок 303" descr="C:\Users\Domnin\AppData\Local\Temp\ns\EBA8.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C:\Users\Domnin\AppData\Local\Temp\ns\EBA8.files\image298.jpg"/>
                          <pic:cNvPicPr>
                            <a:picLocks noChangeAspect="1" noChangeArrowheads="1"/>
                          </pic:cNvPicPr>
                        </pic:nvPicPr>
                        <pic:blipFill>
                          <a:blip r:embed="rId975" r:link="rId976" cstate="print"/>
                          <a:srcRect/>
                          <a:stretch>
                            <a:fillRect/>
                          </a:stretch>
                        </pic:blipFill>
                        <pic:spPr bwMode="auto">
                          <a:xfrm>
                            <a:off x="0" y="0"/>
                            <a:ext cx="609600" cy="647700"/>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5</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6</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7</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Взаимное смещение торцов стыкуемых рельсов в плане и по высоте</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4</w:t>
            </w:r>
            <w:r>
              <w:rPr>
                <w:rFonts w:ascii="Times New Roman" w:hAnsi="Times New Roman" w:cs="Times New Roman"/>
              </w:rPr>
              <w:t>, мм</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spacing w:after="120"/>
              <w:jc w:val="center"/>
              <w:rPr>
                <w:rFonts w:ascii="Arial" w:hAnsi="Arial" w:cs="Arial"/>
              </w:rPr>
            </w:pPr>
            <w:r>
              <w:rPr>
                <w:rFonts w:ascii="Times New Roman" w:hAnsi="Times New Roman" w:cs="Times New Roman"/>
                <w:noProof/>
              </w:rPr>
              <w:drawing>
                <wp:inline distT="0" distB="0" distL="0" distR="0">
                  <wp:extent cx="809625" cy="971550"/>
                  <wp:effectExtent l="19050" t="0" r="9525" b="0"/>
                  <wp:docPr id="304" name="Рисунок 304" descr="C:\Users\Domnin\AppData\Local\Temp\ns\EBA8.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C:\Users\Domnin\AppData\Local\Temp\ns\EBA8.files\image299.jpg"/>
                          <pic:cNvPicPr>
                            <a:picLocks noChangeAspect="1" noChangeArrowheads="1"/>
                          </pic:cNvPicPr>
                        </pic:nvPicPr>
                        <pic:blipFill>
                          <a:blip r:embed="rId977" r:link="rId978" cstate="print"/>
                          <a:srcRect/>
                          <a:stretch>
                            <a:fillRect/>
                          </a:stretch>
                        </pic:blipFill>
                        <pic:spPr bwMode="auto">
                          <a:xfrm>
                            <a:off x="0" y="0"/>
                            <a:ext cx="809625" cy="971550"/>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1</w:t>
            </w:r>
          </w:p>
        </w:tc>
      </w:tr>
      <w:tr w:rsidR="0057278E">
        <w:trPr>
          <w:trHeight w:val="23"/>
          <w:jc w:val="center"/>
        </w:trPr>
        <w:tc>
          <w:tcPr>
            <w:tcW w:w="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8</w:t>
            </w:r>
          </w:p>
        </w:tc>
        <w:tc>
          <w:tcPr>
            <w:tcW w:w="12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ind w:firstLine="283"/>
              <w:jc w:val="both"/>
              <w:rPr>
                <w:rFonts w:ascii="Arial" w:hAnsi="Arial" w:cs="Arial"/>
              </w:rPr>
            </w:pPr>
            <w:r>
              <w:rPr>
                <w:rFonts w:ascii="Times New Roman" w:hAnsi="Times New Roman" w:cs="Times New Roman"/>
              </w:rPr>
              <w:t>Наибольший зазор в стыке рельсов</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Р</w:t>
            </w:r>
            <w:r>
              <w:rPr>
                <w:rFonts w:ascii="Times New Roman" w:hAnsi="Times New Roman" w:cs="Times New Roman"/>
                <w:vertAlign w:val="subscript"/>
              </w:rPr>
              <w:t>5</w:t>
            </w:r>
            <w:r>
              <w:rPr>
                <w:rFonts w:ascii="Times New Roman" w:hAnsi="Times New Roman" w:cs="Times New Roman"/>
              </w:rPr>
              <w:t>, мм</w:t>
            </w:r>
          </w:p>
        </w:tc>
        <w:tc>
          <w:tcPr>
            <w:tcW w:w="1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7278E" w:rsidRDefault="0057278E">
            <w:pPr>
              <w:shd w:val="clear" w:color="auto" w:fill="FFFFFF"/>
              <w:autoSpaceDE w:val="0"/>
              <w:autoSpaceDN w:val="0"/>
              <w:jc w:val="center"/>
              <w:rPr>
                <w:rFonts w:ascii="Arial" w:hAnsi="Arial" w:cs="Arial"/>
                <w:vanish/>
                <w:color w:val="FFFFFF"/>
                <w:sz w:val="2"/>
              </w:rPr>
            </w:pPr>
            <w:r>
              <w:rPr>
                <w:rFonts w:ascii="Arial" w:hAnsi="Arial" w:cs="Arial"/>
                <w:vanish/>
                <w:color w:val="FFFFFF"/>
                <w:sz w:val="2"/>
              </w:rPr>
              <w:t>0123S10-06602</w:t>
            </w:r>
          </w:p>
          <w:p w:rsidR="0057278E" w:rsidRDefault="0057278E">
            <w:pPr>
              <w:shd w:val="clear" w:color="auto" w:fill="FFFFFF"/>
              <w:autoSpaceDE w:val="0"/>
              <w:autoSpaceDN w:val="0"/>
              <w:jc w:val="center"/>
              <w:rPr>
                <w:rFonts w:ascii="Arial" w:hAnsi="Arial" w:cs="Arial"/>
              </w:rPr>
            </w:pPr>
            <w:r>
              <w:rPr>
                <w:rFonts w:ascii="Times New Roman" w:hAnsi="Times New Roman" w:cs="Times New Roman"/>
                <w:noProof/>
              </w:rPr>
              <w:drawing>
                <wp:inline distT="0" distB="0" distL="0" distR="0">
                  <wp:extent cx="1924050" cy="876300"/>
                  <wp:effectExtent l="19050" t="0" r="0" b="0"/>
                  <wp:docPr id="305" name="Рисунок 305" descr="C:\Users\Domnin\AppData\Local\Temp\ns\EBA8.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C:\Users\Domnin\AppData\Local\Temp\ns\EBA8.files\image300.jpg"/>
                          <pic:cNvPicPr>
                            <a:picLocks noChangeAspect="1" noChangeArrowheads="1"/>
                          </pic:cNvPicPr>
                        </pic:nvPicPr>
                        <pic:blipFill>
                          <a:blip r:embed="rId979" r:link="rId980" cstate="print"/>
                          <a:srcRect/>
                          <a:stretch>
                            <a:fillRect/>
                          </a:stretch>
                        </pic:blipFill>
                        <pic:spPr bwMode="auto">
                          <a:xfrm>
                            <a:off x="0" y="0"/>
                            <a:ext cx="1924050" cy="876300"/>
                          </a:xfrm>
                          <a:prstGeom prst="rect">
                            <a:avLst/>
                          </a:prstGeom>
                          <a:noFill/>
                          <a:ln w="9525">
                            <a:noFill/>
                            <a:miter lim="800000"/>
                            <a:headEnd/>
                            <a:tailEnd/>
                          </a:ln>
                        </pic:spPr>
                      </pic:pic>
                    </a:graphicData>
                  </a:graphic>
                </wp:inline>
              </w:drawing>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2</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278E" w:rsidRDefault="0057278E">
            <w:pPr>
              <w:shd w:val="clear" w:color="auto" w:fill="FFFFFF"/>
              <w:autoSpaceDE w:val="0"/>
              <w:autoSpaceDN w:val="0"/>
              <w:jc w:val="center"/>
              <w:rPr>
                <w:rFonts w:ascii="Arial" w:hAnsi="Arial" w:cs="Arial"/>
              </w:rPr>
            </w:pPr>
            <w:r>
              <w:rPr>
                <w:rFonts w:ascii="Times New Roman" w:hAnsi="Times New Roman" w:cs="Times New Roman"/>
              </w:rPr>
              <w:t>9</w:t>
            </w:r>
          </w:p>
        </w:tc>
      </w:tr>
    </w:tbl>
    <w:p w:rsidR="0057278E" w:rsidRDefault="0057278E">
      <w:pPr>
        <w:rPr>
          <w:rFonts w:ascii="Arial" w:hAnsi="Arial" w:cs="Arial"/>
          <w:sz w:val="20"/>
          <w:szCs w:val="20"/>
        </w:rPr>
      </w:pPr>
      <w:r>
        <w:t> </w:t>
      </w:r>
    </w:p>
    <w:p w:rsidR="0057278E" w:rsidRDefault="0057278E" w:rsidP="0057278E">
      <w:pPr>
        <w:rPr>
          <w:vanish/>
          <w:color w:val="FFFFFF"/>
          <w:sz w:val="2"/>
        </w:rPr>
      </w:pPr>
      <w:r>
        <w:rPr>
          <w:vanish/>
          <w:color w:val="FFFFFF"/>
          <w:sz w:val="2"/>
        </w:rPr>
        <w:t>0123S10-06602</w:t>
      </w:r>
    </w:p>
    <w:p w:rsidR="0057278E" w:rsidRDefault="0057278E" w:rsidP="0057278E">
      <w:pPr>
        <w:rPr>
          <w:sz w:val="24"/>
        </w:rPr>
      </w:pPr>
    </w:p>
    <w:p w:rsidR="00B64A81" w:rsidRPr="0057278E" w:rsidRDefault="00B64A81" w:rsidP="0057278E">
      <w:pPr>
        <w:rPr>
          <w:sz w:val="24"/>
        </w:rPr>
      </w:pPr>
    </w:p>
    <w:sectPr w:rsidR="00B64A81" w:rsidRPr="0057278E" w:rsidSect="00906F93">
      <w:headerReference w:type="even" r:id="rId981"/>
      <w:headerReference w:type="default" r:id="rId982"/>
      <w:footerReference w:type="default" r:id="rId9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11D" w:rsidRDefault="00D6111D" w:rsidP="0057278E">
      <w:pPr>
        <w:spacing w:after="0" w:line="240" w:lineRule="auto"/>
      </w:pPr>
      <w:r>
        <w:separator/>
      </w:r>
    </w:p>
  </w:endnote>
  <w:endnote w:type="continuationSeparator" w:id="0">
    <w:p w:rsidR="00D6111D" w:rsidRDefault="00D6111D" w:rsidP="00572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78E" w:rsidRPr="0057278E" w:rsidRDefault="0057278E">
    <w:pPr>
      <w:pStyle w:val="ad"/>
      <w:rPr>
        <w:sz w:val="16"/>
        <w:lang w:val="en-US"/>
      </w:rPr>
    </w:pPr>
    <w:r w:rsidRPr="0057278E">
      <w:rPr>
        <w:sz w:val="16"/>
        <w:lang w:val="en-US"/>
      </w:rPr>
      <w:t xml:space="preserve">NormaCS®  (NRMS10-06602) </w:t>
    </w:r>
    <w:r w:rsidRPr="0057278E">
      <w:rPr>
        <w:sz w:val="16"/>
        <w:lang w:val="en-US"/>
      </w:rPr>
      <w:tab/>
      <w:t xml:space="preserve"> www.normacs.ru </w:t>
    </w:r>
    <w:r w:rsidRPr="0057278E">
      <w:rPr>
        <w:sz w:val="16"/>
        <w:lang w:val="en-US"/>
      </w:rPr>
      <w:tab/>
      <w:t xml:space="preserve"> 21.01.2013 11:58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11D" w:rsidRDefault="00D6111D" w:rsidP="0057278E">
      <w:pPr>
        <w:spacing w:after="0" w:line="240" w:lineRule="auto"/>
      </w:pPr>
      <w:r>
        <w:separator/>
      </w:r>
    </w:p>
  </w:footnote>
  <w:footnote w:type="continuationSeparator" w:id="0">
    <w:p w:rsidR="00D6111D" w:rsidRDefault="00D6111D" w:rsidP="00572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78E" w:rsidRDefault="0057278E" w:rsidP="00944055">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57278E" w:rsidRDefault="0057278E" w:rsidP="0057278E">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78E" w:rsidRPr="0057278E" w:rsidRDefault="0057278E" w:rsidP="00944055">
    <w:pPr>
      <w:pStyle w:val="ab"/>
      <w:framePr w:wrap="around" w:vAnchor="text" w:hAnchor="margin" w:xAlign="right" w:y="1"/>
      <w:rPr>
        <w:rStyle w:val="af"/>
        <w:sz w:val="16"/>
      </w:rPr>
    </w:pPr>
    <w:r>
      <w:rPr>
        <w:rStyle w:val="af"/>
        <w:sz w:val="16"/>
      </w:rPr>
      <w:t xml:space="preserve">СТО 136-2009 Специальные вспомогательные сооружения и устройства для строительства мостов </w:t>
    </w:r>
    <w:r>
      <w:rPr>
        <w:rStyle w:val="af"/>
        <w:sz w:val="16"/>
      </w:rPr>
      <w:tab/>
      <w:t xml:space="preserve"> </w:t>
    </w:r>
    <w:r>
      <w:rPr>
        <w:rStyle w:val="af"/>
        <w:sz w:val="16"/>
      </w:rPr>
      <w:tab/>
      <w:t xml:space="preserve"> </w:t>
    </w:r>
    <w:r w:rsidRPr="0057278E">
      <w:rPr>
        <w:rStyle w:val="af"/>
        <w:sz w:val="16"/>
      </w:rPr>
      <w:fldChar w:fldCharType="begin"/>
    </w:r>
    <w:r w:rsidRPr="0057278E">
      <w:rPr>
        <w:rStyle w:val="af"/>
        <w:sz w:val="16"/>
      </w:rPr>
      <w:instrText xml:space="preserve">PAGE  </w:instrText>
    </w:r>
    <w:r w:rsidRPr="0057278E">
      <w:rPr>
        <w:rStyle w:val="af"/>
        <w:sz w:val="16"/>
      </w:rPr>
      <w:fldChar w:fldCharType="separate"/>
    </w:r>
    <w:r>
      <w:rPr>
        <w:rStyle w:val="af"/>
        <w:noProof/>
        <w:sz w:val="16"/>
      </w:rPr>
      <w:t>1</w:t>
    </w:r>
    <w:r w:rsidRPr="0057278E">
      <w:rPr>
        <w:rStyle w:val="af"/>
        <w:sz w:val="16"/>
      </w:rPr>
      <w:fldChar w:fldCharType="end"/>
    </w:r>
  </w:p>
  <w:p w:rsidR="0057278E" w:rsidRPr="0057278E" w:rsidRDefault="0057278E" w:rsidP="0057278E">
    <w:pPr>
      <w:pStyle w:val="ab"/>
      <w:ind w:right="360"/>
      <w:rPr>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105OP"/>
    <w:docVar w:name="NcsDomain" w:val="normacs.ru"/>
    <w:docVar w:name="NcsExportTime" w:val="2013-01-21 11:58:07"/>
    <w:docVar w:name="NcsSerial" w:val="NRMS10-06602"/>
    <w:docVar w:name="NcsUrl" w:val="normacs://normacs.ru/105OP?dob=41244.000012&amp;dol=41295.498287"/>
  </w:docVars>
  <w:rsids>
    <w:rsidRoot w:val="0057278E"/>
    <w:rsid w:val="0057278E"/>
    <w:rsid w:val="00925152"/>
    <w:rsid w:val="00A75D7D"/>
    <w:rsid w:val="00B64A81"/>
    <w:rsid w:val="00D61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278E"/>
    <w:pPr>
      <w:keepNext/>
      <w:autoSpaceDE w:val="0"/>
      <w:autoSpaceDN w:val="0"/>
      <w:spacing w:before="120" w:after="120" w:line="240" w:lineRule="auto"/>
      <w:jc w:val="center"/>
      <w:outlineLvl w:val="0"/>
    </w:pPr>
    <w:rPr>
      <w:rFonts w:ascii="Times New Roman" w:hAnsi="Times New Roman" w:cs="Times New Roman"/>
      <w:b/>
      <w:bCs/>
      <w:kern w:val="36"/>
      <w:sz w:val="24"/>
      <w:szCs w:val="24"/>
    </w:rPr>
  </w:style>
  <w:style w:type="paragraph" w:styleId="2">
    <w:name w:val="heading 2"/>
    <w:basedOn w:val="a"/>
    <w:link w:val="20"/>
    <w:uiPriority w:val="9"/>
    <w:qFormat/>
    <w:rsid w:val="0057278E"/>
    <w:pPr>
      <w:keepNext/>
      <w:shd w:val="clear" w:color="auto" w:fill="FFFFFF"/>
      <w:autoSpaceDE w:val="0"/>
      <w:autoSpaceDN w:val="0"/>
      <w:spacing w:before="120" w:after="120" w:line="240" w:lineRule="auto"/>
      <w:ind w:firstLine="283"/>
      <w:jc w:val="both"/>
      <w:outlineLvl w:val="1"/>
    </w:pPr>
    <w:rPr>
      <w:rFonts w:ascii="Times New Roman" w:hAnsi="Times New Roman" w:cs="Times New Roman"/>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278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57278E"/>
    <w:rPr>
      <w:rFonts w:ascii="Times New Roman" w:eastAsiaTheme="minorEastAsia" w:hAnsi="Times New Roman" w:cs="Times New Roman"/>
      <w:color w:val="000000"/>
      <w:sz w:val="24"/>
      <w:szCs w:val="24"/>
      <w:shd w:val="clear" w:color="auto" w:fill="FFFFFF"/>
      <w:lang w:eastAsia="ru-RU"/>
    </w:rPr>
  </w:style>
  <w:style w:type="character" w:styleId="a3">
    <w:name w:val="Hyperlink"/>
    <w:basedOn w:val="a0"/>
    <w:uiPriority w:val="99"/>
    <w:semiHidden/>
    <w:unhideWhenUsed/>
    <w:rsid w:val="0057278E"/>
    <w:rPr>
      <w:color w:val="0000FF"/>
      <w:u w:val="single"/>
    </w:rPr>
  </w:style>
  <w:style w:type="character" w:styleId="a4">
    <w:name w:val="FollowedHyperlink"/>
    <w:basedOn w:val="a0"/>
    <w:uiPriority w:val="99"/>
    <w:semiHidden/>
    <w:unhideWhenUsed/>
    <w:rsid w:val="0057278E"/>
    <w:rPr>
      <w:color w:val="800080"/>
      <w:u w:val="single"/>
    </w:rPr>
  </w:style>
  <w:style w:type="paragraph" w:styleId="11">
    <w:name w:val="toc 1"/>
    <w:basedOn w:val="a"/>
    <w:autoRedefine/>
    <w:uiPriority w:val="39"/>
    <w:semiHidden/>
    <w:unhideWhenUsed/>
    <w:rsid w:val="0057278E"/>
    <w:pPr>
      <w:autoSpaceDE w:val="0"/>
      <w:autoSpaceDN w:val="0"/>
      <w:spacing w:after="0" w:line="240" w:lineRule="auto"/>
    </w:pPr>
    <w:rPr>
      <w:rFonts w:ascii="Times New Roman" w:hAnsi="Times New Roman" w:cs="Times New Roman"/>
      <w:sz w:val="24"/>
      <w:szCs w:val="24"/>
    </w:rPr>
  </w:style>
  <w:style w:type="paragraph" w:styleId="21">
    <w:name w:val="toc 2"/>
    <w:basedOn w:val="a"/>
    <w:autoRedefine/>
    <w:uiPriority w:val="39"/>
    <w:semiHidden/>
    <w:unhideWhenUsed/>
    <w:rsid w:val="0057278E"/>
    <w:pPr>
      <w:autoSpaceDE w:val="0"/>
      <w:autoSpaceDN w:val="0"/>
      <w:spacing w:after="0" w:line="240" w:lineRule="auto"/>
      <w:ind w:left="200"/>
    </w:pPr>
    <w:rPr>
      <w:rFonts w:ascii="Times New Roman" w:hAnsi="Times New Roman" w:cs="Times New Roman"/>
      <w:sz w:val="24"/>
      <w:szCs w:val="24"/>
    </w:rPr>
  </w:style>
  <w:style w:type="paragraph" w:styleId="3">
    <w:name w:val="toc 3"/>
    <w:basedOn w:val="a"/>
    <w:autoRedefine/>
    <w:uiPriority w:val="39"/>
    <w:unhideWhenUsed/>
    <w:rsid w:val="0057278E"/>
    <w:pPr>
      <w:autoSpaceDE w:val="0"/>
      <w:autoSpaceDN w:val="0"/>
      <w:spacing w:after="0" w:line="240" w:lineRule="auto"/>
      <w:ind w:left="403"/>
    </w:pPr>
    <w:rPr>
      <w:rFonts w:ascii="Times New Roman" w:hAnsi="Times New Roman" w:cs="Times New Roman"/>
      <w:sz w:val="24"/>
      <w:szCs w:val="24"/>
    </w:rPr>
  </w:style>
  <w:style w:type="paragraph" w:styleId="a5">
    <w:name w:val="Body Text Indent"/>
    <w:basedOn w:val="a"/>
    <w:link w:val="a6"/>
    <w:uiPriority w:val="99"/>
    <w:semiHidden/>
    <w:unhideWhenUsed/>
    <w:rsid w:val="0057278E"/>
    <w:pPr>
      <w:shd w:val="clear" w:color="auto" w:fill="FFFFFF"/>
      <w:autoSpaceDE w:val="0"/>
      <w:autoSpaceDN w:val="0"/>
      <w:spacing w:after="0" w:line="240" w:lineRule="auto"/>
      <w:ind w:firstLine="283"/>
      <w:jc w:val="both"/>
    </w:pPr>
    <w:rPr>
      <w:rFonts w:ascii="Times New Roman" w:hAnsi="Times New Roman" w:cs="Times New Roman"/>
      <w:color w:val="000000"/>
      <w:sz w:val="24"/>
      <w:szCs w:val="24"/>
    </w:rPr>
  </w:style>
  <w:style w:type="character" w:customStyle="1" w:styleId="a6">
    <w:name w:val="Основной текст с отступом Знак"/>
    <w:basedOn w:val="a0"/>
    <w:link w:val="a5"/>
    <w:uiPriority w:val="99"/>
    <w:semiHidden/>
    <w:rsid w:val="0057278E"/>
    <w:rPr>
      <w:rFonts w:ascii="Times New Roman" w:eastAsiaTheme="minorEastAsia" w:hAnsi="Times New Roman" w:cs="Times New Roman"/>
      <w:color w:val="000000"/>
      <w:sz w:val="24"/>
      <w:szCs w:val="24"/>
      <w:shd w:val="clear" w:color="auto" w:fill="FFFFFF"/>
      <w:lang w:eastAsia="ru-RU"/>
    </w:rPr>
  </w:style>
  <w:style w:type="paragraph" w:styleId="a7">
    <w:name w:val="Balloon Text"/>
    <w:basedOn w:val="a"/>
    <w:link w:val="a8"/>
    <w:uiPriority w:val="99"/>
    <w:semiHidden/>
    <w:unhideWhenUsed/>
    <w:rsid w:val="0057278E"/>
    <w:pPr>
      <w:autoSpaceDE w:val="0"/>
      <w:autoSpaceDN w:val="0"/>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278E"/>
    <w:rPr>
      <w:rFonts w:ascii="Tahoma" w:eastAsiaTheme="minorEastAsia" w:hAnsi="Tahoma" w:cs="Tahoma"/>
      <w:sz w:val="16"/>
      <w:szCs w:val="16"/>
      <w:lang w:eastAsia="ru-RU"/>
    </w:rPr>
  </w:style>
  <w:style w:type="paragraph" w:customStyle="1" w:styleId="msochpdefault">
    <w:name w:val="msochpdefault"/>
    <w:basedOn w:val="a"/>
    <w:rsid w:val="0057278E"/>
    <w:pPr>
      <w:spacing w:before="100" w:beforeAutospacing="1" w:after="100" w:afterAutospacing="1" w:line="240" w:lineRule="auto"/>
    </w:pPr>
    <w:rPr>
      <w:rFonts w:ascii="Times New Roman" w:hAnsi="Times New Roman" w:cs="Times New Roman"/>
      <w:sz w:val="20"/>
      <w:szCs w:val="20"/>
    </w:rPr>
  </w:style>
  <w:style w:type="character" w:styleId="a9">
    <w:name w:val="Placeholder Text"/>
    <w:basedOn w:val="a0"/>
    <w:uiPriority w:val="99"/>
    <w:semiHidden/>
    <w:rsid w:val="0057278E"/>
    <w:rPr>
      <w:color w:val="808080"/>
    </w:rPr>
  </w:style>
  <w:style w:type="character" w:customStyle="1" w:styleId="12">
    <w:name w:val="1"/>
    <w:basedOn w:val="a0"/>
    <w:rsid w:val="0057278E"/>
    <w:rPr>
      <w:rFonts w:ascii="Cambria" w:hAnsi="Cambria" w:hint="default"/>
      <w:b/>
      <w:bCs/>
      <w:color w:val="365F91"/>
    </w:rPr>
  </w:style>
  <w:style w:type="character" w:customStyle="1" w:styleId="22">
    <w:name w:val="2"/>
    <w:basedOn w:val="a0"/>
    <w:rsid w:val="0057278E"/>
    <w:rPr>
      <w:rFonts w:ascii="Cambria" w:hAnsi="Cambria" w:hint="default"/>
      <w:b/>
      <w:bCs/>
      <w:color w:val="4F81BD"/>
    </w:rPr>
  </w:style>
  <w:style w:type="character" w:customStyle="1" w:styleId="aa">
    <w:name w:val="a"/>
    <w:basedOn w:val="a0"/>
    <w:rsid w:val="0057278E"/>
    <w:rPr>
      <w:rFonts w:ascii="Arial" w:hAnsi="Arial" w:cs="Arial" w:hint="default"/>
    </w:rPr>
  </w:style>
  <w:style w:type="character" w:customStyle="1" w:styleId="a00">
    <w:name w:val="a0"/>
    <w:basedOn w:val="a0"/>
    <w:rsid w:val="0057278E"/>
    <w:rPr>
      <w:rFonts w:ascii="Tahoma" w:hAnsi="Tahoma" w:cs="Tahoma" w:hint="default"/>
    </w:rPr>
  </w:style>
  <w:style w:type="character" w:customStyle="1" w:styleId="msoins0">
    <w:name w:val="msoins"/>
    <w:basedOn w:val="a0"/>
    <w:rsid w:val="0057278E"/>
    <w:rPr>
      <w:color w:val="008080"/>
      <w:u w:val="single"/>
    </w:rPr>
  </w:style>
  <w:style w:type="character" w:customStyle="1" w:styleId="msodel0">
    <w:name w:val="msodel"/>
    <w:basedOn w:val="a0"/>
    <w:rsid w:val="0057278E"/>
    <w:rPr>
      <w:strike/>
      <w:color w:val="FF0000"/>
    </w:rPr>
  </w:style>
  <w:style w:type="paragraph" w:styleId="ab">
    <w:name w:val="header"/>
    <w:basedOn w:val="a"/>
    <w:link w:val="ac"/>
    <w:uiPriority w:val="99"/>
    <w:semiHidden/>
    <w:unhideWhenUsed/>
    <w:rsid w:val="0057278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7278E"/>
  </w:style>
  <w:style w:type="paragraph" w:styleId="ad">
    <w:name w:val="footer"/>
    <w:basedOn w:val="a"/>
    <w:link w:val="ae"/>
    <w:uiPriority w:val="99"/>
    <w:semiHidden/>
    <w:unhideWhenUsed/>
    <w:rsid w:val="0057278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57278E"/>
  </w:style>
  <w:style w:type="character" w:styleId="af">
    <w:name w:val="page number"/>
    <w:basedOn w:val="a0"/>
    <w:uiPriority w:val="99"/>
    <w:semiHidden/>
    <w:unhideWhenUsed/>
    <w:rsid w:val="00572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278E"/>
    <w:pPr>
      <w:keepNext/>
      <w:autoSpaceDE w:val="0"/>
      <w:autoSpaceDN w:val="0"/>
      <w:spacing w:before="120" w:after="120" w:line="240" w:lineRule="auto"/>
      <w:jc w:val="center"/>
      <w:outlineLvl w:val="0"/>
    </w:pPr>
    <w:rPr>
      <w:rFonts w:ascii="Times New Roman" w:hAnsi="Times New Roman" w:cs="Times New Roman"/>
      <w:b/>
      <w:bCs/>
      <w:kern w:val="36"/>
      <w:sz w:val="24"/>
      <w:szCs w:val="24"/>
    </w:rPr>
  </w:style>
  <w:style w:type="paragraph" w:styleId="2">
    <w:name w:val="heading 2"/>
    <w:basedOn w:val="a"/>
    <w:link w:val="20"/>
    <w:uiPriority w:val="9"/>
    <w:qFormat/>
    <w:rsid w:val="0057278E"/>
    <w:pPr>
      <w:keepNext/>
      <w:shd w:val="clear" w:color="auto" w:fill="FFFFFF"/>
      <w:autoSpaceDE w:val="0"/>
      <w:autoSpaceDN w:val="0"/>
      <w:spacing w:before="120" w:after="120" w:line="240" w:lineRule="auto"/>
      <w:ind w:firstLine="283"/>
      <w:jc w:val="both"/>
      <w:outlineLvl w:val="1"/>
    </w:pPr>
    <w:rPr>
      <w:rFonts w:ascii="Times New Roman" w:hAnsi="Times New Roman" w:cs="Times New Roman"/>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278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57278E"/>
    <w:rPr>
      <w:rFonts w:ascii="Times New Roman" w:eastAsiaTheme="minorEastAsia" w:hAnsi="Times New Roman" w:cs="Times New Roman"/>
      <w:color w:val="000000"/>
      <w:sz w:val="24"/>
      <w:szCs w:val="24"/>
      <w:shd w:val="clear" w:color="auto" w:fill="FFFFFF"/>
      <w:lang w:eastAsia="ru-RU"/>
    </w:rPr>
  </w:style>
  <w:style w:type="character" w:styleId="a3">
    <w:name w:val="Hyperlink"/>
    <w:basedOn w:val="a0"/>
    <w:uiPriority w:val="99"/>
    <w:semiHidden/>
    <w:unhideWhenUsed/>
    <w:rsid w:val="0057278E"/>
    <w:rPr>
      <w:color w:val="0000FF"/>
      <w:u w:val="single"/>
    </w:rPr>
  </w:style>
  <w:style w:type="character" w:styleId="a4">
    <w:name w:val="FollowedHyperlink"/>
    <w:basedOn w:val="a0"/>
    <w:uiPriority w:val="99"/>
    <w:semiHidden/>
    <w:unhideWhenUsed/>
    <w:rsid w:val="0057278E"/>
    <w:rPr>
      <w:color w:val="800080"/>
      <w:u w:val="single"/>
    </w:rPr>
  </w:style>
  <w:style w:type="paragraph" w:styleId="11">
    <w:name w:val="toc 1"/>
    <w:basedOn w:val="a"/>
    <w:autoRedefine/>
    <w:uiPriority w:val="39"/>
    <w:semiHidden/>
    <w:unhideWhenUsed/>
    <w:rsid w:val="0057278E"/>
    <w:pPr>
      <w:autoSpaceDE w:val="0"/>
      <w:autoSpaceDN w:val="0"/>
      <w:spacing w:after="0" w:line="240" w:lineRule="auto"/>
    </w:pPr>
    <w:rPr>
      <w:rFonts w:ascii="Times New Roman" w:hAnsi="Times New Roman" w:cs="Times New Roman"/>
      <w:sz w:val="24"/>
      <w:szCs w:val="24"/>
    </w:rPr>
  </w:style>
  <w:style w:type="paragraph" w:styleId="21">
    <w:name w:val="toc 2"/>
    <w:basedOn w:val="a"/>
    <w:autoRedefine/>
    <w:uiPriority w:val="39"/>
    <w:semiHidden/>
    <w:unhideWhenUsed/>
    <w:rsid w:val="0057278E"/>
    <w:pPr>
      <w:autoSpaceDE w:val="0"/>
      <w:autoSpaceDN w:val="0"/>
      <w:spacing w:after="0" w:line="240" w:lineRule="auto"/>
      <w:ind w:left="200"/>
    </w:pPr>
    <w:rPr>
      <w:rFonts w:ascii="Times New Roman" w:hAnsi="Times New Roman" w:cs="Times New Roman"/>
      <w:sz w:val="24"/>
      <w:szCs w:val="24"/>
    </w:rPr>
  </w:style>
  <w:style w:type="paragraph" w:styleId="3">
    <w:name w:val="toc 3"/>
    <w:basedOn w:val="a"/>
    <w:autoRedefine/>
    <w:uiPriority w:val="39"/>
    <w:unhideWhenUsed/>
    <w:rsid w:val="0057278E"/>
    <w:pPr>
      <w:autoSpaceDE w:val="0"/>
      <w:autoSpaceDN w:val="0"/>
      <w:spacing w:after="0" w:line="240" w:lineRule="auto"/>
      <w:ind w:left="403"/>
    </w:pPr>
    <w:rPr>
      <w:rFonts w:ascii="Times New Roman" w:hAnsi="Times New Roman" w:cs="Times New Roman"/>
      <w:sz w:val="24"/>
      <w:szCs w:val="24"/>
    </w:rPr>
  </w:style>
  <w:style w:type="paragraph" w:styleId="a5">
    <w:name w:val="Body Text Indent"/>
    <w:basedOn w:val="a"/>
    <w:link w:val="a6"/>
    <w:uiPriority w:val="99"/>
    <w:semiHidden/>
    <w:unhideWhenUsed/>
    <w:rsid w:val="0057278E"/>
    <w:pPr>
      <w:shd w:val="clear" w:color="auto" w:fill="FFFFFF"/>
      <w:autoSpaceDE w:val="0"/>
      <w:autoSpaceDN w:val="0"/>
      <w:spacing w:after="0" w:line="240" w:lineRule="auto"/>
      <w:ind w:firstLine="283"/>
      <w:jc w:val="both"/>
    </w:pPr>
    <w:rPr>
      <w:rFonts w:ascii="Times New Roman" w:hAnsi="Times New Roman" w:cs="Times New Roman"/>
      <w:color w:val="000000"/>
      <w:sz w:val="24"/>
      <w:szCs w:val="24"/>
    </w:rPr>
  </w:style>
  <w:style w:type="character" w:customStyle="1" w:styleId="a6">
    <w:name w:val="Основной текст с отступом Знак"/>
    <w:basedOn w:val="a0"/>
    <w:link w:val="a5"/>
    <w:uiPriority w:val="99"/>
    <w:semiHidden/>
    <w:rsid w:val="0057278E"/>
    <w:rPr>
      <w:rFonts w:ascii="Times New Roman" w:eastAsiaTheme="minorEastAsia" w:hAnsi="Times New Roman" w:cs="Times New Roman"/>
      <w:color w:val="000000"/>
      <w:sz w:val="24"/>
      <w:szCs w:val="24"/>
      <w:shd w:val="clear" w:color="auto" w:fill="FFFFFF"/>
      <w:lang w:eastAsia="ru-RU"/>
    </w:rPr>
  </w:style>
  <w:style w:type="paragraph" w:styleId="a7">
    <w:name w:val="Balloon Text"/>
    <w:basedOn w:val="a"/>
    <w:link w:val="a8"/>
    <w:uiPriority w:val="99"/>
    <w:semiHidden/>
    <w:unhideWhenUsed/>
    <w:rsid w:val="0057278E"/>
    <w:pPr>
      <w:autoSpaceDE w:val="0"/>
      <w:autoSpaceDN w:val="0"/>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278E"/>
    <w:rPr>
      <w:rFonts w:ascii="Tahoma" w:eastAsiaTheme="minorEastAsia" w:hAnsi="Tahoma" w:cs="Tahoma"/>
      <w:sz w:val="16"/>
      <w:szCs w:val="16"/>
      <w:lang w:eastAsia="ru-RU"/>
    </w:rPr>
  </w:style>
  <w:style w:type="paragraph" w:customStyle="1" w:styleId="msochpdefault">
    <w:name w:val="msochpdefault"/>
    <w:basedOn w:val="a"/>
    <w:rsid w:val="0057278E"/>
    <w:pPr>
      <w:spacing w:before="100" w:beforeAutospacing="1" w:after="100" w:afterAutospacing="1" w:line="240" w:lineRule="auto"/>
    </w:pPr>
    <w:rPr>
      <w:rFonts w:ascii="Times New Roman" w:hAnsi="Times New Roman" w:cs="Times New Roman"/>
      <w:sz w:val="20"/>
      <w:szCs w:val="20"/>
    </w:rPr>
  </w:style>
  <w:style w:type="character" w:styleId="a9">
    <w:name w:val="Placeholder Text"/>
    <w:basedOn w:val="a0"/>
    <w:uiPriority w:val="99"/>
    <w:semiHidden/>
    <w:rsid w:val="0057278E"/>
    <w:rPr>
      <w:color w:val="808080"/>
    </w:rPr>
  </w:style>
  <w:style w:type="character" w:customStyle="1" w:styleId="12">
    <w:name w:val="1"/>
    <w:basedOn w:val="a0"/>
    <w:rsid w:val="0057278E"/>
    <w:rPr>
      <w:rFonts w:ascii="Cambria" w:hAnsi="Cambria" w:hint="default"/>
      <w:b/>
      <w:bCs/>
      <w:color w:val="365F91"/>
    </w:rPr>
  </w:style>
  <w:style w:type="character" w:customStyle="1" w:styleId="22">
    <w:name w:val="2"/>
    <w:basedOn w:val="a0"/>
    <w:rsid w:val="0057278E"/>
    <w:rPr>
      <w:rFonts w:ascii="Cambria" w:hAnsi="Cambria" w:hint="default"/>
      <w:b/>
      <w:bCs/>
      <w:color w:val="4F81BD"/>
    </w:rPr>
  </w:style>
  <w:style w:type="character" w:customStyle="1" w:styleId="aa">
    <w:name w:val="a"/>
    <w:basedOn w:val="a0"/>
    <w:rsid w:val="0057278E"/>
    <w:rPr>
      <w:rFonts w:ascii="Arial" w:hAnsi="Arial" w:cs="Arial" w:hint="default"/>
    </w:rPr>
  </w:style>
  <w:style w:type="character" w:customStyle="1" w:styleId="a00">
    <w:name w:val="a0"/>
    <w:basedOn w:val="a0"/>
    <w:rsid w:val="0057278E"/>
    <w:rPr>
      <w:rFonts w:ascii="Tahoma" w:hAnsi="Tahoma" w:cs="Tahoma" w:hint="default"/>
    </w:rPr>
  </w:style>
  <w:style w:type="character" w:customStyle="1" w:styleId="msoins0">
    <w:name w:val="msoins"/>
    <w:basedOn w:val="a0"/>
    <w:rsid w:val="0057278E"/>
    <w:rPr>
      <w:color w:val="008080"/>
      <w:u w:val="single"/>
    </w:rPr>
  </w:style>
  <w:style w:type="character" w:customStyle="1" w:styleId="msodel0">
    <w:name w:val="msodel"/>
    <w:basedOn w:val="a0"/>
    <w:rsid w:val="0057278E"/>
    <w:rPr>
      <w:strike/>
      <w:color w:val="FF0000"/>
    </w:rPr>
  </w:style>
  <w:style w:type="paragraph" w:styleId="ab">
    <w:name w:val="header"/>
    <w:basedOn w:val="a"/>
    <w:link w:val="ac"/>
    <w:uiPriority w:val="99"/>
    <w:semiHidden/>
    <w:unhideWhenUsed/>
    <w:rsid w:val="0057278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7278E"/>
  </w:style>
  <w:style w:type="paragraph" w:styleId="ad">
    <w:name w:val="footer"/>
    <w:basedOn w:val="a"/>
    <w:link w:val="ae"/>
    <w:uiPriority w:val="99"/>
    <w:semiHidden/>
    <w:unhideWhenUsed/>
    <w:rsid w:val="0057278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57278E"/>
  </w:style>
  <w:style w:type="character" w:styleId="af">
    <w:name w:val="page number"/>
    <w:basedOn w:val="a0"/>
    <w:uiPriority w:val="99"/>
    <w:semiHidden/>
    <w:unhideWhenUsed/>
    <w:rsid w:val="0057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66592">
      <w:marLeft w:val="0"/>
      <w:marRight w:val="0"/>
      <w:marTop w:val="0"/>
      <w:marBottom w:val="0"/>
      <w:divBdr>
        <w:top w:val="single" w:sz="8" w:space="1" w:color="auto"/>
        <w:left w:val="none" w:sz="0" w:space="0" w:color="auto"/>
        <w:bottom w:val="single" w:sz="8" w:space="1" w:color="auto"/>
        <w:right w:val="none" w:sz="0" w:space="0" w:color="auto"/>
      </w:divBdr>
    </w:div>
    <w:div w:id="822507132">
      <w:marLeft w:val="0"/>
      <w:marRight w:val="0"/>
      <w:marTop w:val="0"/>
      <w:marBottom w:val="0"/>
      <w:divBdr>
        <w:top w:val="none" w:sz="0" w:space="0" w:color="auto"/>
        <w:left w:val="none" w:sz="0" w:space="0" w:color="auto"/>
        <w:bottom w:val="single" w:sz="8" w:space="1"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normacs://normacs.ru/Q6?dob=41244.000012&amp;dol=41295.498113" TargetMode="External"/><Relationship Id="rId671" Type="http://schemas.openxmlformats.org/officeDocument/2006/relationships/image" Target="file:///C:\Users\Domnin\AppData\Local\Temp\ns\EBA8.files\image213.png" TargetMode="External"/><Relationship Id="rId769" Type="http://schemas.openxmlformats.org/officeDocument/2006/relationships/image" Target="media/image261.png"/><Relationship Id="rId976" Type="http://schemas.openxmlformats.org/officeDocument/2006/relationships/image" Target="file:///C:\Users\Domnin\AppData\Local\Temp\ns\EBA8.files\image298.jpg" TargetMode="External"/><Relationship Id="rId21" Type="http://schemas.openxmlformats.org/officeDocument/2006/relationships/hyperlink" Target="normacs://normacs.ru/uojh" TargetMode="External"/><Relationship Id="rId324" Type="http://schemas.openxmlformats.org/officeDocument/2006/relationships/image" Target="media/image101.png"/><Relationship Id="rId531" Type="http://schemas.openxmlformats.org/officeDocument/2006/relationships/hyperlink" Target="normacs://normacs.ru/17L9?dob=41244.000012&amp;dol=41295.498218" TargetMode="External"/><Relationship Id="rId629" Type="http://schemas.openxmlformats.org/officeDocument/2006/relationships/image" Target="file:///C:\Users\Domnin\AppData\Local\Temp\ns\EBA8.files\image194.jpg" TargetMode="External"/><Relationship Id="rId170" Type="http://schemas.openxmlformats.org/officeDocument/2006/relationships/hyperlink" Target="normacs://normacs.ru/V568?dob=41244.000012&amp;dol=41295.498137" TargetMode="External"/><Relationship Id="rId836" Type="http://schemas.openxmlformats.org/officeDocument/2006/relationships/hyperlink" Target="normacs://normacs.ru/2RU?dob=41244.000012&amp;dol=41295.498252" TargetMode="External"/><Relationship Id="rId268" Type="http://schemas.openxmlformats.org/officeDocument/2006/relationships/image" Target="file:///C:\Users\Domnin\AppData\Local\Temp\ns\EBA8.files\image073.png" TargetMode="External"/><Relationship Id="rId475" Type="http://schemas.openxmlformats.org/officeDocument/2006/relationships/hyperlink" Target="normacs://normacs.ru/35P?dob=41244.000012&amp;dol=41295.498183" TargetMode="External"/><Relationship Id="rId682" Type="http://schemas.openxmlformats.org/officeDocument/2006/relationships/image" Target="media/image219.png"/><Relationship Id="rId903" Type="http://schemas.openxmlformats.org/officeDocument/2006/relationships/hyperlink" Target="normacs://normacs.ru/V1VG?dob=41244.000012&amp;dol=41295.498287" TargetMode="External"/><Relationship Id="rId32" Type="http://schemas.openxmlformats.org/officeDocument/2006/relationships/hyperlink" Target="normacs://normacs.ru/155J?dob=41244.000012&amp;dol=41295.498102" TargetMode="External"/><Relationship Id="rId128" Type="http://schemas.openxmlformats.org/officeDocument/2006/relationships/hyperlink" Target="normacs://normacs.ru/35E?dob=41244.000012&amp;dol=41295.498125" TargetMode="External"/><Relationship Id="rId335" Type="http://schemas.openxmlformats.org/officeDocument/2006/relationships/image" Target="media/image105.jpeg"/><Relationship Id="rId542" Type="http://schemas.openxmlformats.org/officeDocument/2006/relationships/image" Target="file:///C:\Users\Domnin\AppData\Local\Temp\ns\EBA8.files\image153.jpg" TargetMode="External"/><Relationship Id="rId181" Type="http://schemas.openxmlformats.org/officeDocument/2006/relationships/hyperlink" Target="normacs://normacs.ru/42O?dob=41244.000012&amp;dol=41295.498148" TargetMode="External"/><Relationship Id="rId402" Type="http://schemas.openxmlformats.org/officeDocument/2006/relationships/image" Target="file:///C:\Users\Domnin\AppData\Local\Temp\ns\EBA8.files\image135.jpg" TargetMode="External"/><Relationship Id="rId847" Type="http://schemas.openxmlformats.org/officeDocument/2006/relationships/hyperlink" Target="normacs://normacs.ru/2RA?dob=41244.000012&amp;dol=41295.498264" TargetMode="External"/><Relationship Id="rId279" Type="http://schemas.openxmlformats.org/officeDocument/2006/relationships/image" Target="media/image79.jpeg"/><Relationship Id="rId486" Type="http://schemas.openxmlformats.org/officeDocument/2006/relationships/hyperlink" Target="normacs://normacs.ru/7HR?dob=41244.000012&amp;dol=41295.498183" TargetMode="External"/><Relationship Id="rId693" Type="http://schemas.openxmlformats.org/officeDocument/2006/relationships/image" Target="file:///C:\Users\Domnin\AppData\Local\Temp\ns\EBA8.files\image224.png" TargetMode="External"/><Relationship Id="rId707" Type="http://schemas.openxmlformats.org/officeDocument/2006/relationships/image" Target="file:///C:\Users\Domnin\AppData\Local\Temp\ns\EBA8.files\image231.png" TargetMode="External"/><Relationship Id="rId914" Type="http://schemas.openxmlformats.org/officeDocument/2006/relationships/image" Target="file:///C:\Users\Domnin\AppData\Local\Temp\ns\EBA8.files\image267.png" TargetMode="External"/><Relationship Id="rId43" Type="http://schemas.openxmlformats.org/officeDocument/2006/relationships/image" Target="media/image6.png"/><Relationship Id="rId139" Type="http://schemas.openxmlformats.org/officeDocument/2006/relationships/hyperlink" Target="normacs://normacs.ru/17L9?dob=41244.000012&amp;dol=41295.498125" TargetMode="External"/><Relationship Id="rId346" Type="http://schemas.openxmlformats.org/officeDocument/2006/relationships/hyperlink" Target="normacs://normacs.ru/7M9?dob=41244.000012&amp;dol=41295.498160" TargetMode="External"/><Relationship Id="rId553" Type="http://schemas.openxmlformats.org/officeDocument/2006/relationships/image" Target="media/image159.jpeg"/><Relationship Id="rId760" Type="http://schemas.openxmlformats.org/officeDocument/2006/relationships/image" Target="file:///C:\Users\Domnin\AppData\Local\Temp\ns\EBA8.files\image256.jpg" TargetMode="External"/><Relationship Id="rId192" Type="http://schemas.openxmlformats.org/officeDocument/2006/relationships/hyperlink" Target="normacs://normacs.ru/2JE?dob=41244.000012&amp;dol=41295.498148" TargetMode="External"/><Relationship Id="rId206" Type="http://schemas.openxmlformats.org/officeDocument/2006/relationships/hyperlink" Target="normacs://normacs.ru/2JE?dob=41244.000012&amp;dol=41295.498160" TargetMode="External"/><Relationship Id="rId413" Type="http://schemas.openxmlformats.org/officeDocument/2006/relationships/hyperlink" Target="normacs://normacs.ru/1551?dob=41244.000012&amp;dol=41295.498160" TargetMode="External"/><Relationship Id="rId858" Type="http://schemas.openxmlformats.org/officeDocument/2006/relationships/hyperlink" Target="normacs://normacs.ru/2RS?dob=41244.000012&amp;dol=41295.498264" TargetMode="External"/><Relationship Id="rId497" Type="http://schemas.openxmlformats.org/officeDocument/2006/relationships/hyperlink" Target="normacs://normacs.ru/2JL?dob=41244.000012&amp;dol=41295.498194" TargetMode="External"/><Relationship Id="rId620" Type="http://schemas.openxmlformats.org/officeDocument/2006/relationships/hyperlink" Target="normacs://normacs.ru/2RA?dob=41244.000012&amp;dol=41295.498218" TargetMode="External"/><Relationship Id="rId718" Type="http://schemas.openxmlformats.org/officeDocument/2006/relationships/image" Target="media/image237.jpeg"/><Relationship Id="rId925" Type="http://schemas.openxmlformats.org/officeDocument/2006/relationships/image" Target="media/image273.png"/><Relationship Id="rId357" Type="http://schemas.openxmlformats.org/officeDocument/2006/relationships/image" Target="media/image113.png"/><Relationship Id="rId54" Type="http://schemas.openxmlformats.org/officeDocument/2006/relationships/image" Target="file:///C:\Users\Domnin\AppData\Local\Temp\ns\EBA8.files\image010.png" TargetMode="External"/><Relationship Id="rId217" Type="http://schemas.openxmlformats.org/officeDocument/2006/relationships/image" Target="media/image48.png"/><Relationship Id="rId564" Type="http://schemas.openxmlformats.org/officeDocument/2006/relationships/image" Target="file:///C:\Users\Domnin\AppData\Local\Temp\ns\EBA8.files\image164.jpg" TargetMode="External"/><Relationship Id="rId771" Type="http://schemas.openxmlformats.org/officeDocument/2006/relationships/image" Target="media/image262.jpeg"/><Relationship Id="rId869" Type="http://schemas.openxmlformats.org/officeDocument/2006/relationships/hyperlink" Target="normacs://normacs.ru/2RA?dob=41244.000012&amp;dol=41295.498275" TargetMode="External"/><Relationship Id="rId424" Type="http://schemas.openxmlformats.org/officeDocument/2006/relationships/hyperlink" Target="normacs://normacs.ru/SM?dob=41244.000012&amp;dol=41295.498171" TargetMode="External"/><Relationship Id="rId631" Type="http://schemas.openxmlformats.org/officeDocument/2006/relationships/image" Target="file:///C:\Users\Domnin\AppData\Local\Temp\ns\EBA8.files\image195.jpg" TargetMode="External"/><Relationship Id="rId729" Type="http://schemas.openxmlformats.org/officeDocument/2006/relationships/image" Target="media/image241.jpeg"/><Relationship Id="rId270" Type="http://schemas.openxmlformats.org/officeDocument/2006/relationships/image" Target="file:///C:\Users\Domnin\AppData\Local\Temp\ns\EBA8.files\image074.png" TargetMode="External"/><Relationship Id="rId936" Type="http://schemas.openxmlformats.org/officeDocument/2006/relationships/image" Target="file:///C:\Users\Domnin\AppData\Local\Temp\ns\EBA8.files\image278.png" TargetMode="External"/><Relationship Id="rId65" Type="http://schemas.openxmlformats.org/officeDocument/2006/relationships/hyperlink" Target="normacs://normacs.ru/NR?dob=41244.000012&amp;dol=41295.498113" TargetMode="External"/><Relationship Id="rId130" Type="http://schemas.openxmlformats.org/officeDocument/2006/relationships/hyperlink" Target="normacs://normacs.ru/35Q?dob=41244.000012&amp;dol=41295.498125" TargetMode="External"/><Relationship Id="rId368" Type="http://schemas.openxmlformats.org/officeDocument/2006/relationships/image" Target="file:///C:\Users\Domnin\AppData\Local\Temp\ns\EBA8.files\image118.png" TargetMode="External"/><Relationship Id="rId575" Type="http://schemas.openxmlformats.org/officeDocument/2006/relationships/image" Target="media/image170.jpeg"/><Relationship Id="rId782" Type="http://schemas.openxmlformats.org/officeDocument/2006/relationships/hyperlink" Target="normacs://normacs.ru/1V6?dob=41244.000012&amp;dol=41295.498229" TargetMode="External"/><Relationship Id="rId228" Type="http://schemas.openxmlformats.org/officeDocument/2006/relationships/image" Target="file:///C:\Users\Domnin\AppData\Local\Temp\ns\EBA8.files\image053.png" TargetMode="External"/><Relationship Id="rId435" Type="http://schemas.openxmlformats.org/officeDocument/2006/relationships/image" Target="media/image147.png"/><Relationship Id="rId642" Type="http://schemas.openxmlformats.org/officeDocument/2006/relationships/image" Target="media/image201.jpeg"/><Relationship Id="rId281" Type="http://schemas.openxmlformats.org/officeDocument/2006/relationships/image" Target="media/image80.jpeg"/><Relationship Id="rId502" Type="http://schemas.openxmlformats.org/officeDocument/2006/relationships/hyperlink" Target="normacs://normacs.ru/766?dob=41244.000012&amp;dol=41295.498194" TargetMode="External"/><Relationship Id="rId947" Type="http://schemas.openxmlformats.org/officeDocument/2006/relationships/image" Target="media/image284.jpeg"/><Relationship Id="rId76" Type="http://schemas.openxmlformats.org/officeDocument/2006/relationships/image" Target="file:///C:\Users\Domnin\AppData\Local\Temp\ns\EBA8.files\image018.png" TargetMode="External"/><Relationship Id="rId141" Type="http://schemas.openxmlformats.org/officeDocument/2006/relationships/hyperlink" Target="normacs://normacs.ru/17L9?dob=41244.000012&amp;dol=41295.498125" TargetMode="External"/><Relationship Id="rId379" Type="http://schemas.openxmlformats.org/officeDocument/2006/relationships/image" Target="media/image124.png"/><Relationship Id="rId586" Type="http://schemas.openxmlformats.org/officeDocument/2006/relationships/image" Target="file:///C:\Users\Domnin\AppData\Local\Temp\ns\EBA8.files\image175.jpg" TargetMode="External"/><Relationship Id="rId793" Type="http://schemas.openxmlformats.org/officeDocument/2006/relationships/hyperlink" Target="normacs://normacs.ru/2RU?dob=41244.000012&amp;dol=41295.498229" TargetMode="External"/><Relationship Id="rId807" Type="http://schemas.openxmlformats.org/officeDocument/2006/relationships/hyperlink" Target="normacs://normacs.ru/2QE?dob=41244.000012&amp;dol=41295.498241" TargetMode="External"/><Relationship Id="rId7" Type="http://schemas.openxmlformats.org/officeDocument/2006/relationships/hyperlink" Target="normacs://normacs.ru/V4AK?dob=41244.000012&amp;dol=41295.498090" TargetMode="External"/><Relationship Id="rId239" Type="http://schemas.openxmlformats.org/officeDocument/2006/relationships/image" Target="media/image59.png"/><Relationship Id="rId446" Type="http://schemas.openxmlformats.org/officeDocument/2006/relationships/hyperlink" Target="normacs://normacs.ru/UHRB?dob=41244.000012&amp;dol=41295.498171" TargetMode="External"/><Relationship Id="rId653" Type="http://schemas.openxmlformats.org/officeDocument/2006/relationships/image" Target="media/image206.jpeg"/><Relationship Id="rId292" Type="http://schemas.openxmlformats.org/officeDocument/2006/relationships/image" Target="file:///C:\Users\Domnin\AppData\Local\Temp\ns\EBA8.files\image085.jpg" TargetMode="External"/><Relationship Id="rId306" Type="http://schemas.openxmlformats.org/officeDocument/2006/relationships/image" Target="media/image92.png"/><Relationship Id="rId860" Type="http://schemas.openxmlformats.org/officeDocument/2006/relationships/hyperlink" Target="normacs://normacs.ru/2Q0?dob=41244.000012&amp;dol=41295.498264" TargetMode="External"/><Relationship Id="rId958" Type="http://schemas.openxmlformats.org/officeDocument/2006/relationships/image" Target="file:///C:\Users\Domnin\AppData\Local\Temp\ns\EBA8.files\image289.jpg" TargetMode="External"/><Relationship Id="rId87" Type="http://schemas.openxmlformats.org/officeDocument/2006/relationships/image" Target="file:///C:\Users\Domnin\AppData\Local\Temp\ns\EBA8.files\image023.png" TargetMode="External"/><Relationship Id="rId513" Type="http://schemas.openxmlformats.org/officeDocument/2006/relationships/hyperlink" Target="normacs://normacs.ru/SK?dob=41244.000012&amp;dol=41295.498206" TargetMode="External"/><Relationship Id="rId597" Type="http://schemas.openxmlformats.org/officeDocument/2006/relationships/image" Target="media/image181.jpeg"/><Relationship Id="rId720" Type="http://schemas.openxmlformats.org/officeDocument/2006/relationships/hyperlink" Target="normacs://normacs.ru/R3?dob=41244.000012&amp;dol=41295.498229" TargetMode="External"/><Relationship Id="rId818" Type="http://schemas.openxmlformats.org/officeDocument/2006/relationships/hyperlink" Target="normacs://normacs.ru/2RU?dob=41244.000012&amp;dol=41295.498241" TargetMode="External"/><Relationship Id="rId152" Type="http://schemas.openxmlformats.org/officeDocument/2006/relationships/hyperlink" Target="normacs://normacs.ru/2RU?dob=41244.000012&amp;dol=41295.498125" TargetMode="External"/><Relationship Id="rId457" Type="http://schemas.openxmlformats.org/officeDocument/2006/relationships/hyperlink" Target="normacs://normacs.ru/34N?dob=41244.000012&amp;dol=41295.498171" TargetMode="External"/><Relationship Id="rId664" Type="http://schemas.openxmlformats.org/officeDocument/2006/relationships/image" Target="media/image210.png"/><Relationship Id="rId871" Type="http://schemas.openxmlformats.org/officeDocument/2006/relationships/hyperlink" Target="normacs://normacs.ru/UHCO?dob=41244.000012&amp;dol=41295.498275" TargetMode="External"/><Relationship Id="rId969" Type="http://schemas.openxmlformats.org/officeDocument/2006/relationships/image" Target="media/image295.jpeg"/><Relationship Id="rId14" Type="http://schemas.openxmlformats.org/officeDocument/2006/relationships/hyperlink" Target="normacs://normacs.ru/9B5?dob=41244.000012&amp;dol=41295.498090" TargetMode="External"/><Relationship Id="rId317" Type="http://schemas.openxmlformats.org/officeDocument/2006/relationships/image" Target="file:///C:\Users\Domnin\AppData\Local\Temp\ns\EBA8.files\image097.jpg" TargetMode="External"/><Relationship Id="rId524" Type="http://schemas.openxmlformats.org/officeDocument/2006/relationships/hyperlink" Target="normacs://normacs.ru/SE?dob=41244.000012&amp;dol=41295.498206" TargetMode="External"/><Relationship Id="rId731" Type="http://schemas.openxmlformats.org/officeDocument/2006/relationships/image" Target="media/image242.jpeg"/><Relationship Id="rId98" Type="http://schemas.openxmlformats.org/officeDocument/2006/relationships/image" Target="file:///C:\Users\Domnin\AppData\Local\Temp\ns\EBA8.files\image026.png" TargetMode="External"/><Relationship Id="rId163" Type="http://schemas.openxmlformats.org/officeDocument/2006/relationships/hyperlink" Target="normacs://normacs.ru/2OO?dob=41244.000012&amp;dol=41295.498137" TargetMode="External"/><Relationship Id="rId370" Type="http://schemas.openxmlformats.org/officeDocument/2006/relationships/image" Target="file:///C:\Users\Domnin\AppData\Local\Temp\ns\EBA8.files\image119.png" TargetMode="External"/><Relationship Id="rId829" Type="http://schemas.openxmlformats.org/officeDocument/2006/relationships/hyperlink" Target="normacs://normacs.ru/100QN?dob=41244.000012&amp;dol=41295.498252" TargetMode="External"/><Relationship Id="rId230" Type="http://schemas.openxmlformats.org/officeDocument/2006/relationships/image" Target="file:///C:\Users\Domnin\AppData\Local\Temp\ns\EBA8.files\image054.jpg" TargetMode="External"/><Relationship Id="rId468" Type="http://schemas.openxmlformats.org/officeDocument/2006/relationships/hyperlink" Target="normacs://normacs.ru/10BP?dob=41244.000012&amp;dol=41295.498183" TargetMode="External"/><Relationship Id="rId675" Type="http://schemas.openxmlformats.org/officeDocument/2006/relationships/image" Target="file:///C:\Users\Domnin\AppData\Local\Temp\ns\EBA8.files\image215.jpg" TargetMode="External"/><Relationship Id="rId882" Type="http://schemas.openxmlformats.org/officeDocument/2006/relationships/hyperlink" Target="normacs://normacs.ru/UF1?dob=41244.000012&amp;dol=41295.498275" TargetMode="External"/><Relationship Id="rId25" Type="http://schemas.openxmlformats.org/officeDocument/2006/relationships/image" Target="file:///C:\Users\Domnin\AppData\Local\Temp\ns\EBA8.files\image002.png" TargetMode="External"/><Relationship Id="rId328" Type="http://schemas.openxmlformats.org/officeDocument/2006/relationships/image" Target="media/image103.jpeg"/><Relationship Id="rId535" Type="http://schemas.openxmlformats.org/officeDocument/2006/relationships/hyperlink" Target="normacs://normacs.ru/AEB?dob=41244.000012&amp;dol=41295.498218" TargetMode="External"/><Relationship Id="rId742" Type="http://schemas.openxmlformats.org/officeDocument/2006/relationships/image" Target="file:///C:\Users\Domnin\AppData\Local\Temp\ns\EBA8.files\image247.jpg" TargetMode="External"/><Relationship Id="rId174" Type="http://schemas.openxmlformats.org/officeDocument/2006/relationships/image" Target="media/image39.jpeg"/><Relationship Id="rId381" Type="http://schemas.openxmlformats.org/officeDocument/2006/relationships/image" Target="media/image125.png"/><Relationship Id="rId602" Type="http://schemas.openxmlformats.org/officeDocument/2006/relationships/image" Target="file:///C:\Users\Domnin\AppData\Local\Temp\ns\EBA8.files\image183.jpg" TargetMode="External"/><Relationship Id="rId241" Type="http://schemas.openxmlformats.org/officeDocument/2006/relationships/image" Target="media/image60.jpeg"/><Relationship Id="rId479" Type="http://schemas.openxmlformats.org/officeDocument/2006/relationships/hyperlink" Target="normacs://normacs.ru/2QD?dob=41244.000012&amp;dol=41295.498183" TargetMode="External"/><Relationship Id="rId686" Type="http://schemas.openxmlformats.org/officeDocument/2006/relationships/image" Target="media/image221.png"/><Relationship Id="rId893" Type="http://schemas.openxmlformats.org/officeDocument/2006/relationships/hyperlink" Target="normacs://normacs.ru/SK?dob=41244.000012&amp;dol=41295.498287" TargetMode="External"/><Relationship Id="rId907" Type="http://schemas.openxmlformats.org/officeDocument/2006/relationships/hyperlink" Target="normacs://normacs.ru/4U1?dob=41244.000012&amp;dol=41295.498287" TargetMode="External"/><Relationship Id="rId36" Type="http://schemas.openxmlformats.org/officeDocument/2006/relationships/image" Target="media/image5.png"/><Relationship Id="rId339" Type="http://schemas.openxmlformats.org/officeDocument/2006/relationships/hyperlink" Target="normacs://normacs.ru/7M9?dob=41244.000012&amp;dol=41295.498160" TargetMode="External"/><Relationship Id="rId546" Type="http://schemas.openxmlformats.org/officeDocument/2006/relationships/image" Target="file:///C:\Users\Domnin\AppData\Local\Temp\ns\EBA8.files\image155.jpg" TargetMode="External"/><Relationship Id="rId753" Type="http://schemas.openxmlformats.org/officeDocument/2006/relationships/image" Target="media/image253.jpeg"/><Relationship Id="rId101" Type="http://schemas.openxmlformats.org/officeDocument/2006/relationships/image" Target="media/image28.png"/><Relationship Id="rId185" Type="http://schemas.openxmlformats.org/officeDocument/2006/relationships/hyperlink" Target="normacs://normacs.ru/42O?dob=41244.000012&amp;dol=41295.498148" TargetMode="External"/><Relationship Id="rId406" Type="http://schemas.openxmlformats.org/officeDocument/2006/relationships/image" Target="file:///C:\Users\Domnin\AppData\Local\Temp\ns\EBA8.files\image137.png" TargetMode="External"/><Relationship Id="rId960" Type="http://schemas.openxmlformats.org/officeDocument/2006/relationships/image" Target="file:///C:\Users\Domnin\AppData\Local\Temp\ns\EBA8.files\image290.jpg" TargetMode="External"/><Relationship Id="rId392" Type="h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ype="http://schemas.openxmlformats.org/officeDocument/2006/relationships/image" Target="file:///C:\Users\Domnin\AppData\Local\Temp\ns\EBA8.files\image226.jpg" TargetMode="External"/><Relationship Id="rId820" Type="http://schemas.openxmlformats.org/officeDocument/2006/relationships/hyperlink" Target="normacs://normacs.ru/V1VG?dob=41244.000012&amp;dol=41295.498241" TargetMode="External"/><Relationship Id="rId918" Type="http://schemas.openxmlformats.org/officeDocument/2006/relationships/image" Target="file:///C:\Users\Domnin\AppData\Local\Temp\ns\EBA8.files\image269.jpg" TargetMode="External"/><Relationship Id="rId252" Type="http://schemas.openxmlformats.org/officeDocument/2006/relationships/image" Target="file:///C:\Users\Domnin\AppData\Local\Temp\ns\EBA8.files\image065.png" TargetMode="External"/><Relationship Id="rId47" Type="http://schemas.openxmlformats.org/officeDocument/2006/relationships/hyperlink" Target="normacs://normacs.ru/Q6?dob=41244.000012&amp;dol=41295.498102" TargetMode="External"/><Relationship Id="rId112" Type="http://schemas.openxmlformats.org/officeDocument/2006/relationships/image" Target="file:///C:\Users\Domnin\AppData\Local\Temp\ns\EBA8.files\image033.png" TargetMode="External"/><Relationship Id="rId557" Type="http://schemas.openxmlformats.org/officeDocument/2006/relationships/image" Target="media/image161.jpeg"/><Relationship Id="rId764" Type="http://schemas.openxmlformats.org/officeDocument/2006/relationships/image" Target="file:///C:\Users\Domnin\AppData\Local\Temp\ns\EBA8.files\image258.jpg" TargetMode="External"/><Relationship Id="rId971" Type="http://schemas.openxmlformats.org/officeDocument/2006/relationships/image" Target="media/image296.jpeg"/><Relationship Id="rId196" Type="http://schemas.openxmlformats.org/officeDocument/2006/relationships/hyperlink" Target="normacs://normacs.ru/2JN?dob=41244.000012&amp;dol=41295.498148" TargetMode="External"/><Relationship Id="rId417" Type="http://schemas.openxmlformats.org/officeDocument/2006/relationships/hyperlink" Target="normacs://normacs.ru/34N?dob=41244.000012&amp;dol=41295.498160" TargetMode="External"/><Relationship Id="rId624" Type="http://schemas.openxmlformats.org/officeDocument/2006/relationships/image" Target="media/image192.jpeg"/><Relationship Id="rId831" Type="http://schemas.openxmlformats.org/officeDocument/2006/relationships/hyperlink" Target="normacs://normacs.ru/2RA?dob=41244.000012&amp;dol=41295.498252" TargetMode="External"/><Relationship Id="rId263" Type="http://schemas.openxmlformats.org/officeDocument/2006/relationships/image" Target="media/image71.jpeg"/><Relationship Id="rId470" Type="http://schemas.openxmlformats.org/officeDocument/2006/relationships/hyperlink" Target="normacs://normacs.ru/35E?dob=41244.000012&amp;dol=41295.498183" TargetMode="External"/><Relationship Id="rId929" Type="http://schemas.openxmlformats.org/officeDocument/2006/relationships/image" Target="media/image275.png"/><Relationship Id="rId58" Type="http://schemas.openxmlformats.org/officeDocument/2006/relationships/image" Target="file:///C:\Users\Domnin\AppData\Local\Temp\ns\EBA8.files\image012.png" TargetMode="External"/><Relationship Id="rId123" Type="http://schemas.openxmlformats.org/officeDocument/2006/relationships/image" Target="media/image35.png"/><Relationship Id="rId330" Type="http://schemas.openxmlformats.org/officeDocument/2006/relationships/image" Target="media/image104.png"/><Relationship Id="rId568" Type="http://schemas.openxmlformats.org/officeDocument/2006/relationships/image" Target="file:///C:\Users\Domnin\AppData\Local\Temp\ns\EBA8.files\image166.jpg" TargetMode="External"/><Relationship Id="rId775" Type="http://schemas.openxmlformats.org/officeDocument/2006/relationships/image" Target="media/image264.jpeg"/><Relationship Id="rId982" Type="http://schemas.openxmlformats.org/officeDocument/2006/relationships/header" Target="header2.xml"/><Relationship Id="rId165" Type="http://schemas.openxmlformats.org/officeDocument/2006/relationships/hyperlink" Target="normacs://normacs.ru/SK?dob=41244.000012&amp;dol=41295.498137" TargetMode="External"/><Relationship Id="rId372" Type="http://schemas.openxmlformats.org/officeDocument/2006/relationships/image" Target="file:///C:\Users\Domnin\AppData\Local\Temp\ns\EBA8.files\image120.png" TargetMode="External"/><Relationship Id="rId428" Type="http://schemas.openxmlformats.org/officeDocument/2006/relationships/image" Target="file:///C:\Users\Domnin\AppData\Local\Temp\ns\EBA8.files\image143.jpg" TargetMode="External"/><Relationship Id="rId635" Type="http://schemas.openxmlformats.org/officeDocument/2006/relationships/image" Target="file:///C:\Users\Domnin\AppData\Local\Temp\ns\EBA8.files\image197.jpg" TargetMode="External"/><Relationship Id="rId677" Type="http://schemas.openxmlformats.org/officeDocument/2006/relationships/image" Target="file:///C:\Users\Domnin\AppData\Local\Temp\ns\EBA8.files\image216.jpg" TargetMode="External"/><Relationship Id="rId800" Type="http://schemas.openxmlformats.org/officeDocument/2006/relationships/hyperlink" Target="normacs://normacs.ru/2QE?dob=41244.000012&amp;dol=41295.498241" TargetMode="External"/><Relationship Id="rId842" Type="http://schemas.openxmlformats.org/officeDocument/2006/relationships/hyperlink" Target="normacs://normacs.ru/2RA?dob=41244.000012&amp;dol=41295.498252" TargetMode="External"/><Relationship Id="rId232" Type="http://schemas.openxmlformats.org/officeDocument/2006/relationships/image" Target="file:///C:\Users\Domnin\AppData\Local\Temp\ns\EBA8.files\image055.png" TargetMode="External"/><Relationship Id="rId274" Type="http://schemas.openxmlformats.org/officeDocument/2006/relationships/image" Target="file:///C:\Users\Domnin\AppData\Local\Temp\ns\EBA8.files\image076.png" TargetMode="External"/><Relationship Id="rId481" Type="http://schemas.openxmlformats.org/officeDocument/2006/relationships/hyperlink" Target="normacs://normacs.ru/FLF?dob=41244.000012&amp;dol=41295.498183" TargetMode="External"/><Relationship Id="rId702" Type="http://schemas.openxmlformats.org/officeDocument/2006/relationships/image" Target="media/image229.png"/><Relationship Id="rId884" Type="http://schemas.openxmlformats.org/officeDocument/2006/relationships/hyperlink" Target="normacs://normacs.ru/UF1?dob=41244.000012&amp;dol=41295.498275" TargetMode="External"/><Relationship Id="rId27" Type="http://schemas.openxmlformats.org/officeDocument/2006/relationships/image" Target="file:///C:\Users\Domnin\AppData\Local\Temp\ns\EBA8.files\image003.png" TargetMode="External"/><Relationship Id="rId69" Type="http://schemas.openxmlformats.org/officeDocument/2006/relationships/image" Target="media/image15.png"/><Relationship Id="rId134" Type="http://schemas.openxmlformats.org/officeDocument/2006/relationships/image" Target="file:///C:\Users\Domnin\AppData\Local\Temp\ns\EBA8.files\image037.png" TargetMode="External"/><Relationship Id="rId537" Type="http://schemas.openxmlformats.org/officeDocument/2006/relationships/hyperlink" Target="normacs://normacs.ru/Q7?dob=41244.000012&amp;dol=41295.498218" TargetMode="External"/><Relationship Id="rId579" Type="http://schemas.openxmlformats.org/officeDocument/2006/relationships/image" Target="media/image172.jpeg"/><Relationship Id="rId744" Type="http://schemas.openxmlformats.org/officeDocument/2006/relationships/image" Target="file:///C:\Users\Domnin\AppData\Local\Temp\ns\EBA8.files\image248.jpg" TargetMode="External"/><Relationship Id="rId786" Type="http://schemas.openxmlformats.org/officeDocument/2006/relationships/hyperlink" Target="normacs://normacs.ru/2RA?dob=41244.000012&amp;dol=41295.498229" TargetMode="External"/><Relationship Id="rId951" Type="http://schemas.openxmlformats.org/officeDocument/2006/relationships/image" Target="media/image286.jpeg"/><Relationship Id="rId80" Type="http://schemas.openxmlformats.org/officeDocument/2006/relationships/image" Target="file:///C:\Users\Domnin\AppData\Local\Temp\ns\EBA8.files\image020.png" TargetMode="External"/><Relationship Id="rId176" Type="http://schemas.openxmlformats.org/officeDocument/2006/relationships/image" Target="media/image40.jpeg"/><Relationship Id="rId341" Type="http://schemas.openxmlformats.org/officeDocument/2006/relationships/image" Target="file:///C:\Users\Domnin\AppData\Local\Temp\ns\EBA8.files\image107.jpg" TargetMode="External"/><Relationship Id="rId383" Type="http://schemas.openxmlformats.org/officeDocument/2006/relationships/image" Target="media/image126.jpeg"/><Relationship Id="rId439" Type="http://schemas.openxmlformats.org/officeDocument/2006/relationships/image" Target="media/image149.jpeg"/><Relationship Id="rId590" Type="http://schemas.openxmlformats.org/officeDocument/2006/relationships/image" Target="file:///C:\Users\Domnin\AppData\Local\Temp\ns\EBA8.files\image177.jpg" TargetMode="External"/><Relationship Id="rId604" Type="http://schemas.openxmlformats.org/officeDocument/2006/relationships/image" Target="file:///C:\Users\Domnin\AppData\Local\Temp\ns\EBA8.files\image184.jpg" TargetMode="External"/><Relationship Id="rId646" Type="http://schemas.openxmlformats.org/officeDocument/2006/relationships/image" Target="media/image203.jpeg"/><Relationship Id="rId811" Type="http://schemas.openxmlformats.org/officeDocument/2006/relationships/hyperlink" Target="normacs://normacs.ru/6MK?dob=41244.000012&amp;dol=41295.498241" TargetMode="External"/><Relationship Id="rId201" Type="http://schemas.openxmlformats.org/officeDocument/2006/relationships/hyperlink" Target="normacs://normacs.ru/1V4?dob=41244.000012&amp;dol=41295.498148" TargetMode="External"/><Relationship Id="rId243" Type="http://schemas.openxmlformats.org/officeDocument/2006/relationships/image" Target="media/image61.jpeg"/><Relationship Id="rId285" Type="http://schemas.openxmlformats.org/officeDocument/2006/relationships/image" Target="media/image82.jpeg"/><Relationship Id="rId450" Type="http://schemas.openxmlformats.org/officeDocument/2006/relationships/hyperlink" Target="normacs://normacs.ru/1V4?dob=41244.000012&amp;dol=41295.498171" TargetMode="External"/><Relationship Id="rId506" Type="http://schemas.openxmlformats.org/officeDocument/2006/relationships/hyperlink" Target="normacs://normacs.ru/5NS?dob=41244.000012&amp;dol=41295.498194" TargetMode="External"/><Relationship Id="rId688" Type="http://schemas.openxmlformats.org/officeDocument/2006/relationships/image" Target="media/image222.png"/><Relationship Id="rId853" Type="http://schemas.openxmlformats.org/officeDocument/2006/relationships/hyperlink" Target="normacs://normacs.ru/74H?dob=41244.000012&amp;dol=41295.498264" TargetMode="External"/><Relationship Id="rId895" Type="http://schemas.openxmlformats.org/officeDocument/2006/relationships/hyperlink" Target="normacs://normacs.ru/SM?dob=41244.000012&amp;dol=41295.498287" TargetMode="External"/><Relationship Id="rId909" Type="http://schemas.openxmlformats.org/officeDocument/2006/relationships/hyperlink" Target="normacs://normacs.ru/4U1?dob=41244.000012&amp;dol=41295.498287" TargetMode="External"/><Relationship Id="rId38" Type="http://schemas.openxmlformats.org/officeDocument/2006/relationships/hyperlink" Target="normacs://normacs.ru/QS?dob=41244.000012&amp;dol=41295.498102" TargetMode="External"/><Relationship Id="rId103" Type="http://schemas.openxmlformats.org/officeDocument/2006/relationships/image" Target="media/image29.png"/><Relationship Id="rId310" Type="http://schemas.openxmlformats.org/officeDocument/2006/relationships/image" Target="media/image94.png"/><Relationship Id="rId492" Type="http://schemas.openxmlformats.org/officeDocument/2006/relationships/hyperlink" Target="normacs://normacs.ru/2JE?dob=41244.000012&amp;dol=41295.498194" TargetMode="External"/><Relationship Id="rId548" Type="http://schemas.openxmlformats.org/officeDocument/2006/relationships/image" Target="file:///C:\Users\Domnin\AppData\Local\Temp\ns\EBA8.files\image156.jpg" TargetMode="External"/><Relationship Id="rId713" Type="http://schemas.openxmlformats.org/officeDocument/2006/relationships/image" Target="file:///C:\Users\Domnin\AppData\Local\Temp\ns\EBA8.files\image234.jpg" TargetMode="External"/><Relationship Id="rId755" Type="http://schemas.openxmlformats.org/officeDocument/2006/relationships/image" Target="media/image254.png"/><Relationship Id="rId797" Type="http://schemas.openxmlformats.org/officeDocument/2006/relationships/hyperlink" Target="normacs://normacs.ru/NR?dob=41244.000012&amp;dol=41295.498241" TargetMode="External"/><Relationship Id="rId920" Type="http://schemas.openxmlformats.org/officeDocument/2006/relationships/image" Target="file:///C:\Users\Domnin\AppData\Local\Temp\ns\EBA8.files\image270.jpg" TargetMode="External"/><Relationship Id="rId962" Type="http://schemas.openxmlformats.org/officeDocument/2006/relationships/image" Target="file:///C:\Users\Domnin\AppData\Local\Temp\ns\EBA8.files\image291.jpg" TargetMode="External"/><Relationship Id="rId91" Type="http://schemas.openxmlformats.org/officeDocument/2006/relationships/hyperlink" Target="normacs://normacs.ru/O5?dob=41244.000012&amp;dol=41295.498113" TargetMode="External"/><Relationship Id="rId145" Type="http://schemas.openxmlformats.org/officeDocument/2006/relationships/hyperlink" Target="normacs://normacs.ru/17L9?dob=41244.000012&amp;dol=41295.498125" TargetMode="External"/><Relationship Id="rId187" Type="http://schemas.openxmlformats.org/officeDocument/2006/relationships/image" Target="media/image41.jpeg"/><Relationship Id="rId352" Type="http://schemas.openxmlformats.org/officeDocument/2006/relationships/hyperlink" Target="normacs://normacs.ru/Q7?dob=41244.000012&amp;dol=41295.498160" TargetMode="External"/><Relationship Id="rId394" Type="http://schemas.openxmlformats.org/officeDocument/2006/relationships/image" Target="file:///C:\Users\Domnin\AppData\Local\Temp\ns\EBA8.files\image131.png" TargetMode="External"/><Relationship Id="rId408" Type="http://schemas.openxmlformats.org/officeDocument/2006/relationships/image" Target="file:///C:\Users\Domnin\AppData\Local\Temp\ns\EBA8.files\image138.png" TargetMode="External"/><Relationship Id="rId615" Type="http://schemas.openxmlformats.org/officeDocument/2006/relationships/image" Target="media/image190.jpeg"/><Relationship Id="rId822" Type="http://schemas.openxmlformats.org/officeDocument/2006/relationships/hyperlink" Target="normacs://normacs.ru/V8EN?dob=41244.000012&amp;dol=41295.498252" TargetMode="External"/><Relationship Id="rId212" Type="http://schemas.openxmlformats.org/officeDocument/2006/relationships/image" Target="file:///C:\Users\Domnin\AppData\Local\Temp\ns\EBA8.files\image045.jpg" TargetMode="External"/><Relationship Id="rId254" Type="http://schemas.openxmlformats.org/officeDocument/2006/relationships/image" Target="file:///C:\Users\Domnin\AppData\Local\Temp\ns\EBA8.files\image066.png" TargetMode="External"/><Relationship Id="rId657" Type="http://schemas.openxmlformats.org/officeDocument/2006/relationships/hyperlink" Target="normacs://normacs.ru/24U?dob=41244.000012&amp;dol=41295.498229" TargetMode="External"/><Relationship Id="rId699" Type="http://schemas.openxmlformats.org/officeDocument/2006/relationships/image" Target="file:///C:\Users\Domnin\AppData\Local\Temp\ns\EBA8.files\image227.jpg" TargetMode="External"/><Relationship Id="rId864" Type="http://schemas.openxmlformats.org/officeDocument/2006/relationships/hyperlink" Target="normacs://normacs.ru/V1VJ?dob=41244.000012&amp;dol=41295.498264" TargetMode="External"/><Relationship Id="rId49" Type="http://schemas.openxmlformats.org/officeDocument/2006/relationships/image" Target="media/image8.png"/><Relationship Id="rId114" Type="http://schemas.openxmlformats.org/officeDocument/2006/relationships/hyperlink" Target="normacs://normacs.ru/159P?dob=41244.000012&amp;dol=41295.498113" TargetMode="External"/><Relationship Id="rId296" Type="http://schemas.openxmlformats.org/officeDocument/2006/relationships/image" Target="file:///C:\Users\Domnin\AppData\Local\Temp\ns\EBA8.files\image087.jpg" TargetMode="External"/><Relationship Id="rId461" Type="http://schemas.openxmlformats.org/officeDocument/2006/relationships/hyperlink" Target="normacs://normacs.ru/75S?dob=41244.000012&amp;dol=41295.498171" TargetMode="External"/><Relationship Id="rId517" Type="http://schemas.openxmlformats.org/officeDocument/2006/relationships/hyperlink" Target="normacs://normacs.ru/Q6?dob=41244.000012&amp;dol=41295.498206" TargetMode="External"/><Relationship Id="rId559" Type="http://schemas.openxmlformats.org/officeDocument/2006/relationships/image" Target="media/image162.jpeg"/><Relationship Id="rId724" Type="http://schemas.openxmlformats.org/officeDocument/2006/relationships/image" Target="file:///C:\Users\Domnin\AppData\Local\Temp\ns\EBA8.files\image239.jpg" TargetMode="External"/><Relationship Id="rId766" Type="http://schemas.openxmlformats.org/officeDocument/2006/relationships/image" Target="file:///C:\Users\Domnin\AppData\Local\Temp\ns\EBA8.files\image259.jpg" TargetMode="External"/><Relationship Id="rId931" Type="http://schemas.openxmlformats.org/officeDocument/2006/relationships/image" Target="media/image276.png"/><Relationship Id="rId60" Type="http://schemas.openxmlformats.org/officeDocument/2006/relationships/hyperlink" Target="normacs://normacs.ru/NR?dob=41244.000012&amp;dol=41295.498102" TargetMode="External"/><Relationship Id="rId156" Type="http://schemas.openxmlformats.org/officeDocument/2006/relationships/hyperlink" Target="normacs://normacs.ru/2RA?dob=41244.000012&amp;dol=41295.498137" TargetMode="External"/><Relationship Id="rId198" Type="http://schemas.openxmlformats.org/officeDocument/2006/relationships/hyperlink" Target="normacs://normacs.ru/1V2?dob=41244.000012&amp;dol=41295.498148" TargetMode="External"/><Relationship Id="rId321" Type="http://schemas.openxmlformats.org/officeDocument/2006/relationships/image" Target="file:///C:\Users\Domnin\AppData\Local\Temp\ns\EBA8.files\image099.png" TargetMode="External"/><Relationship Id="rId363" Type="http://schemas.openxmlformats.org/officeDocument/2006/relationships/image" Target="media/image116.png"/><Relationship Id="rId419" Type="http://schemas.openxmlformats.org/officeDocument/2006/relationships/hyperlink" Target="normacs://normacs.ru/2GN?dob=41244.000012&amp;dol=41295.498160" TargetMode="External"/><Relationship Id="rId570" Type="http://schemas.openxmlformats.org/officeDocument/2006/relationships/image" Target="file:///C:\Users\Domnin\AppData\Local\Temp\ns\EBA8.files\image167.jpg" TargetMode="External"/><Relationship Id="rId626" Type="http://schemas.openxmlformats.org/officeDocument/2006/relationships/image" Target="media/image193.jpeg"/><Relationship Id="rId973" Type="http://schemas.openxmlformats.org/officeDocument/2006/relationships/image" Target="media/image297.jpeg"/><Relationship Id="rId223" Type="http://schemas.openxmlformats.org/officeDocument/2006/relationships/image" Target="media/image51.png"/><Relationship Id="rId430" Type="http://schemas.openxmlformats.org/officeDocument/2006/relationships/image" Target="file:///C:\Users\Domnin\AppData\Local\Temp\ns\EBA8.files\image144.png" TargetMode="External"/><Relationship Id="rId668" Type="http://schemas.openxmlformats.org/officeDocument/2006/relationships/image" Target="media/image212.png"/><Relationship Id="rId833" Type="http://schemas.openxmlformats.org/officeDocument/2006/relationships/hyperlink" Target="normacs://normacs.ru/100P0?dob=41244.000012&amp;dol=41295.498252" TargetMode="External"/><Relationship Id="rId875" Type="http://schemas.openxmlformats.org/officeDocument/2006/relationships/hyperlink" Target="normacs://normacs.ru/V1VJ?dob=41244.000012&amp;dol=41295.498275" TargetMode="External"/><Relationship Id="rId18" Type="http://schemas.openxmlformats.org/officeDocument/2006/relationships/hyperlink" Target="normacs://normacs.ru/OF?dob=41244.000012&amp;dol=41295.498090" TargetMode="External"/><Relationship Id="rId265" Type="http://schemas.openxmlformats.org/officeDocument/2006/relationships/image" Target="media/image72.jpeg"/><Relationship Id="rId472" Type="http://schemas.openxmlformats.org/officeDocument/2006/relationships/hyperlink" Target="normacs://normacs.ru/6N3?dob=41244.000012&amp;dol=41295.498183" TargetMode="External"/><Relationship Id="rId528" Type="http://schemas.openxmlformats.org/officeDocument/2006/relationships/hyperlink" Target="normacs://normacs.ru/1RQ?dob=41244.000012&amp;dol=41295.498218" TargetMode="External"/><Relationship Id="rId735" Type="http://schemas.openxmlformats.org/officeDocument/2006/relationships/image" Target="media/image244.jpeg"/><Relationship Id="rId900" Type="http://schemas.openxmlformats.org/officeDocument/2006/relationships/hyperlink" Target="normacs://normacs.ru/OVS?dob=41244.000012&amp;dol=41295.498287" TargetMode="External"/><Relationship Id="rId942" Type="http://schemas.openxmlformats.org/officeDocument/2006/relationships/image" Target="file:///C:\Users\Domnin\AppData\Local\Temp\ns\EBA8.files\image281.png" TargetMode="External"/><Relationship Id="rId125" Type="http://schemas.openxmlformats.org/officeDocument/2006/relationships/hyperlink" Target="normacs://normacs.ru/Q6?dob=41244.000012&amp;dol=41295.498113" TargetMode="External"/><Relationship Id="rId167" Type="http://schemas.openxmlformats.org/officeDocument/2006/relationships/hyperlink" Target="normacs://normacs.ru/UHCO?dob=41244.000012&amp;dol=41295.498137" TargetMode="External"/><Relationship Id="rId332" Type="http://schemas.openxmlformats.org/officeDocument/2006/relationships/hyperlink" Target="normacs://normacs.ru/ELH?dob=41244.000012&amp;dol=41295.498160" TargetMode="External"/><Relationship Id="rId374" Type="http://schemas.openxmlformats.org/officeDocument/2006/relationships/image" Target="file:///C:\Users\Domnin\AppData\Local\Temp\ns\EBA8.files\image121.png" TargetMode="External"/><Relationship Id="rId581" Type="http://schemas.openxmlformats.org/officeDocument/2006/relationships/image" Target="media/image173.jpeg"/><Relationship Id="rId777" Type="http://schemas.openxmlformats.org/officeDocument/2006/relationships/image" Target="media/image265.jpeg"/><Relationship Id="rId984" Type="http://schemas.openxmlformats.org/officeDocument/2006/relationships/fontTable" Target="fontTable.xml"/><Relationship Id="rId71" Type="http://schemas.openxmlformats.org/officeDocument/2006/relationships/image" Target="media/image16.png"/><Relationship Id="rId234" Type="http://schemas.openxmlformats.org/officeDocument/2006/relationships/image" Target="file:///C:\Users\Domnin\AppData\Local\Temp\ns\EBA8.files\image056.png" TargetMode="External"/><Relationship Id="rId637" Type="http://schemas.openxmlformats.org/officeDocument/2006/relationships/image" Target="file:///C:\Users\Domnin\AppData\Local\Temp\ns\EBA8.files\image198.jpg" TargetMode="External"/><Relationship Id="rId679" Type="http://schemas.openxmlformats.org/officeDocument/2006/relationships/image" Target="file:///C:\Users\Domnin\AppData\Local\Temp\ns\EBA8.files\image217.jpg" TargetMode="External"/><Relationship Id="rId802" Type="http://schemas.openxmlformats.org/officeDocument/2006/relationships/hyperlink" Target="normacs://normacs.ru/2QE?dob=41244.000012&amp;dol=41295.498241" TargetMode="External"/><Relationship Id="rId844" Type="http://schemas.openxmlformats.org/officeDocument/2006/relationships/hyperlink" Target="normacs://normacs.ru/2RA?dob=41244.000012&amp;dol=41295.498252" TargetMode="External"/><Relationship Id="rId886" Type="http://schemas.openxmlformats.org/officeDocument/2006/relationships/hyperlink" Target="normacs://normacs.ru/2SB?dob=41244.000012&amp;dol=41295.498275" TargetMode="External"/><Relationship Id="rId2" Type="http://schemas.microsoft.com/office/2007/relationships/stylesWithEffects" Target="stylesWithEffects.xml"/><Relationship Id="rId29" Type="http://schemas.openxmlformats.org/officeDocument/2006/relationships/image" Target="file:///C:\Users\Domnin\AppData\Local\Temp\ns\EBA8.files\image004.png" TargetMode="External"/><Relationship Id="rId276" Type="http://schemas.openxmlformats.org/officeDocument/2006/relationships/image" Target="file:///C:\Users\Domnin\AppData\Local\Temp\ns\EBA8.files\image077.jpg" TargetMode="External"/><Relationship Id="rId441" Type="http://schemas.openxmlformats.org/officeDocument/2006/relationships/hyperlink" Target="normacs://normacs.ru/SE?dob=41244.000012&amp;dol=41295.498171" TargetMode="External"/><Relationship Id="rId483" Type="http://schemas.openxmlformats.org/officeDocument/2006/relationships/hyperlink" Target="normacs://normacs.ru/2QV?dob=41244.000012&amp;dol=41295.498183" TargetMode="External"/><Relationship Id="rId539" Type="http://schemas.openxmlformats.org/officeDocument/2006/relationships/image" Target="media/image152.jpeg"/><Relationship Id="rId690" Type="http://schemas.openxmlformats.org/officeDocument/2006/relationships/image" Target="media/image223.jpeg"/><Relationship Id="rId704" Type="http://schemas.openxmlformats.org/officeDocument/2006/relationships/image" Target="media/image230.jpeg"/><Relationship Id="rId746" Type="http://schemas.openxmlformats.org/officeDocument/2006/relationships/image" Target="file:///C:\Users\Domnin\AppData\Local\Temp\ns\EBA8.files\image249.jpg" TargetMode="External"/><Relationship Id="rId911" Type="http://schemas.openxmlformats.org/officeDocument/2006/relationships/hyperlink" Target="normacs://normacs.ru/4U1?dob=41244.000012&amp;dol=41295.498287" TargetMode="External"/><Relationship Id="rId40" Type="http://schemas.openxmlformats.org/officeDocument/2006/relationships/hyperlink" Target="normacs://normacs.ru/2JE?dob=41244.000012&amp;dol=41295.498102" TargetMode="External"/><Relationship Id="rId136" Type="http://schemas.openxmlformats.org/officeDocument/2006/relationships/hyperlink" Target="normacs://normacs.ru/17L9?dob=41244.000012&amp;dol=41295.498125" TargetMode="External"/><Relationship Id="rId178" Type="http://schemas.openxmlformats.org/officeDocument/2006/relationships/hyperlink" Target="normacs://normacs.ru/35E?dob=41244.000012&amp;dol=41295.498137" TargetMode="External"/><Relationship Id="rId301" Type="http://schemas.openxmlformats.org/officeDocument/2006/relationships/image" Target="file:///C:\Users\Domnin\AppData\Local\Temp\ns\EBA8.files\image089.jpg" TargetMode="External"/><Relationship Id="rId343" Type="http://schemas.openxmlformats.org/officeDocument/2006/relationships/image" Target="file:///C:\Users\Domnin\AppData\Local\Temp\ns\EBA8.files\image108.jpg" TargetMode="External"/><Relationship Id="rId550" Type="http://schemas.openxmlformats.org/officeDocument/2006/relationships/image" Target="file:///C:\Users\Domnin\AppData\Local\Temp\ns\EBA8.files\image157.jpg" TargetMode="External"/><Relationship Id="rId788" Type="http://schemas.openxmlformats.org/officeDocument/2006/relationships/hyperlink" Target="normacs://normacs.ru/2RU?dob=41244.000012&amp;dol=41295.498229" TargetMode="External"/><Relationship Id="rId953" Type="http://schemas.openxmlformats.org/officeDocument/2006/relationships/image" Target="media/image287.jpeg"/><Relationship Id="rId82" Type="http://schemas.openxmlformats.org/officeDocument/2006/relationships/image" Target="media/image21.png"/><Relationship Id="rId203" Type="http://schemas.openxmlformats.org/officeDocument/2006/relationships/hyperlink" Target="normacs://normacs.ru/1V2?dob=41244.000012&amp;dol=41295.498148" TargetMode="External"/><Relationship Id="rId385" Type="http://schemas.openxmlformats.org/officeDocument/2006/relationships/image" Target="media/image127.png"/><Relationship Id="rId592" Type="http://schemas.openxmlformats.org/officeDocument/2006/relationships/image" Target="file:///C:\Users\Domnin\AppData\Local\Temp\ns\EBA8.files\image178.jpg" TargetMode="External"/><Relationship Id="rId606" Type="http://schemas.openxmlformats.org/officeDocument/2006/relationships/image" Target="file:///C:\Users\Domnin\AppData\Local\Temp\ns\EBA8.files\image185.jpg" TargetMode="External"/><Relationship Id="rId648" Type="http://schemas.openxmlformats.org/officeDocument/2006/relationships/image" Target="media/image204.jpeg"/><Relationship Id="rId813" Type="http://schemas.openxmlformats.org/officeDocument/2006/relationships/hyperlink" Target="normacs://normacs.ru/2RU?dob=41244.000012&amp;dol=41295.498241" TargetMode="External"/><Relationship Id="rId855" Type="http://schemas.openxmlformats.org/officeDocument/2006/relationships/hyperlink" Target="normacs://normacs.ru/948?dob=41244.000012&amp;dol=41295.498264" TargetMode="External"/><Relationship Id="rId245" Type="http://schemas.openxmlformats.org/officeDocument/2006/relationships/image" Target="media/image62.png"/><Relationship Id="rId287" Type="http://schemas.openxmlformats.org/officeDocument/2006/relationships/image" Target="media/image83.jpeg"/><Relationship Id="rId410" Type="http://schemas.openxmlformats.org/officeDocument/2006/relationships/image" Target="file:///C:\Users\Domnin\AppData\Local\Temp\ns\EBA8.files\image139.png" TargetMode="External"/><Relationship Id="rId452" Type="http://schemas.openxmlformats.org/officeDocument/2006/relationships/hyperlink" Target="normacs://normacs.ru/V1VG?dob=41244.000012&amp;dol=41295.498171" TargetMode="External"/><Relationship Id="rId494" Type="http://schemas.openxmlformats.org/officeDocument/2006/relationships/hyperlink" Target="normacs://normacs.ru/Q1L?dob=41244.000012&amp;dol=41295.498194" TargetMode="External"/><Relationship Id="rId508" Type="http://schemas.openxmlformats.org/officeDocument/2006/relationships/hyperlink" Target="normacs://normacs.ru/O5?dob=41244.000012&amp;dol=41295.498206" TargetMode="External"/><Relationship Id="rId715" Type="http://schemas.openxmlformats.org/officeDocument/2006/relationships/image" Target="file:///C:\Users\Domnin\AppData\Local\Temp\ns\EBA8.files\image235.jpg" TargetMode="External"/><Relationship Id="rId897" Type="http://schemas.openxmlformats.org/officeDocument/2006/relationships/hyperlink" Target="normacs://normacs.ru/UIOJ?dob=41244.000012&amp;dol=41295.498287" TargetMode="External"/><Relationship Id="rId922" Type="http://schemas.openxmlformats.org/officeDocument/2006/relationships/image" Target="file:///C:\Users\Domnin\AppData\Local\Temp\ns\EBA8.files\image271.jpg" TargetMode="External"/><Relationship Id="rId105" Type="http://schemas.openxmlformats.org/officeDocument/2006/relationships/image" Target="media/image30.png"/><Relationship Id="rId147" Type="http://schemas.openxmlformats.org/officeDocument/2006/relationships/hyperlink" Target="normacs://normacs.ru/UHCO?dob=41244.000012&amp;dol=41295.498125" TargetMode="External"/><Relationship Id="rId312" Type="http://schemas.openxmlformats.org/officeDocument/2006/relationships/image" Target="media/image95.png"/><Relationship Id="rId354" Type="http://schemas.openxmlformats.org/officeDocument/2006/relationships/image" Target="file:///C:\Users\Domnin\AppData\Local\Temp\ns\EBA8.files\image112.png" TargetMode="External"/><Relationship Id="rId757" Type="http://schemas.openxmlformats.org/officeDocument/2006/relationships/image" Target="media/image255.jpeg"/><Relationship Id="rId799" Type="http://schemas.openxmlformats.org/officeDocument/2006/relationships/hyperlink" Target="normacs://normacs.ru/2QE?dob=41244.000012&amp;dol=41295.498241" TargetMode="External"/><Relationship Id="rId964" Type="http://schemas.openxmlformats.org/officeDocument/2006/relationships/image" Target="file:///C:\Users\Domnin\AppData\Local\Temp\ns\EBA8.files\image292.jpg" TargetMode="External"/><Relationship Id="rId51" Type="http://schemas.openxmlformats.org/officeDocument/2006/relationships/image" Target="media/image9.png"/><Relationship Id="rId93" Type="http://schemas.openxmlformats.org/officeDocument/2006/relationships/image" Target="media/image24.png"/><Relationship Id="rId189" Type="http://schemas.openxmlformats.org/officeDocument/2006/relationships/image" Target="media/image42.jpeg"/><Relationship Id="rId396" Type="http://schemas.openxmlformats.org/officeDocument/2006/relationships/image" Target="file:///C:\Users\Domnin\AppData\Local\Temp\ns\EBA8.files\image132.png" TargetMode="External"/><Relationship Id="rId561" Type="http://schemas.openxmlformats.org/officeDocument/2006/relationships/image" Target="media/image163.jpeg"/><Relationship Id="rId617" Type="http://schemas.openxmlformats.org/officeDocument/2006/relationships/hyperlink" Target="normacs://normacs.ru/V1VG?dob=41244.000012&amp;dol=41295.498218" TargetMode="External"/><Relationship Id="rId659" Type="http://schemas.openxmlformats.org/officeDocument/2006/relationships/image" Target="file:///C:\Users\Domnin\AppData\Local\Temp\ns\EBA8.files\image207.png" TargetMode="External"/><Relationship Id="rId824" Type="http://schemas.openxmlformats.org/officeDocument/2006/relationships/hyperlink" Target="normacs://normacs.ru/100QN?dob=41244.000012&amp;dol=41295.498252" TargetMode="External"/><Relationship Id="rId866" Type="http://schemas.openxmlformats.org/officeDocument/2006/relationships/hyperlink" Target="normacs://normacs.ru/2RA?dob=41244.000012&amp;dol=41295.498264" TargetMode="External"/><Relationship Id="rId214" Type="http://schemas.openxmlformats.org/officeDocument/2006/relationships/image" Target="file:///C:\Users\Domnin\AppData\Local\Temp\ns\EBA8.files\image046.png" TargetMode="External"/><Relationship Id="rId256" Type="http://schemas.openxmlformats.org/officeDocument/2006/relationships/image" Target="file:///C:\Users\Domnin\AppData\Local\Temp\ns\EBA8.files\image067.jpg" TargetMode="External"/><Relationship Id="rId298" Type="http://schemas.openxmlformats.org/officeDocument/2006/relationships/image" Target="media/image88.jpeg"/><Relationship Id="rId421" Type="http://schemas.openxmlformats.org/officeDocument/2006/relationships/image" Target="file:///C:\Users\Domnin\AppData\Local\Temp\ns\EBA8.files\image141.jpg" TargetMode="External"/><Relationship Id="rId463" Type="http://schemas.openxmlformats.org/officeDocument/2006/relationships/hyperlink" Target="normacs://normacs.ru/2NR?dob=41244.000012&amp;dol=41295.498171" TargetMode="External"/><Relationship Id="rId519" Type="http://schemas.openxmlformats.org/officeDocument/2006/relationships/hyperlink" Target="normacs://normacs.ru/QS?dob=41244.000012&amp;dol=41295.498206" TargetMode="External"/><Relationship Id="rId670" Type="http://schemas.openxmlformats.org/officeDocument/2006/relationships/image" Target="media/image213.png"/><Relationship Id="rId116" Type="http://schemas.openxmlformats.org/officeDocument/2006/relationships/hyperlink" Target="normacs://normacs.ru/UHCO?dob=41244.000012&amp;dol=41295.498113" TargetMode="External"/><Relationship Id="rId158" Type="http://schemas.openxmlformats.org/officeDocument/2006/relationships/hyperlink" Target="normacs://normacs.ru/2QF?dob=41244.000012&amp;dol=41295.498137" TargetMode="External"/><Relationship Id="rId323" Type="http://schemas.openxmlformats.org/officeDocument/2006/relationships/image" Target="file:///C:\Users\Domnin\AppData\Local\Temp\ns\EBA8.files\image100.png" TargetMode="External"/><Relationship Id="rId530" Type="http://schemas.openxmlformats.org/officeDocument/2006/relationships/hyperlink" Target="normacs://normacs.ru/4P3?dob=41244.000012&amp;dol=41295.498218" TargetMode="External"/><Relationship Id="rId726" Type="http://schemas.openxmlformats.org/officeDocument/2006/relationships/hyperlink" Target="normacs://normacs.ru/2SB?dob=41244.000012&amp;dol=41295.498229" TargetMode="External"/><Relationship Id="rId768" Type="http://schemas.openxmlformats.org/officeDocument/2006/relationships/image" Target="file:///C:\Users\Domnin\AppData\Local\Temp\ns\EBA8.files\image260.jpg" TargetMode="External"/><Relationship Id="rId933" Type="http://schemas.openxmlformats.org/officeDocument/2006/relationships/image" Target="media/image277.png"/><Relationship Id="rId975" Type="http://schemas.openxmlformats.org/officeDocument/2006/relationships/image" Target="media/image298.jpeg"/><Relationship Id="rId20" Type="http://schemas.openxmlformats.org/officeDocument/2006/relationships/hyperlink" Target="normacs://normacs.ru/1V6?dob=41244.000012&amp;dol=41295.498102" TargetMode="External"/><Relationship Id="rId62" Type="http://schemas.openxmlformats.org/officeDocument/2006/relationships/image" Target="file:///C:\Users\Domnin\AppData\Local\Temp\ns\EBA8.files\image013.png" TargetMode="External"/><Relationship Id="rId365" Type="http://schemas.openxmlformats.org/officeDocument/2006/relationships/image" Target="media/image117.png"/><Relationship Id="rId572" Type="http://schemas.openxmlformats.org/officeDocument/2006/relationships/image" Target="file:///C:\Users\Domnin\AppData\Local\Temp\ns\EBA8.files\image168.jpg" TargetMode="External"/><Relationship Id="rId628" Type="http://schemas.openxmlformats.org/officeDocument/2006/relationships/image" Target="media/image194.jpeg"/><Relationship Id="rId835" Type="http://schemas.openxmlformats.org/officeDocument/2006/relationships/hyperlink" Target="normacs://normacs.ru/2QV?dob=41244.000012&amp;dol=41295.498252" TargetMode="External"/><Relationship Id="rId225" Type="http://schemas.openxmlformats.org/officeDocument/2006/relationships/image" Target="media/image52.png"/><Relationship Id="rId267" Type="http://schemas.openxmlformats.org/officeDocument/2006/relationships/image" Target="media/image73.png"/><Relationship Id="rId432" Type="http://schemas.openxmlformats.org/officeDocument/2006/relationships/image" Target="file:///C:\Users\Domnin\AppData\Local\Temp\ns\EBA8.files\image145.png" TargetMode="External"/><Relationship Id="rId474" Type="http://schemas.openxmlformats.org/officeDocument/2006/relationships/hyperlink" Target="normacs://normacs.ru/6MK?dob=41244.000012&amp;dol=41295.498183" TargetMode="External"/><Relationship Id="rId877" Type="http://schemas.openxmlformats.org/officeDocument/2006/relationships/hyperlink" Target="normacs://normacs.ru/UTT7?dob=41244.000012&amp;dol=41295.498275" TargetMode="External"/><Relationship Id="rId127" Type="http://schemas.openxmlformats.org/officeDocument/2006/relationships/hyperlink" Target="normacs://normacs.ru/34N?dob=41244.000012&amp;dol=41295.498113" TargetMode="External"/><Relationship Id="rId681" Type="http://schemas.openxmlformats.org/officeDocument/2006/relationships/image" Target="file:///C:\Users\Domnin\AppData\Local\Temp\ns\EBA8.files\image218.png" TargetMode="External"/><Relationship Id="rId737" Type="http://schemas.openxmlformats.org/officeDocument/2006/relationships/image" Target="media/image245.jpeg"/><Relationship Id="rId779" Type="http://schemas.openxmlformats.org/officeDocument/2006/relationships/hyperlink" Target="normacs://normacs.ru/UHCO?dob=41244.000012&amp;dol=41295.498229" TargetMode="External"/><Relationship Id="rId902" Type="http://schemas.openxmlformats.org/officeDocument/2006/relationships/hyperlink" Target="normacs://normacs.ru/2TE?dob=41244.000012&amp;dol=41295.498287" TargetMode="External"/><Relationship Id="rId944" Type="http://schemas.openxmlformats.org/officeDocument/2006/relationships/image" Target="file:///C:\Users\Domnin\AppData\Local\Temp\ns\EBA8.files\image282.png" TargetMode="External"/><Relationship Id="rId31" Type="http://schemas.openxmlformats.org/officeDocument/2006/relationships/hyperlink" Target="normacs://normacs.ru/NR?dob=41244.000012&amp;dol=41295.498102" TargetMode="External"/><Relationship Id="rId73" Type="http://schemas.openxmlformats.org/officeDocument/2006/relationships/image" Target="media/image17.png"/><Relationship Id="rId169" Type="http://schemas.openxmlformats.org/officeDocument/2006/relationships/hyperlink" Target="normacs://normacs.ru/4P3?dob=41244.000012&amp;dol=41295.498137" TargetMode="External"/><Relationship Id="rId334" Type="http://schemas.openxmlformats.org/officeDocument/2006/relationships/hyperlink" Target="normacs://normacs.ru/7M9?dob=41244.000012&amp;dol=41295.498160" TargetMode="External"/><Relationship Id="rId376" Type="http://schemas.openxmlformats.org/officeDocument/2006/relationships/image" Target="file:///C:\Users\Domnin\AppData\Local\Temp\ns\EBA8.files\image122.jpg" TargetMode="External"/><Relationship Id="rId541" Type="http://schemas.openxmlformats.org/officeDocument/2006/relationships/image" Target="media/image153.jpeg"/><Relationship Id="rId583" Type="http://schemas.openxmlformats.org/officeDocument/2006/relationships/image" Target="media/image174.jpeg"/><Relationship Id="rId639" Type="http://schemas.openxmlformats.org/officeDocument/2006/relationships/image" Target="file:///C:\Users\Domnin\AppData\Local\Temp\ns\EBA8.files\image199.jpg" TargetMode="External"/><Relationship Id="rId790" Type="http://schemas.openxmlformats.org/officeDocument/2006/relationships/hyperlink" Target="normacs://normacs.ru/2RU?dob=41244.000012&amp;dol=41295.498229" TargetMode="External"/><Relationship Id="rId804" Type="http://schemas.openxmlformats.org/officeDocument/2006/relationships/hyperlink" Target="normacs://normacs.ru/2QF?dob=41244.000012&amp;dol=41295.498241" TargetMode="External"/><Relationship Id="rId4" Type="http://schemas.openxmlformats.org/officeDocument/2006/relationships/webSettings" Target="webSettings.xml"/><Relationship Id="rId180" Type="http://schemas.openxmlformats.org/officeDocument/2006/relationships/hyperlink" Target="normacs://normacs.ru/1RQ?dob=41244.000012&amp;dol=41295.498148" TargetMode="External"/><Relationship Id="rId236" Type="http://schemas.openxmlformats.org/officeDocument/2006/relationships/image" Target="file:///C:\Users\Domnin\AppData\Local\Temp\ns\EBA8.files\image057.png" TargetMode="External"/><Relationship Id="rId278" Type="http://schemas.openxmlformats.org/officeDocument/2006/relationships/image" Target="file:///C:\Users\Domnin\AppData\Local\Temp\ns\EBA8.files\image078.jpg" TargetMode="External"/><Relationship Id="rId401" Type="http://schemas.openxmlformats.org/officeDocument/2006/relationships/image" Target="media/image135.jpeg"/><Relationship Id="rId443" Type="http://schemas.openxmlformats.org/officeDocument/2006/relationships/image" Target="file:///C:\Users\Domnin\AppData\Local\Temp\ns\EBA8.files\image150.png" TargetMode="External"/><Relationship Id="rId650" Type="http://schemas.openxmlformats.org/officeDocument/2006/relationships/image" Target="media/image205.jpeg"/><Relationship Id="rId846" Type="http://schemas.openxmlformats.org/officeDocument/2006/relationships/hyperlink" Target="normacs://normacs.ru/2RU?dob=41244.000012&amp;dol=41295.498264" TargetMode="External"/><Relationship Id="rId888" Type="http://schemas.openxmlformats.org/officeDocument/2006/relationships/hyperlink" Target="normacs://normacs.ru/4Q6?dob=41244.000012&amp;dol=41295.498275" TargetMode="External"/><Relationship Id="rId303" Type="http://schemas.openxmlformats.org/officeDocument/2006/relationships/image" Target="file:///C:\Users\Domnin\AppData\Local\Temp\ns\EBA8.files\image090.jpg" TargetMode="External"/><Relationship Id="rId485" Type="http://schemas.openxmlformats.org/officeDocument/2006/relationships/hyperlink" Target="normacs://normacs.ru/J03?dob=41244.000012&amp;dol=41295.498183" TargetMode="External"/><Relationship Id="rId692" Type="http://schemas.openxmlformats.org/officeDocument/2006/relationships/image" Target="media/image224.png"/><Relationship Id="rId706" Type="http://schemas.openxmlformats.org/officeDocument/2006/relationships/image" Target="media/image231.png"/><Relationship Id="rId748" Type="http://schemas.openxmlformats.org/officeDocument/2006/relationships/image" Target="file:///C:\Users\Domnin\AppData\Local\Temp\ns\EBA8.files\image250.jpg" TargetMode="External"/><Relationship Id="rId913" Type="http://schemas.openxmlformats.org/officeDocument/2006/relationships/image" Target="media/image267.png"/><Relationship Id="rId955" Type="http://schemas.openxmlformats.org/officeDocument/2006/relationships/image" Target="media/image288.jpeg"/><Relationship Id="rId42" Type="http://schemas.openxmlformats.org/officeDocument/2006/relationships/hyperlink" Target="normacs://normacs.ru/NR?dob=41244.000012&amp;dol=41295.498102" TargetMode="External"/><Relationship Id="rId84" Type="http://schemas.openxmlformats.org/officeDocument/2006/relationships/image" Target="media/image22.png"/><Relationship Id="rId138" Type="http://schemas.openxmlformats.org/officeDocument/2006/relationships/hyperlink" Target="normacs://normacs.ru/159P?dob=41244.000012&amp;dol=41295.498125" TargetMode="External"/><Relationship Id="rId345" Type="http://schemas.openxmlformats.org/officeDocument/2006/relationships/image" Target="file:///C:\Users\Domnin\AppData\Local\Temp\ns\EBA8.files\image109.jpg" TargetMode="External"/><Relationship Id="rId387" Type="http://schemas.openxmlformats.org/officeDocument/2006/relationships/image" Target="media/image128.png"/><Relationship Id="rId510" Type="http://schemas.openxmlformats.org/officeDocument/2006/relationships/hyperlink" Target="normacs://normacs.ru/S3?dob=41244.000012&amp;dol=41295.498206" TargetMode="External"/><Relationship Id="rId552" Type="http://schemas.openxmlformats.org/officeDocument/2006/relationships/image" Target="file:///C:\Users\Domnin\AppData\Local\Temp\ns\EBA8.files\image158.jpg" TargetMode="External"/><Relationship Id="rId594" Type="http://schemas.openxmlformats.org/officeDocument/2006/relationships/image" Target="file:///C:\Users\Domnin\AppData\Local\Temp\ns\EBA8.files\image179.jpg" TargetMode="External"/><Relationship Id="rId608" Type="http://schemas.openxmlformats.org/officeDocument/2006/relationships/image" Target="file:///C:\Users\Domnin\AppData\Local\Temp\ns\EBA8.files\image186.jpg" TargetMode="External"/><Relationship Id="rId815" Type="http://schemas.openxmlformats.org/officeDocument/2006/relationships/image" Target="file:///C:\Users\Domnin\AppData\Local\Temp\ns\EBA8.files\image266.png" TargetMode="External"/><Relationship Id="rId191" Type="http://schemas.openxmlformats.org/officeDocument/2006/relationships/hyperlink" Target="normacs://normacs.ru/Q6?dob=41244.000012&amp;dol=41295.498148" TargetMode="External"/><Relationship Id="rId205" Type="http://schemas.openxmlformats.org/officeDocument/2006/relationships/hyperlink" Target="normacs://normacs.ru/34N?dob=41244.000012&amp;dol=41295.498160" TargetMode="External"/><Relationship Id="rId247" Type="http://schemas.openxmlformats.org/officeDocument/2006/relationships/image" Target="media/image63.png"/><Relationship Id="rId412" Type="http://schemas.openxmlformats.org/officeDocument/2006/relationships/image" Target="file:///C:\Users\Domnin\AppData\Local\Temp\ns\EBA8.files\image140.jpg" TargetMode="External"/><Relationship Id="rId857" Type="http://schemas.openxmlformats.org/officeDocument/2006/relationships/hyperlink" Target="normacs://normacs.ru/7E9?dob=41244.000012&amp;dol=41295.498264" TargetMode="External"/><Relationship Id="rId899" Type="http://schemas.openxmlformats.org/officeDocument/2006/relationships/hyperlink" Target="normacs://normacs.ru/2JK?dob=41244.000012&amp;dol=41295.498287" TargetMode="External"/><Relationship Id="rId107" Type="http://schemas.openxmlformats.org/officeDocument/2006/relationships/image" Target="media/image31.png"/><Relationship Id="rId289" Type="http://schemas.openxmlformats.org/officeDocument/2006/relationships/image" Target="media/image84.png"/><Relationship Id="rId454" Type="http://schemas.openxmlformats.org/officeDocument/2006/relationships/hyperlink" Target="normacs://normacs.ru/2MR?dob=41244.000012&amp;dol=41295.498171" TargetMode="External"/><Relationship Id="rId496" Type="http://schemas.openxmlformats.org/officeDocument/2006/relationships/hyperlink" Target="normacs://normacs.ru/20H?dob=41244.000012&amp;dol=41295.498194" TargetMode="External"/><Relationship Id="rId661" Type="http://schemas.openxmlformats.org/officeDocument/2006/relationships/image" Target="file:///C:\Users\Domnin\AppData\Local\Temp\ns\EBA8.files\image208.png" TargetMode="External"/><Relationship Id="rId717" Type="http://schemas.openxmlformats.org/officeDocument/2006/relationships/image" Target="file:///C:\Users\Domnin\AppData\Local\Temp\ns\EBA8.files\image236.png" TargetMode="External"/><Relationship Id="rId759" Type="http://schemas.openxmlformats.org/officeDocument/2006/relationships/image" Target="media/image256.jpeg"/><Relationship Id="rId924" Type="http://schemas.openxmlformats.org/officeDocument/2006/relationships/image" Target="file:///C:\Users\Domnin\AppData\Local\Temp\ns\EBA8.files\image272.png" TargetMode="External"/><Relationship Id="rId966" Type="http://schemas.openxmlformats.org/officeDocument/2006/relationships/image" Target="file:///C:\Users\Domnin\AppData\Local\Temp\ns\EBA8.files\image293.jpg" TargetMode="External"/><Relationship Id="rId11" Type="http://schemas.openxmlformats.org/officeDocument/2006/relationships/hyperlink" Target="normacs://normacs.ru/Q7?dob=41244.000012&amp;dol=41295.498090" TargetMode="External"/><Relationship Id="rId53" Type="http://schemas.openxmlformats.org/officeDocument/2006/relationships/image" Target="media/image10.png"/><Relationship Id="rId149" Type="http://schemas.openxmlformats.org/officeDocument/2006/relationships/hyperlink" Target="normacs://normacs.ru/59O?dob=41244.000012&amp;dol=41295.498125" TargetMode="External"/><Relationship Id="rId314" Type="http://schemas.openxmlformats.org/officeDocument/2006/relationships/image" Target="media/image96.png"/><Relationship Id="rId356" Type="http://schemas.openxmlformats.org/officeDocument/2006/relationships/hyperlink" Target="normacs://normacs.ru/Q7?dob=41244.000012&amp;dol=41295.498160" TargetMode="External"/><Relationship Id="rId398" Type="http://schemas.openxmlformats.org/officeDocument/2006/relationships/image" Target="file:///C:\Users\Domnin\AppData\Local\Temp\ns\EBA8.files\image133.png" TargetMode="External"/><Relationship Id="rId521" Type="http://schemas.openxmlformats.org/officeDocument/2006/relationships/hyperlink" Target="normacs://normacs.ru/OF?dob=41244.000012&amp;dol=41295.498206" TargetMode="External"/><Relationship Id="rId563" Type="http://schemas.openxmlformats.org/officeDocument/2006/relationships/image" Target="media/image164.jpeg"/><Relationship Id="rId619" Type="http://schemas.openxmlformats.org/officeDocument/2006/relationships/hyperlink" Target="normacs://normacs.ru/VBE?dob=41244.000012&amp;dol=41295.498218" TargetMode="External"/><Relationship Id="rId770" Type="http://schemas.openxmlformats.org/officeDocument/2006/relationships/image" Target="file:///C:\Users\Domnin\AppData\Local\Temp\ns\EBA8.files\image261.png" TargetMode="External"/><Relationship Id="rId95" Type="http://schemas.openxmlformats.org/officeDocument/2006/relationships/image" Target="media/image25.png"/><Relationship Id="rId160" Type="http://schemas.openxmlformats.org/officeDocument/2006/relationships/hyperlink" Target="normacs://normacs.ru/Q6?dob=41244.000012&amp;dol=41295.498137" TargetMode="External"/><Relationship Id="rId216" Type="http://schemas.openxmlformats.org/officeDocument/2006/relationships/image" Target="file:///C:\Users\Domnin\AppData\Local\Temp\ns\EBA8.files\image047.png" TargetMode="External"/><Relationship Id="rId423" Type="http://schemas.openxmlformats.org/officeDocument/2006/relationships/hyperlink" Target="normacs://normacs.ru/UHCO?dob=41244.000012&amp;dol=41295.498171" TargetMode="External"/><Relationship Id="rId826" Type="http://schemas.openxmlformats.org/officeDocument/2006/relationships/hyperlink" Target="normacs://normacs.ru/V1VG?dob=41244.000012&amp;dol=41295.498252" TargetMode="External"/><Relationship Id="rId868" Type="http://schemas.openxmlformats.org/officeDocument/2006/relationships/hyperlink" Target="normacs://normacs.ru/2RA?dob=41244.000012&amp;dol=41295.498264" TargetMode="External"/><Relationship Id="rId258" Type="http://schemas.openxmlformats.org/officeDocument/2006/relationships/image" Target="file:///C:\Users\Domnin\AppData\Local\Temp\ns\EBA8.files\image068.jpg" TargetMode="External"/><Relationship Id="rId465" Type="http://schemas.openxmlformats.org/officeDocument/2006/relationships/hyperlink" Target="normacs://normacs.ru/2OG?dob=41244.000012&amp;dol=41295.498183" TargetMode="External"/><Relationship Id="rId630" Type="http://schemas.openxmlformats.org/officeDocument/2006/relationships/image" Target="media/image195.jpeg"/><Relationship Id="rId672" Type="http://schemas.openxmlformats.org/officeDocument/2006/relationships/image" Target="media/image214.jpeg"/><Relationship Id="rId728" Type="http://schemas.openxmlformats.org/officeDocument/2006/relationships/image" Target="file:///C:\Users\Domnin\AppData\Local\Temp\ns\EBA8.files\image240.jpg" TargetMode="External"/><Relationship Id="rId935" Type="http://schemas.openxmlformats.org/officeDocument/2006/relationships/image" Target="media/image278.png"/><Relationship Id="rId22" Type="http://schemas.openxmlformats.org/officeDocument/2006/relationships/image" Target="media/image1.png"/><Relationship Id="rId64" Type="http://schemas.openxmlformats.org/officeDocument/2006/relationships/hyperlink" Target="normacs://normacs.ru/NR?dob=41244.000012&amp;dol=41295.498113" TargetMode="External"/><Relationship Id="rId118" Type="http://schemas.openxmlformats.org/officeDocument/2006/relationships/hyperlink" Target="normacs://normacs.ru/S3?dob=41244.000012&amp;dol=41295.498113" TargetMode="External"/><Relationship Id="rId325" Type="http://schemas.openxmlformats.org/officeDocument/2006/relationships/image" Target="file:///C:\Users\Domnin\AppData\Local\Temp\ns\EBA8.files\image101.png" TargetMode="External"/><Relationship Id="rId367" Type="http://schemas.openxmlformats.org/officeDocument/2006/relationships/image" Target="media/image118.png"/><Relationship Id="rId532" Type="http://schemas.openxmlformats.org/officeDocument/2006/relationships/hyperlink" Target="normacs://normacs.ru/19GU?dob=41244.000012&amp;dol=41295.498218" TargetMode="External"/><Relationship Id="rId574" Type="http://schemas.openxmlformats.org/officeDocument/2006/relationships/image" Target="file:///C:\Users\Domnin\AppData\Local\Temp\ns\EBA8.files\image169.jpg" TargetMode="External"/><Relationship Id="rId977" Type="http://schemas.openxmlformats.org/officeDocument/2006/relationships/image" Target="media/image299.jpeg"/><Relationship Id="rId171" Type="http://schemas.openxmlformats.org/officeDocument/2006/relationships/hyperlink" Target="normacs://normacs.ru/UHCO?dob=41244.000012&amp;dol=41295.498137" TargetMode="External"/><Relationship Id="rId227" Type="http://schemas.openxmlformats.org/officeDocument/2006/relationships/image" Target="media/image53.png"/><Relationship Id="rId781" Type="http://schemas.openxmlformats.org/officeDocument/2006/relationships/hyperlink" Target="normacs://normacs.ru/2S1?dob=41244.000012&amp;dol=41295.498229" TargetMode="External"/><Relationship Id="rId837" Type="http://schemas.openxmlformats.org/officeDocument/2006/relationships/hyperlink" Target="normacs://normacs.ru/2RA?dob=41244.000012&amp;dol=41295.498252" TargetMode="External"/><Relationship Id="rId879" Type="http://schemas.openxmlformats.org/officeDocument/2006/relationships/hyperlink" Target="normacs://normacs.ru/1157?dob=41244.000012&amp;dol=41295.498275" TargetMode="External"/><Relationship Id="rId269" Type="http://schemas.openxmlformats.org/officeDocument/2006/relationships/image" Target="media/image74.png"/><Relationship Id="rId434" Type="http://schemas.openxmlformats.org/officeDocument/2006/relationships/image" Target="file:///C:\Users\Domnin\AppData\Local\Temp\ns\EBA8.files\image146.png" TargetMode="External"/><Relationship Id="rId476" Type="http://schemas.openxmlformats.org/officeDocument/2006/relationships/hyperlink" Target="normacs://normacs.ru/35Q?dob=41244.000012&amp;dol=41295.498183" TargetMode="External"/><Relationship Id="rId641" Type="http://schemas.openxmlformats.org/officeDocument/2006/relationships/image" Target="file:///C:\Users\Domnin\AppData\Local\Temp\ns\EBA8.files\image200.jpg" TargetMode="External"/><Relationship Id="rId683" Type="http://schemas.openxmlformats.org/officeDocument/2006/relationships/image" Target="file:///C:\Users\Domnin\AppData\Local\Temp\ns\EBA8.files\image219.png" TargetMode="External"/><Relationship Id="rId739" Type="http://schemas.openxmlformats.org/officeDocument/2006/relationships/image" Target="media/image246.jpeg"/><Relationship Id="rId890" Type="http://schemas.openxmlformats.org/officeDocument/2006/relationships/hyperlink" Target="normacs://normacs.ru/1K3?dob=41244.000012&amp;dol=41295.498275" TargetMode="External"/><Relationship Id="rId904" Type="http://schemas.openxmlformats.org/officeDocument/2006/relationships/hyperlink" Target="normacs://normacs.ru/100QN?dob=41244.000012&amp;dol=41295.498287" TargetMode="External"/><Relationship Id="rId33" Type="http://schemas.openxmlformats.org/officeDocument/2006/relationships/hyperlink" Target="normacs://normacs.ru/Q6?dob=41244.000012&amp;dol=41295.498102" TargetMode="External"/><Relationship Id="rId129" Type="http://schemas.openxmlformats.org/officeDocument/2006/relationships/hyperlink" Target="normacs://normacs.ru/35P?dob=41244.000012&amp;dol=41295.498125" TargetMode="External"/><Relationship Id="rId280" Type="http://schemas.openxmlformats.org/officeDocument/2006/relationships/image" Target="file:///C:\Users\Domnin\AppData\Local\Temp\ns\EBA8.files\image079.jpg" TargetMode="External"/><Relationship Id="rId336" Type="http://schemas.openxmlformats.org/officeDocument/2006/relationships/image" Target="file:///C:\Users\Domnin\AppData\Local\Temp\ns\EBA8.files\image105.jpg" TargetMode="External"/><Relationship Id="rId501" Type="http://schemas.openxmlformats.org/officeDocument/2006/relationships/hyperlink" Target="normacs://normacs.ru/4P5?dob=41244.000012&amp;dol=41295.498194" TargetMode="External"/><Relationship Id="rId543" Type="http://schemas.openxmlformats.org/officeDocument/2006/relationships/image" Target="media/image154.jpeg"/><Relationship Id="rId946" Type="http://schemas.openxmlformats.org/officeDocument/2006/relationships/image" Target="file:///C:\Users\Domnin\AppData\Local\Temp\ns\EBA8.files\image283.jpg" TargetMode="External"/><Relationship Id="rId75" Type="http://schemas.openxmlformats.org/officeDocument/2006/relationships/image" Target="media/image18.png"/><Relationship Id="rId140" Type="http://schemas.openxmlformats.org/officeDocument/2006/relationships/hyperlink" Target="normacs://normacs.ru/159P?dob=41244.000012&amp;dol=41295.498125" TargetMode="External"/><Relationship Id="rId182" Type="http://schemas.openxmlformats.org/officeDocument/2006/relationships/hyperlink" Target="normacs://normacs.ru/4P5?dob=41244.000012&amp;dol=41295.498148" TargetMode="External"/><Relationship Id="rId378" Type="http://schemas.openxmlformats.org/officeDocument/2006/relationships/image" Target="file:///C:\Users\Domnin\AppData\Local\Temp\ns\EBA8.files\image123.png" TargetMode="External"/><Relationship Id="rId403" Type="http://schemas.openxmlformats.org/officeDocument/2006/relationships/image" Target="media/image136.jpeg"/><Relationship Id="rId585" Type="http://schemas.openxmlformats.org/officeDocument/2006/relationships/image" Target="media/image175.jpeg"/><Relationship Id="rId750" Type="http://schemas.openxmlformats.org/officeDocument/2006/relationships/image" Target="file:///C:\Users\Domnin\AppData\Local\Temp\ns\EBA8.files\image251.jpg" TargetMode="External"/><Relationship Id="rId792" Type="http://schemas.openxmlformats.org/officeDocument/2006/relationships/hyperlink" Target="normacs://normacs.ru/2QV?dob=41244.000012&amp;dol=41295.498229" TargetMode="External"/><Relationship Id="rId806" Type="http://schemas.openxmlformats.org/officeDocument/2006/relationships/hyperlink" Target="normacs://normacs.ru/74H?dob=41244.000012&amp;dol=41295.498241" TargetMode="External"/><Relationship Id="rId848" Type="http://schemas.openxmlformats.org/officeDocument/2006/relationships/hyperlink" Target="normacs://normacs.ru/2RU?dob=41244.000012&amp;dol=41295.498264" TargetMode="External"/><Relationship Id="rId6" Type="http://schemas.openxmlformats.org/officeDocument/2006/relationships/endnotes" Target="endnotes.xml"/><Relationship Id="rId238" Type="http://schemas.openxmlformats.org/officeDocument/2006/relationships/image" Target="file:///C:\Users\Domnin\AppData\Local\Temp\ns\EBA8.files\image058.png" TargetMode="External"/><Relationship Id="rId445" Type="http://schemas.openxmlformats.org/officeDocument/2006/relationships/image" Target="file:///C:\Users\Domnin\AppData\Local\Temp\ns\EBA8.files\image151.jpg" TargetMode="External"/><Relationship Id="rId487" Type="http://schemas.openxmlformats.org/officeDocument/2006/relationships/hyperlink" Target="normacs://normacs.ru/3HE?dob=41244.000012&amp;dol=41295.498183" TargetMode="External"/><Relationship Id="rId610" Type="http://schemas.openxmlformats.org/officeDocument/2006/relationships/image" Target="file:///C:\Users\Domnin\AppData\Local\Temp\ns\EBA8.files\image187.jpg" TargetMode="External"/><Relationship Id="rId652" Type="http://schemas.openxmlformats.org/officeDocument/2006/relationships/hyperlink" Target="normacs://normacs.ru/6MO?dob=41244.000012&amp;dol=41295.498218" TargetMode="External"/><Relationship Id="rId694" Type="http://schemas.openxmlformats.org/officeDocument/2006/relationships/image" Target="media/image225.png"/><Relationship Id="rId708" Type="http://schemas.openxmlformats.org/officeDocument/2006/relationships/image" Target="media/image232.png"/><Relationship Id="rId915" Type="http://schemas.openxmlformats.org/officeDocument/2006/relationships/image" Target="media/image268.png"/><Relationship Id="rId291" Type="http://schemas.openxmlformats.org/officeDocument/2006/relationships/image" Target="media/image85.jpeg"/><Relationship Id="rId305" Type="http://schemas.openxmlformats.org/officeDocument/2006/relationships/image" Target="file:///C:\Users\Domnin\AppData\Local\Temp\ns\EBA8.files\image091.png" TargetMode="External"/><Relationship Id="rId347" Type="http://schemas.openxmlformats.org/officeDocument/2006/relationships/image" Target="media/image110.jpeg"/><Relationship Id="rId512" Type="http://schemas.openxmlformats.org/officeDocument/2006/relationships/hyperlink" Target="normacs://normacs.ru/159P?dob=41244.000012&amp;dol=41295.498206" TargetMode="External"/><Relationship Id="rId957" Type="http://schemas.openxmlformats.org/officeDocument/2006/relationships/image" Target="media/image289.jpeg"/><Relationship Id="rId44" Type="http://schemas.openxmlformats.org/officeDocument/2006/relationships/image" Target="file:///C:\Users\Domnin\AppData\Local\Temp\ns\EBA8.files\image006.png" TargetMode="External"/><Relationship Id="rId86" Type="http://schemas.openxmlformats.org/officeDocument/2006/relationships/image" Target="media/image23.png"/><Relationship Id="rId151" Type="http://schemas.openxmlformats.org/officeDocument/2006/relationships/hyperlink" Target="normacs://normacs.ru/5NS?dob=41244.000012&amp;dol=41295.498125" TargetMode="External"/><Relationship Id="rId389" Type="http://schemas.openxmlformats.org/officeDocument/2006/relationships/image" Target="media/image129.png"/><Relationship Id="rId554" Type="http://schemas.openxmlformats.org/officeDocument/2006/relationships/image" Target="file:///C:\Users\Domnin\AppData\Local\Temp\ns\EBA8.files\image159.jpg" TargetMode="External"/><Relationship Id="rId596" Type="http://schemas.openxmlformats.org/officeDocument/2006/relationships/image" Target="file:///C:\Users\Domnin\AppData\Local\Temp\ns\EBA8.files\image180.jpg" TargetMode="External"/><Relationship Id="rId761" Type="http://schemas.openxmlformats.org/officeDocument/2006/relationships/image" Target="media/image257.jpeg"/><Relationship Id="rId817" Type="http://schemas.openxmlformats.org/officeDocument/2006/relationships/hyperlink" Target="normacs://normacs.ru/2RU?dob=41244.000012&amp;dol=41295.498241" TargetMode="External"/><Relationship Id="rId859" Type="http://schemas.openxmlformats.org/officeDocument/2006/relationships/hyperlink" Target="normacs://normacs.ru/2Q0?dob=41244.000012&amp;dol=41295.498264" TargetMode="External"/><Relationship Id="rId193" Type="http://schemas.openxmlformats.org/officeDocument/2006/relationships/hyperlink" Target="normacs://normacs.ru/7AO?dob=41244.000012&amp;dol=41295.498148" TargetMode="External"/><Relationship Id="rId207" Type="http://schemas.openxmlformats.org/officeDocument/2006/relationships/image" Target="media/image43.jpeg"/><Relationship Id="rId249" Type="http://schemas.openxmlformats.org/officeDocument/2006/relationships/image" Target="media/image64.jpeg"/><Relationship Id="rId414" Type="http://schemas.openxmlformats.org/officeDocument/2006/relationships/hyperlink" Target="normacs://normacs.ru/1552?dob=41244.000012&amp;dol=41295.498160" TargetMode="External"/><Relationship Id="rId456" Type="http://schemas.openxmlformats.org/officeDocument/2006/relationships/hyperlink" Target="normacs://normacs.ru/2MT?dob=41244.000012&amp;dol=41295.498171" TargetMode="External"/><Relationship Id="rId498" Type="http://schemas.openxmlformats.org/officeDocument/2006/relationships/hyperlink" Target="normacs://normacs.ru/1V6?dob=41244.000012&amp;dol=41295.498194" TargetMode="External"/><Relationship Id="rId621" Type="http://schemas.openxmlformats.org/officeDocument/2006/relationships/hyperlink" Target="normacs://normacs.ru/V1VG?dob=41244.000012&amp;dol=41295.498218" TargetMode="External"/><Relationship Id="rId663" Type="http://schemas.openxmlformats.org/officeDocument/2006/relationships/image" Target="file:///C:\Users\Domnin\AppData\Local\Temp\ns\EBA8.files\image209.png" TargetMode="External"/><Relationship Id="rId870" Type="http://schemas.openxmlformats.org/officeDocument/2006/relationships/hyperlink" Target="normacs://normacs.ru/2RA?dob=41244.000012&amp;dol=41295.498275" TargetMode="External"/><Relationship Id="rId13" Type="http://schemas.openxmlformats.org/officeDocument/2006/relationships/hyperlink" Target="normacs://normacs.ru/7AO?dob=41244.000012&amp;dol=41295.498090" TargetMode="External"/><Relationship Id="rId109" Type="http://schemas.openxmlformats.org/officeDocument/2006/relationships/image" Target="media/image32.png"/><Relationship Id="rId260" Type="http://schemas.openxmlformats.org/officeDocument/2006/relationships/image" Target="file:///C:\Users\Domnin\AppData\Local\Temp\ns\EBA8.files\image069.jpg" TargetMode="External"/><Relationship Id="rId316" Type="http://schemas.openxmlformats.org/officeDocument/2006/relationships/image" Target="media/image97.jpeg"/><Relationship Id="rId523" Type="http://schemas.openxmlformats.org/officeDocument/2006/relationships/hyperlink" Target="normacs://normacs.ru/190H?dob=41244.000012&amp;dol=41295.498206" TargetMode="External"/><Relationship Id="rId719" Type="http://schemas.openxmlformats.org/officeDocument/2006/relationships/image" Target="file:///C:\Users\Domnin\AppData\Local\Temp\ns\EBA8.files\image237.jpg" TargetMode="External"/><Relationship Id="rId926" Type="http://schemas.openxmlformats.org/officeDocument/2006/relationships/image" Target="file:///C:\Users\Domnin\AppData\Local\Temp\ns\EBA8.files\image273.png" TargetMode="External"/><Relationship Id="rId968" Type="http://schemas.openxmlformats.org/officeDocument/2006/relationships/image" Target="file:///C:\Users\Domnin\AppData\Local\Temp\ns\EBA8.files\image294.jpg" TargetMode="External"/><Relationship Id="rId55" Type="http://schemas.openxmlformats.org/officeDocument/2006/relationships/image" Target="media/image11.png"/><Relationship Id="rId97" Type="http://schemas.openxmlformats.org/officeDocument/2006/relationships/image" Target="media/image26.png"/><Relationship Id="rId120" Type="http://schemas.openxmlformats.org/officeDocument/2006/relationships/image" Target="file:///C:\Users\Domnin\AppData\Local\Temp\ns\EBA8.files\image034.png" TargetMode="External"/><Relationship Id="rId358" Type="http://schemas.openxmlformats.org/officeDocument/2006/relationships/image" Target="file:///C:\Users\Domnin\AppData\Local\Temp\ns\EBA8.files\image113.png" TargetMode="External"/><Relationship Id="rId565" Type="http://schemas.openxmlformats.org/officeDocument/2006/relationships/image" Target="media/image165.jpeg"/><Relationship Id="rId730" Type="http://schemas.openxmlformats.org/officeDocument/2006/relationships/image" Target="file:///C:\Users\Domnin\AppData\Local\Temp\ns\EBA8.files\image241.jpg" TargetMode="External"/><Relationship Id="rId772" Type="http://schemas.openxmlformats.org/officeDocument/2006/relationships/image" Target="file:///C:\Users\Domnin\AppData\Local\Temp\ns\EBA8.files\image262.jpg" TargetMode="External"/><Relationship Id="rId828" Type="http://schemas.openxmlformats.org/officeDocument/2006/relationships/hyperlink" Target="normacs://normacs.ru/V8EN?dob=41244.000012&amp;dol=41295.498252" TargetMode="External"/><Relationship Id="rId162" Type="http://schemas.openxmlformats.org/officeDocument/2006/relationships/hyperlink" Target="normacs://normacs.ru/10BP?dob=41244.000012&amp;dol=41295.498137" TargetMode="External"/><Relationship Id="rId218" Type="http://schemas.openxmlformats.org/officeDocument/2006/relationships/image" Target="file:///C:\Users\Domnin\AppData\Local\Temp\ns\EBA8.files\image048.png" TargetMode="External"/><Relationship Id="rId425" Type="http://schemas.openxmlformats.org/officeDocument/2006/relationships/image" Target="media/image142.png"/><Relationship Id="rId467" Type="http://schemas.openxmlformats.org/officeDocument/2006/relationships/hyperlink" Target="normacs://normacs.ru/2ON?dob=41244.000012&amp;dol=41295.498183" TargetMode="External"/><Relationship Id="rId632" Type="http://schemas.openxmlformats.org/officeDocument/2006/relationships/image" Target="media/image196.jpeg"/><Relationship Id="rId271" Type="http://schemas.openxmlformats.org/officeDocument/2006/relationships/image" Target="media/image75.png"/><Relationship Id="rId674" Type="http://schemas.openxmlformats.org/officeDocument/2006/relationships/image" Target="media/image215.jpeg"/><Relationship Id="rId881" Type="http://schemas.openxmlformats.org/officeDocument/2006/relationships/hyperlink" Target="normacs://normacs.ru/1157?dob=41244.000012&amp;dol=41295.498275" TargetMode="External"/><Relationship Id="rId937" Type="http://schemas.openxmlformats.org/officeDocument/2006/relationships/image" Target="media/image279.png"/><Relationship Id="rId979" Type="http://schemas.openxmlformats.org/officeDocument/2006/relationships/image" Target="media/image300.jpeg"/><Relationship Id="rId24" Type="http://schemas.openxmlformats.org/officeDocument/2006/relationships/image" Target="media/image2.png"/><Relationship Id="rId66" Type="http://schemas.openxmlformats.org/officeDocument/2006/relationships/hyperlink" Target="normacs://normacs.ru/NR?dob=41244.000012&amp;dol=41295.498113" TargetMode="External"/><Relationship Id="rId131" Type="http://schemas.openxmlformats.org/officeDocument/2006/relationships/image" Target="media/image36.png"/><Relationship Id="rId327" Type="http://schemas.openxmlformats.org/officeDocument/2006/relationships/image" Target="file:///C:\Users\Domnin\AppData\Local\Temp\ns\EBA8.files\image102.jpg" TargetMode="External"/><Relationship Id="rId369" Type="http://schemas.openxmlformats.org/officeDocument/2006/relationships/image" Target="media/image119.png"/><Relationship Id="rId534" Type="http://schemas.openxmlformats.org/officeDocument/2006/relationships/hyperlink" Target="normacs://normacs.ru/184Q?dob=41244.000012&amp;dol=41295.498218" TargetMode="External"/><Relationship Id="rId576" Type="http://schemas.openxmlformats.org/officeDocument/2006/relationships/image" Target="file:///C:\Users\Domnin\AppData\Local\Temp\ns\EBA8.files\image170.jpg" TargetMode="External"/><Relationship Id="rId741" Type="http://schemas.openxmlformats.org/officeDocument/2006/relationships/image" Target="media/image247.jpeg"/><Relationship Id="rId783" Type="http://schemas.openxmlformats.org/officeDocument/2006/relationships/hyperlink" Target="normacs://normacs.ru/2RU?dob=41244.000012&amp;dol=41295.498229" TargetMode="External"/><Relationship Id="rId839" Type="http://schemas.openxmlformats.org/officeDocument/2006/relationships/hyperlink" Target="normacs://normacs.ru/100QN?dob=41244.000012&amp;dol=41295.498252" TargetMode="External"/><Relationship Id="rId173" Type="http://schemas.openxmlformats.org/officeDocument/2006/relationships/image" Target="file:///C:\Users\Domnin\AppData\Local\Temp\ns\EBA8.files\image038.jpg" TargetMode="External"/><Relationship Id="rId229" Type="http://schemas.openxmlformats.org/officeDocument/2006/relationships/image" Target="media/image54.jpeg"/><Relationship Id="rId380" Type="http://schemas.openxmlformats.org/officeDocument/2006/relationships/image" Target="file:///C:\Users\Domnin\AppData\Local\Temp\ns\EBA8.files\image124.png" TargetMode="External"/><Relationship Id="rId436" Type="http://schemas.openxmlformats.org/officeDocument/2006/relationships/image" Target="file:///C:\Users\Domnin\AppData\Local\Temp\ns\EBA8.files\image147.png" TargetMode="External"/><Relationship Id="rId601" Type="http://schemas.openxmlformats.org/officeDocument/2006/relationships/image" Target="media/image183.jpeg"/><Relationship Id="rId643" Type="http://schemas.openxmlformats.org/officeDocument/2006/relationships/image" Target="file:///C:\Users\Domnin\AppData\Local\Temp\ns\EBA8.files\image201.jpg" TargetMode="External"/><Relationship Id="rId240" Type="http://schemas.openxmlformats.org/officeDocument/2006/relationships/image" Target="file:///C:\Users\Domnin\AppData\Local\Temp\ns\EBA8.files\image059.png" TargetMode="External"/><Relationship Id="rId478" Type="http://schemas.openxmlformats.org/officeDocument/2006/relationships/hyperlink" Target="normacs://normacs.ru/ELH?dob=41244.000012&amp;dol=41295.498183" TargetMode="External"/><Relationship Id="rId685" Type="http://schemas.openxmlformats.org/officeDocument/2006/relationships/image" Target="file:///C:\Users\Domnin\AppData\Local\Temp\ns\EBA8.files\image220.png" TargetMode="External"/><Relationship Id="rId850" Type="http://schemas.openxmlformats.org/officeDocument/2006/relationships/hyperlink" Target="normacs://normacs.ru/2RU?dob=41244.000012&amp;dol=41295.498264" TargetMode="External"/><Relationship Id="rId892" Type="http://schemas.openxmlformats.org/officeDocument/2006/relationships/hyperlink" Target="normacs://normacs.ru/NR?dob=41244.000012&amp;dol=41295.498275" TargetMode="External"/><Relationship Id="rId906" Type="http://schemas.openxmlformats.org/officeDocument/2006/relationships/hyperlink" Target="normacs://normacs.ru/2RA?dob=41244.000012&amp;dol=41295.498287" TargetMode="External"/><Relationship Id="rId948" Type="http://schemas.openxmlformats.org/officeDocument/2006/relationships/image" Target="file:///C:\Users\Domnin\AppData\Local\Temp\ns\EBA8.files\image284.jpg" TargetMode="External"/><Relationship Id="rId35" Type="http://schemas.openxmlformats.org/officeDocument/2006/relationships/hyperlink" Target="normacs://normacs.ru/OR?dob=41244.000012&amp;dol=41295.498102" TargetMode="External"/><Relationship Id="rId77" Type="http://schemas.openxmlformats.org/officeDocument/2006/relationships/image" Target="media/image19.png"/><Relationship Id="rId100" Type="http://schemas.openxmlformats.org/officeDocument/2006/relationships/image" Target="file:///C:\Users\Domnin\AppData\Local\Temp\ns\EBA8.files\image027.png" TargetMode="External"/><Relationship Id="rId282" Type="http://schemas.openxmlformats.org/officeDocument/2006/relationships/image" Target="file:///C:\Users\Domnin\AppData\Local\Temp\ns\EBA8.files\image080.jpg" TargetMode="External"/><Relationship Id="rId338" Type="http://schemas.openxmlformats.org/officeDocument/2006/relationships/image" Target="file:///C:\Users\Domnin\AppData\Local\Temp\ns\EBA8.files\image106.jpg" TargetMode="External"/><Relationship Id="rId503" Type="http://schemas.openxmlformats.org/officeDocument/2006/relationships/hyperlink" Target="normacs://normacs.ru/1551?dob=41244.000012&amp;dol=41295.498194" TargetMode="External"/><Relationship Id="rId545" Type="http://schemas.openxmlformats.org/officeDocument/2006/relationships/image" Target="media/image155.jpeg"/><Relationship Id="rId587" Type="http://schemas.openxmlformats.org/officeDocument/2006/relationships/image" Target="media/image176.jpeg"/><Relationship Id="rId710" Type="http://schemas.openxmlformats.org/officeDocument/2006/relationships/image" Target="media/image233.png"/><Relationship Id="rId752" Type="http://schemas.openxmlformats.org/officeDocument/2006/relationships/image" Target="file:///C:\Users\Domnin\AppData\Local\Temp\ns\EBA8.files\image252.jpg" TargetMode="External"/><Relationship Id="rId808" Type="http://schemas.openxmlformats.org/officeDocument/2006/relationships/hyperlink" Target="normacs://normacs.ru/2QF?dob=41244.000012&amp;dol=41295.498241" TargetMode="External"/><Relationship Id="rId8" Type="http://schemas.openxmlformats.org/officeDocument/2006/relationships/hyperlink" Target="normacs://normacs.ru/V4AK?dob=41244.000012&amp;dol=41295.498090" TargetMode="External"/><Relationship Id="rId142" Type="http://schemas.openxmlformats.org/officeDocument/2006/relationships/hyperlink" Target="normacs://normacs.ru/159P?dob=41244.000012&amp;dol=41295.498125" TargetMode="External"/><Relationship Id="rId184" Type="http://schemas.openxmlformats.org/officeDocument/2006/relationships/hyperlink" Target="normacs://normacs.ru/1RQ?dob=41244.000012&amp;dol=41295.498148" TargetMode="External"/><Relationship Id="rId391" Type="http://schemas.openxmlformats.org/officeDocument/2006/relationships/image" Target="media/image130.png"/><Relationship Id="rId405" Type="http://schemas.openxmlformats.org/officeDocument/2006/relationships/image" Target="media/image137.png"/><Relationship Id="rId447" Type="http://schemas.openxmlformats.org/officeDocument/2006/relationships/hyperlink" Target="normacs://normacs.ru/UHUK?dob=41244.000012&amp;dol=41295.498171" TargetMode="External"/><Relationship Id="rId612" Type="http://schemas.openxmlformats.org/officeDocument/2006/relationships/image" Target="file:///C:\Users\Domnin\AppData\Local\Temp\ns\EBA8.files\image188.jpg" TargetMode="External"/><Relationship Id="rId794" Type="http://schemas.openxmlformats.org/officeDocument/2006/relationships/hyperlink" Target="normacs://normacs.ru/V1VJ?dob=41244.000012&amp;dol=41295.498229" TargetMode="External"/><Relationship Id="rId251" Type="http://schemas.openxmlformats.org/officeDocument/2006/relationships/image" Target="media/image65.png"/><Relationship Id="rId489" Type="http://schemas.openxmlformats.org/officeDocument/2006/relationships/hyperlink" Target="normacs://normacs.ru/2RA?dob=41244.000012&amp;dol=41295.498194" TargetMode="External"/><Relationship Id="rId654" Type="http://schemas.openxmlformats.org/officeDocument/2006/relationships/image" Target="file:///C:\Users\Domnin\AppData\Local\Temp\ns\EBA8.files\image206.jpg" TargetMode="External"/><Relationship Id="rId696" Type="http://schemas.openxmlformats.org/officeDocument/2006/relationships/image" Target="media/image226.jpeg"/><Relationship Id="rId861" Type="http://schemas.openxmlformats.org/officeDocument/2006/relationships/hyperlink" Target="normacs://normacs.ru/UTT7?dob=41244.000012&amp;dol=41295.498264" TargetMode="External"/><Relationship Id="rId917" Type="http://schemas.openxmlformats.org/officeDocument/2006/relationships/image" Target="media/image269.jpeg"/><Relationship Id="rId959" Type="http://schemas.openxmlformats.org/officeDocument/2006/relationships/image" Target="media/image290.jpeg"/><Relationship Id="rId46" Type="http://schemas.openxmlformats.org/officeDocument/2006/relationships/image" Target="file:///C:\Users\Domnin\AppData\Local\Temp\ns\EBA8.files\image007.png" TargetMode="External"/><Relationship Id="rId293" Type="http://schemas.openxmlformats.org/officeDocument/2006/relationships/image" Target="media/image86.jpeg"/><Relationship Id="rId307" Type="http://schemas.openxmlformats.org/officeDocument/2006/relationships/image" Target="file:///C:\Users\Domnin\AppData\Local\Temp\ns\EBA8.files\image092.png" TargetMode="External"/><Relationship Id="rId349" Type="http://schemas.openxmlformats.org/officeDocument/2006/relationships/image" Target="media/image111.png"/><Relationship Id="rId514" Type="http://schemas.openxmlformats.org/officeDocument/2006/relationships/hyperlink" Target="normacs://normacs.ru/SM?dob=41244.000012&amp;dol=41295.498206" TargetMode="External"/><Relationship Id="rId556" Type="http://schemas.openxmlformats.org/officeDocument/2006/relationships/image" Target="file:///C:\Users\Domnin\AppData\Local\Temp\ns\EBA8.files\image160.jpg" TargetMode="External"/><Relationship Id="rId721" Type="http://schemas.openxmlformats.org/officeDocument/2006/relationships/image" Target="media/image238.png"/><Relationship Id="rId763" Type="http://schemas.openxmlformats.org/officeDocument/2006/relationships/image" Target="media/image258.jpeg"/><Relationship Id="rId88" Type="http://schemas.openxmlformats.org/officeDocument/2006/relationships/hyperlink" Target="normacs://normacs.ru/Q6?dob=41244.000012&amp;dol=41295.498113" TargetMode="External"/><Relationship Id="rId111" Type="http://schemas.openxmlformats.org/officeDocument/2006/relationships/image" Target="media/image33.png"/><Relationship Id="rId153" Type="http://schemas.openxmlformats.org/officeDocument/2006/relationships/hyperlink" Target="normacs://normacs.ru/2R6?dob=41244.000012&amp;dol=41295.498137" TargetMode="External"/><Relationship Id="rId195" Type="http://schemas.openxmlformats.org/officeDocument/2006/relationships/hyperlink" Target="normacs://normacs.ru/2JK?dob=41244.000012&amp;dol=41295.498148" TargetMode="External"/><Relationship Id="rId209" Type="http://schemas.openxmlformats.org/officeDocument/2006/relationships/image" Target="media/image44.jpeg"/><Relationship Id="rId360" Type="http://schemas.openxmlformats.org/officeDocument/2006/relationships/image" Target="file:///C:\Users\Domnin\AppData\Local\Temp\ns\EBA8.files\image114.png" TargetMode="External"/><Relationship Id="rId416" Type="http://schemas.openxmlformats.org/officeDocument/2006/relationships/hyperlink" Target="normacs://normacs.ru/35E?dob=41244.000012&amp;dol=41295.498160" TargetMode="External"/><Relationship Id="rId598" Type="http://schemas.openxmlformats.org/officeDocument/2006/relationships/image" Target="file:///C:\Users\Domnin\AppData\Local\Temp\ns\EBA8.files\image181.jpg" TargetMode="External"/><Relationship Id="rId819" Type="http://schemas.openxmlformats.org/officeDocument/2006/relationships/hyperlink" Target="normacs://normacs.ru/2RU?dob=41244.000012&amp;dol=41295.498241" TargetMode="External"/><Relationship Id="rId970" Type="http://schemas.openxmlformats.org/officeDocument/2006/relationships/image" Target="file:///C:\Users\Domnin\AppData\Local\Temp\ns\EBA8.files\image295.jpg" TargetMode="External"/><Relationship Id="rId220" Type="http://schemas.openxmlformats.org/officeDocument/2006/relationships/image" Target="file:///C:\Users\Domnin\AppData\Local\Temp\ns\EBA8.files\image049.png" TargetMode="External"/><Relationship Id="rId458" Type="http://schemas.openxmlformats.org/officeDocument/2006/relationships/hyperlink" Target="normacs://normacs.ru/7M9?dob=41244.000012&amp;dol=41295.498171" TargetMode="External"/><Relationship Id="rId623" Type="http://schemas.openxmlformats.org/officeDocument/2006/relationships/image" Target="file:///C:\Users\Domnin\AppData\Local\Temp\ns\EBA8.files\image191.jpg" TargetMode="External"/><Relationship Id="rId665" Type="http://schemas.openxmlformats.org/officeDocument/2006/relationships/image" Target="file:///C:\Users\Domnin\AppData\Local\Temp\ns\EBA8.files\image210.png" TargetMode="External"/><Relationship Id="rId830" Type="http://schemas.openxmlformats.org/officeDocument/2006/relationships/hyperlink" Target="normacs://normacs.ru/100QN?dob=41244.000012&amp;dol=41295.498252" TargetMode="External"/><Relationship Id="rId872" Type="http://schemas.openxmlformats.org/officeDocument/2006/relationships/hyperlink" Target="normacs://normacs.ru/v1vj" TargetMode="External"/><Relationship Id="rId928" Type="http://schemas.openxmlformats.org/officeDocument/2006/relationships/image" Target="file:///C:\Users\Domnin\AppData\Local\Temp\ns\EBA8.files\image274.jpg" TargetMode="External"/><Relationship Id="rId15" Type="http://schemas.openxmlformats.org/officeDocument/2006/relationships/hyperlink" Target="normacs://normacs.ru/20D?dob=41244.000012&amp;dol=41295.498090" TargetMode="External"/><Relationship Id="rId57" Type="http://schemas.openxmlformats.org/officeDocument/2006/relationships/image" Target="media/image12.png"/><Relationship Id="rId262" Type="http://schemas.openxmlformats.org/officeDocument/2006/relationships/image" Target="file:///C:\Users\Domnin\AppData\Local\Temp\ns\EBA8.files\image070.jpg" TargetMode="External"/><Relationship Id="rId318" Type="http://schemas.openxmlformats.org/officeDocument/2006/relationships/image" Target="media/image98.png"/><Relationship Id="rId525" Type="http://schemas.openxmlformats.org/officeDocument/2006/relationships/hyperlink" Target="normacs://normacs.ru/Q7?dob=41244.000012&amp;dol=41295.498206" TargetMode="External"/><Relationship Id="rId567" Type="http://schemas.openxmlformats.org/officeDocument/2006/relationships/image" Target="media/image166.jpeg"/><Relationship Id="rId732" Type="http://schemas.openxmlformats.org/officeDocument/2006/relationships/image" Target="file:///C:\Users\Domnin\AppData\Local\Temp\ns\EBA8.files\image242.jpg" TargetMode="External"/><Relationship Id="rId99" Type="http://schemas.openxmlformats.org/officeDocument/2006/relationships/image" Target="media/image27.png"/><Relationship Id="rId122" Type="http://schemas.openxmlformats.org/officeDocument/2006/relationships/hyperlink" Target="normacs://normacs.ru/S3?dob=41244.000012&amp;dol=41295.498113" TargetMode="External"/><Relationship Id="rId164" Type="http://schemas.openxmlformats.org/officeDocument/2006/relationships/hyperlink" Target="normacs://normacs.ru/UHCO?dob=41244.000012&amp;dol=41295.498137" TargetMode="External"/><Relationship Id="rId371" Type="http://schemas.openxmlformats.org/officeDocument/2006/relationships/image" Target="media/image120.png"/><Relationship Id="rId774" Type="http://schemas.openxmlformats.org/officeDocument/2006/relationships/image" Target="file:///C:\Users\Domnin\AppData\Local\Temp\ns\EBA8.files\image263.jpg" TargetMode="External"/><Relationship Id="rId981" Type="http://schemas.openxmlformats.org/officeDocument/2006/relationships/header" Target="header1.xml"/><Relationship Id="rId427" Type="http://schemas.openxmlformats.org/officeDocument/2006/relationships/image" Target="media/image143.jpeg"/><Relationship Id="rId469" Type="http://schemas.openxmlformats.org/officeDocument/2006/relationships/hyperlink" Target="normacs://normacs.ru/2OO?dob=41244.000012&amp;dol=41295.498183" TargetMode="External"/><Relationship Id="rId634" Type="http://schemas.openxmlformats.org/officeDocument/2006/relationships/image" Target="media/image197.jpeg"/><Relationship Id="rId676" Type="http://schemas.openxmlformats.org/officeDocument/2006/relationships/image" Target="media/image216.jpeg"/><Relationship Id="rId841" Type="http://schemas.openxmlformats.org/officeDocument/2006/relationships/hyperlink" Target="normacs://normacs.ru/100QN?dob=41244.000012&amp;dol=41295.498252" TargetMode="External"/><Relationship Id="rId883" Type="http://schemas.openxmlformats.org/officeDocument/2006/relationships/hyperlink" Target="normacs://normacs.ru/1157?dob=41244.000012&amp;dol=41295.498275" TargetMode="External"/><Relationship Id="rId26" Type="http://schemas.openxmlformats.org/officeDocument/2006/relationships/image" Target="media/image3.png"/><Relationship Id="rId231" Type="http://schemas.openxmlformats.org/officeDocument/2006/relationships/image" Target="media/image55.png"/><Relationship Id="rId273" Type="http://schemas.openxmlformats.org/officeDocument/2006/relationships/image" Target="media/image76.png"/><Relationship Id="rId329" Type="http://schemas.openxmlformats.org/officeDocument/2006/relationships/image" Target="file:///C:\Users\Domnin\AppData\Local\Temp\ns\EBA8.files\image103.jpg" TargetMode="External"/><Relationship Id="rId480" Type="http://schemas.openxmlformats.org/officeDocument/2006/relationships/hyperlink" Target="normacs://normacs.ru/8LO?dob=41244.000012&amp;dol=41295.498183" TargetMode="External"/><Relationship Id="rId536" Type="http://schemas.openxmlformats.org/officeDocument/2006/relationships/hyperlink" Target="normacs://normacs.ru/6TL?dob=41244.000012&amp;dol=41295.498218" TargetMode="External"/><Relationship Id="rId701" Type="http://schemas.openxmlformats.org/officeDocument/2006/relationships/image" Target="file:///C:\Users\Domnin\AppData\Local\Temp\ns\EBA8.files\image228.png" TargetMode="External"/><Relationship Id="rId939" Type="http://schemas.openxmlformats.org/officeDocument/2006/relationships/image" Target="media/image280.jpeg"/><Relationship Id="rId68" Type="http://schemas.openxmlformats.org/officeDocument/2006/relationships/image" Target="file:///C:\Users\Domnin\AppData\Local\Temp\ns\EBA8.files\image014.png" TargetMode="External"/><Relationship Id="rId133" Type="http://schemas.openxmlformats.org/officeDocument/2006/relationships/image" Target="media/image37.png"/><Relationship Id="rId175" Type="http://schemas.openxmlformats.org/officeDocument/2006/relationships/image" Target="file:///C:\Users\Domnin\AppData\Local\Temp\ns\EBA8.files\image039.jpg" TargetMode="External"/><Relationship Id="rId340" Type="http://schemas.openxmlformats.org/officeDocument/2006/relationships/image" Target="media/image107.jpeg"/><Relationship Id="rId578" Type="http://schemas.openxmlformats.org/officeDocument/2006/relationships/image" Target="file:///C:\Users\Domnin\AppData\Local\Temp\ns\EBA8.files\image171.jpg" TargetMode="External"/><Relationship Id="rId743" Type="http://schemas.openxmlformats.org/officeDocument/2006/relationships/image" Target="media/image248.jpeg"/><Relationship Id="rId785" Type="http://schemas.openxmlformats.org/officeDocument/2006/relationships/hyperlink" Target="normacs://normacs.ru/2QV?dob=41244.000012&amp;dol=41295.498229" TargetMode="External"/><Relationship Id="rId950" Type="http://schemas.openxmlformats.org/officeDocument/2006/relationships/image" Target="file:///C:\Users\Domnin\AppData\Local\Temp\ns\EBA8.files\image285.jpg" TargetMode="External"/><Relationship Id="rId200" Type="http://schemas.openxmlformats.org/officeDocument/2006/relationships/hyperlink" Target="normacs://normacs.ru/2JE?dob=41244.000012&amp;dol=41295.498148" TargetMode="External"/><Relationship Id="rId382" Type="http://schemas.openxmlformats.org/officeDocument/2006/relationships/image" Target="file:///C:\Users\Domnin\AppData\Local\Temp\ns\EBA8.files\image125.png" TargetMode="External"/><Relationship Id="rId438" Type="http://schemas.openxmlformats.org/officeDocument/2006/relationships/image" Target="file:///C:\Users\Domnin\AppData\Local\Temp\ns\EBA8.files\image148.png" TargetMode="External"/><Relationship Id="rId603" Type="http://schemas.openxmlformats.org/officeDocument/2006/relationships/image" Target="media/image184.jpeg"/><Relationship Id="rId645" Type="http://schemas.openxmlformats.org/officeDocument/2006/relationships/image" Target="file:///C:\Users\Domnin\AppData\Local\Temp\ns\EBA8.files\image202.jpg" TargetMode="External"/><Relationship Id="rId687" Type="http://schemas.openxmlformats.org/officeDocument/2006/relationships/image" Target="file:///C:\Users\Domnin\AppData\Local\Temp\ns\EBA8.files\image221.png" TargetMode="External"/><Relationship Id="rId810" Type="http://schemas.openxmlformats.org/officeDocument/2006/relationships/hyperlink" Target="normacs://normacs.ru/74H?dob=41244.000012&amp;dol=41295.498241" TargetMode="External"/><Relationship Id="rId852" Type="http://schemas.openxmlformats.org/officeDocument/2006/relationships/hyperlink" Target="normacs://normacs.ru/2QF?dob=41244.000012&amp;dol=41295.498264" TargetMode="External"/><Relationship Id="rId908" Type="http://schemas.openxmlformats.org/officeDocument/2006/relationships/hyperlink" Target="normacs://normacs.ru/V1VG?dob=41244.000012&amp;dol=41295.498287" TargetMode="External"/><Relationship Id="rId242" Type="http://schemas.openxmlformats.org/officeDocument/2006/relationships/image" Target="file:///C:\Users\Domnin\AppData\Local\Temp\ns\EBA8.files\image060.jpg" TargetMode="External"/><Relationship Id="rId284" Type="http://schemas.openxmlformats.org/officeDocument/2006/relationships/image" Target="file:///C:\Users\Domnin\AppData\Local\Temp\ns\EBA8.files\image081.jpg" TargetMode="External"/><Relationship Id="rId491" Type="http://schemas.openxmlformats.org/officeDocument/2006/relationships/hyperlink" Target="normacs://normacs.ru/59O?dob=41244.000012&amp;dol=41295.498194" TargetMode="External"/><Relationship Id="rId505" Type="http://schemas.openxmlformats.org/officeDocument/2006/relationships/hyperlink" Target="normacs://normacs.ru/V3F7?dob=41244.000012&amp;dol=41295.498194" TargetMode="External"/><Relationship Id="rId712" Type="http://schemas.openxmlformats.org/officeDocument/2006/relationships/image" Target="media/image234.jpeg"/><Relationship Id="rId894" Type="http://schemas.openxmlformats.org/officeDocument/2006/relationships/hyperlink" Target="normacs://normacs.ru/SB?dob=41244.000012&amp;dol=41295.498287" TargetMode="External"/><Relationship Id="rId37" Type="http://schemas.openxmlformats.org/officeDocument/2006/relationships/image" Target="file:///C:\Users\Domnin\AppData\Local\Temp\ns\EBA8.files\image005.png" TargetMode="External"/><Relationship Id="rId79" Type="http://schemas.openxmlformats.org/officeDocument/2006/relationships/image" Target="media/image20.png"/><Relationship Id="rId102" Type="http://schemas.openxmlformats.org/officeDocument/2006/relationships/image" Target="file:///C:\Users\Domnin\AppData\Local\Temp\ns\EBA8.files\image028.png" TargetMode="External"/><Relationship Id="rId144" Type="http://schemas.openxmlformats.org/officeDocument/2006/relationships/hyperlink" Target="normacs://normacs.ru/159P?dob=41244.000012&amp;dol=41295.498125" TargetMode="External"/><Relationship Id="rId547" Type="http://schemas.openxmlformats.org/officeDocument/2006/relationships/image" Target="media/image156.jpeg"/><Relationship Id="rId589" Type="http://schemas.openxmlformats.org/officeDocument/2006/relationships/image" Target="media/image177.jpeg"/><Relationship Id="rId754" Type="http://schemas.openxmlformats.org/officeDocument/2006/relationships/image" Target="file:///C:\Users\Domnin\AppData\Local\Temp\ns\EBA8.files\image253.jpg" TargetMode="External"/><Relationship Id="rId796" Type="http://schemas.openxmlformats.org/officeDocument/2006/relationships/hyperlink" Target="normacs://normacs.ru/2RU?dob=41244.000012&amp;dol=41295.498229" TargetMode="External"/><Relationship Id="rId961" Type="http://schemas.openxmlformats.org/officeDocument/2006/relationships/image" Target="media/image291.jpeg"/><Relationship Id="rId90" Type="http://schemas.openxmlformats.org/officeDocument/2006/relationships/hyperlink" Target="normacs://normacs.ru/S4?dob=41244.000012&amp;dol=41295.498113" TargetMode="External"/><Relationship Id="rId186" Type="http://schemas.openxmlformats.org/officeDocument/2006/relationships/hyperlink" Target="normacs://normacs.ru/4P5?dob=41244.000012&amp;dol=41295.498148" TargetMode="External"/><Relationship Id="rId351" Type="http://schemas.openxmlformats.org/officeDocument/2006/relationships/hyperlink" Target="normacs://normacs.ru/2TE?dob=41244.000012&amp;dol=41295.498160" TargetMode="External"/><Relationship Id="rId393" Type="http://schemas.openxmlformats.org/officeDocument/2006/relationships/image" Target="media/image131.png"/><Relationship Id="rId407" Type="http://schemas.openxmlformats.org/officeDocument/2006/relationships/image" Target="media/image138.png"/><Relationship Id="rId449" Type="http://schemas.openxmlformats.org/officeDocument/2006/relationships/hyperlink" Target="normacs://normacs.ru/1V5?dob=41244.000012&amp;dol=41295.498171" TargetMode="External"/><Relationship Id="rId614" Type="http://schemas.openxmlformats.org/officeDocument/2006/relationships/image" Target="file:///C:\Users\Domnin\AppData\Local\Temp\ns\EBA8.files\image189.jpg" TargetMode="External"/><Relationship Id="rId656" Type="http://schemas.openxmlformats.org/officeDocument/2006/relationships/hyperlink" Target="normacs://normacs.ru/6MO?dob=41244.000012&amp;dol=41295.498218" TargetMode="External"/><Relationship Id="rId821" Type="http://schemas.openxmlformats.org/officeDocument/2006/relationships/hyperlink" Target="normacs://normacs.ru/100QN?dob=41244.000012&amp;dol=41295.498241" TargetMode="External"/><Relationship Id="rId863" Type="http://schemas.openxmlformats.org/officeDocument/2006/relationships/hyperlink" Target="normacs://normacs.ru/V0CE?dob=41244.000012&amp;dol=41295.498264" TargetMode="External"/><Relationship Id="rId211" Type="http://schemas.openxmlformats.org/officeDocument/2006/relationships/image" Target="media/image45.jpeg"/><Relationship Id="rId253" Type="http://schemas.openxmlformats.org/officeDocument/2006/relationships/image" Target="media/image66.png"/><Relationship Id="rId295" Type="http://schemas.openxmlformats.org/officeDocument/2006/relationships/image" Target="media/image87.jpeg"/><Relationship Id="rId309" Type="http://schemas.openxmlformats.org/officeDocument/2006/relationships/image" Target="file:///C:\Users\Domnin\AppData\Local\Temp\ns\EBA8.files\image093.png" TargetMode="External"/><Relationship Id="rId460" Type="http://schemas.openxmlformats.org/officeDocument/2006/relationships/hyperlink" Target="normacs://normacs.ru/87M?dob=41244.000012&amp;dol=41295.498171" TargetMode="External"/><Relationship Id="rId516" Type="http://schemas.openxmlformats.org/officeDocument/2006/relationships/hyperlink" Target="normacs://normacs.ru/Q4?dob=41244.000012&amp;dol=41295.498206" TargetMode="External"/><Relationship Id="rId698" Type="http://schemas.openxmlformats.org/officeDocument/2006/relationships/image" Target="media/image227.jpeg"/><Relationship Id="rId919" Type="http://schemas.openxmlformats.org/officeDocument/2006/relationships/image" Target="media/image270.jpeg"/><Relationship Id="rId48" Type="http://schemas.openxmlformats.org/officeDocument/2006/relationships/hyperlink" Target="normacs://normacs.ru/Q6?dob=41244.000012&amp;dol=41295.498102" TargetMode="External"/><Relationship Id="rId113" Type="http://schemas.openxmlformats.org/officeDocument/2006/relationships/hyperlink" Target="normacs://normacs.ru/SM?dob=41244.000012&amp;dol=41295.498113" TargetMode="External"/><Relationship Id="rId320" Type="http://schemas.openxmlformats.org/officeDocument/2006/relationships/image" Target="media/image99.png"/><Relationship Id="rId558" Type="http://schemas.openxmlformats.org/officeDocument/2006/relationships/image" Target="file:///C:\Users\Domnin\AppData\Local\Temp\ns\EBA8.files\image161.jpg" TargetMode="External"/><Relationship Id="rId723" Type="http://schemas.openxmlformats.org/officeDocument/2006/relationships/image" Target="media/image239.jpeg"/><Relationship Id="rId765" Type="http://schemas.openxmlformats.org/officeDocument/2006/relationships/image" Target="media/image259.jpeg"/><Relationship Id="rId930" Type="http://schemas.openxmlformats.org/officeDocument/2006/relationships/image" Target="file:///C:\Users\Domnin\AppData\Local\Temp\ns\EBA8.files\image275.png" TargetMode="External"/><Relationship Id="rId972" Type="http://schemas.openxmlformats.org/officeDocument/2006/relationships/image" Target="file:///C:\Users\Domnin\AppData\Local\Temp\ns\EBA8.files\image296.jpg" TargetMode="External"/><Relationship Id="rId155" Type="http://schemas.openxmlformats.org/officeDocument/2006/relationships/hyperlink" Target="normacs://normacs.ru/V1VJ?dob=41244.000012&amp;dol=41295.498137" TargetMode="External"/><Relationship Id="rId197" Type="http://schemas.openxmlformats.org/officeDocument/2006/relationships/hyperlink" Target="normacs://normacs.ru/2JM?dob=41244.000012&amp;dol=41295.498148" TargetMode="External"/><Relationship Id="rId362" Type="http://schemas.openxmlformats.org/officeDocument/2006/relationships/image" Target="file:///C:\Users\Domnin\AppData\Local\Temp\ns\EBA8.files\image115.png" TargetMode="External"/><Relationship Id="rId418" Type="http://schemas.openxmlformats.org/officeDocument/2006/relationships/hyperlink" Target="normacs://normacs.ru/FLF?dob=41244.000012&amp;dol=41295.498160" TargetMode="External"/><Relationship Id="rId625" Type="http://schemas.openxmlformats.org/officeDocument/2006/relationships/image" Target="file:///C:\Users\Domnin\AppData\Local\Temp\ns\EBA8.files\image192.jpg" TargetMode="External"/><Relationship Id="rId832" Type="http://schemas.openxmlformats.org/officeDocument/2006/relationships/hyperlink" Target="normacs://normacs.ru/2RA?dob=41244.000012&amp;dol=41295.498252" TargetMode="External"/><Relationship Id="rId222" Type="http://schemas.openxmlformats.org/officeDocument/2006/relationships/image" Target="file:///C:\Users\Domnin\AppData\Local\Temp\ns\EBA8.files\image050.png" TargetMode="External"/><Relationship Id="rId264" Type="http://schemas.openxmlformats.org/officeDocument/2006/relationships/image" Target="file:///C:\Users\Domnin\AppData\Local\Temp\ns\EBA8.files\image071.jpg" TargetMode="External"/><Relationship Id="rId471" Type="http://schemas.openxmlformats.org/officeDocument/2006/relationships/hyperlink" Target="normacs://normacs.ru/74H?dob=41244.000012&amp;dol=41295.498183" TargetMode="External"/><Relationship Id="rId667" Type="http://schemas.openxmlformats.org/officeDocument/2006/relationships/image" Target="file:///C:\Users\Domnin\AppData\Local\Temp\ns\EBA8.files\image211.png" TargetMode="External"/><Relationship Id="rId874" Type="http://schemas.openxmlformats.org/officeDocument/2006/relationships/hyperlink" Target="normacs://normacs.ru/UHCO?dob=41244.000012&amp;dol=41295.498275" TargetMode="External"/><Relationship Id="rId17" Type="http://schemas.openxmlformats.org/officeDocument/2006/relationships/hyperlink" Target="normacs://normacs.ru/Q4?dob=41244.000012&amp;dol=41295.498090" TargetMode="External"/><Relationship Id="rId59" Type="http://schemas.openxmlformats.org/officeDocument/2006/relationships/hyperlink" Target="normacs://normacs.ru/2SB?dob=41244.000012&amp;dol=41295.498102" TargetMode="External"/><Relationship Id="rId124" Type="http://schemas.openxmlformats.org/officeDocument/2006/relationships/image" Target="file:///C:\Users\Domnin\AppData\Local\Temp\ns\EBA8.files\image035.png" TargetMode="External"/><Relationship Id="rId527" Type="http://schemas.openxmlformats.org/officeDocument/2006/relationships/hyperlink" Target="normacs://normacs.ru/9B5?dob=41244.000012&amp;dol=41295.498218" TargetMode="External"/><Relationship Id="rId569" Type="http://schemas.openxmlformats.org/officeDocument/2006/relationships/image" Target="media/image167.jpeg"/><Relationship Id="rId734" Type="http://schemas.openxmlformats.org/officeDocument/2006/relationships/image" Target="file:///C:\Users\Domnin\AppData\Local\Temp\ns\EBA8.files\image243.jpg" TargetMode="External"/><Relationship Id="rId776" Type="http://schemas.openxmlformats.org/officeDocument/2006/relationships/image" Target="file:///C:\Users\Domnin\AppData\Local\Temp\ns\EBA8.files\image264.jpg" TargetMode="External"/><Relationship Id="rId941" Type="http://schemas.openxmlformats.org/officeDocument/2006/relationships/image" Target="media/image281.png"/><Relationship Id="rId983" Type="http://schemas.openxmlformats.org/officeDocument/2006/relationships/footer" Target="footer1.xml"/><Relationship Id="rId70" Type="http://schemas.openxmlformats.org/officeDocument/2006/relationships/image" Target="file:///C:\Users\Domnin\AppData\Local\Temp\ns\EBA8.files\image015.png" TargetMode="External"/><Relationship Id="rId166" Type="http://schemas.openxmlformats.org/officeDocument/2006/relationships/hyperlink" Target="normacs://normacs.ru/UHCO?dob=41244.000012&amp;dol=41295.498137" TargetMode="External"/><Relationship Id="rId331" Type="http://schemas.openxmlformats.org/officeDocument/2006/relationships/image" Target="file:///C:\Users\Domnin\AppData\Local\Temp\ns\EBA8.files\image104.png" TargetMode="External"/><Relationship Id="rId373" Type="http://schemas.openxmlformats.org/officeDocument/2006/relationships/image" Target="media/image121.png"/><Relationship Id="rId429" Type="http://schemas.openxmlformats.org/officeDocument/2006/relationships/image" Target="media/image144.png"/><Relationship Id="rId580" Type="http://schemas.openxmlformats.org/officeDocument/2006/relationships/image" Target="file:///C:\Users\Domnin\AppData\Local\Temp\ns\EBA8.files\image172.jpg" TargetMode="External"/><Relationship Id="rId636" Type="http://schemas.openxmlformats.org/officeDocument/2006/relationships/image" Target="media/image198.jpeg"/><Relationship Id="rId801" Type="http://schemas.openxmlformats.org/officeDocument/2006/relationships/hyperlink" Target="normacs://normacs.ru/2QE?dob=41244.000012&amp;dol=41295.498241" TargetMode="External"/><Relationship Id="rId1" Type="http://schemas.openxmlformats.org/officeDocument/2006/relationships/styles" Target="styles.xml"/><Relationship Id="rId233" Type="http://schemas.openxmlformats.org/officeDocument/2006/relationships/image" Target="media/image56.png"/><Relationship Id="rId440" Type="http://schemas.openxmlformats.org/officeDocument/2006/relationships/image" Target="file:///C:\Users\Domnin\AppData\Local\Temp\ns\EBA8.files\image149.jpg" TargetMode="External"/><Relationship Id="rId678" Type="http://schemas.openxmlformats.org/officeDocument/2006/relationships/image" Target="media/image217.jpeg"/><Relationship Id="rId843" Type="http://schemas.openxmlformats.org/officeDocument/2006/relationships/hyperlink" Target="normacs://normacs.ru/2RA?dob=41244.000012&amp;dol=41295.498252" TargetMode="External"/><Relationship Id="rId885" Type="http://schemas.openxmlformats.org/officeDocument/2006/relationships/hyperlink" Target="normacs://normacs.ru/2OI?dob=41244.000012&amp;dol=41295.498275" TargetMode="External"/><Relationship Id="rId28" Type="http://schemas.openxmlformats.org/officeDocument/2006/relationships/image" Target="media/image4.png"/><Relationship Id="rId275" Type="http://schemas.openxmlformats.org/officeDocument/2006/relationships/image" Target="media/image77.jpeg"/><Relationship Id="rId300" Type="http://schemas.openxmlformats.org/officeDocument/2006/relationships/image" Target="media/image89.jpeg"/><Relationship Id="rId482" Type="http://schemas.openxmlformats.org/officeDocument/2006/relationships/hyperlink" Target="normacs://normacs.ru/GCA?dob=41244.000012&amp;dol=41295.498183" TargetMode="External"/><Relationship Id="rId538" Type="http://schemas.openxmlformats.org/officeDocument/2006/relationships/hyperlink" Target="normacs://normacs.ru/74H?dob=41244.000012&amp;dol=41295.498218" TargetMode="External"/><Relationship Id="rId703" Type="http://schemas.openxmlformats.org/officeDocument/2006/relationships/image" Target="file:///C:\Users\Domnin\AppData\Local\Temp\ns\EBA8.files\image229.png" TargetMode="External"/><Relationship Id="rId745" Type="http://schemas.openxmlformats.org/officeDocument/2006/relationships/image" Target="media/image249.jpeg"/><Relationship Id="rId910" Type="http://schemas.openxmlformats.org/officeDocument/2006/relationships/hyperlink" Target="normacs://normacs.ru/V1VG?dob=41244.000012&amp;dol=41295.498287" TargetMode="External"/><Relationship Id="rId952" Type="http://schemas.openxmlformats.org/officeDocument/2006/relationships/image" Target="file:///C:\Users\Domnin\AppData\Local\Temp\ns\EBA8.files\image286.jpg" TargetMode="External"/><Relationship Id="rId81" Type="http://schemas.openxmlformats.org/officeDocument/2006/relationships/hyperlink" Target="normacs://normacs.ru/QS?dob=41244.000012&amp;dol=41295.498113" TargetMode="External"/><Relationship Id="rId135" Type="http://schemas.openxmlformats.org/officeDocument/2006/relationships/hyperlink" Target="normacs://normacs.ru/159P?dob=41244.000012&amp;dol=41295.498125" TargetMode="External"/><Relationship Id="rId177" Type="http://schemas.openxmlformats.org/officeDocument/2006/relationships/image" Target="file:///C:\Users\Domnin\AppData\Local\Temp\ns\EBA8.files\image040.jpg" TargetMode="External"/><Relationship Id="rId342" Type="http://schemas.openxmlformats.org/officeDocument/2006/relationships/image" Target="media/image108.jpeg"/><Relationship Id="rId384" Type="http://schemas.openxmlformats.org/officeDocument/2006/relationships/image" Target="file:///C:\Users\Domnin\AppData\Local\Temp\ns\EBA8.files\image126.jpg" TargetMode="External"/><Relationship Id="rId591" Type="http://schemas.openxmlformats.org/officeDocument/2006/relationships/image" Target="media/image178.jpeg"/><Relationship Id="rId605" Type="http://schemas.openxmlformats.org/officeDocument/2006/relationships/image" Target="media/image185.jpeg"/><Relationship Id="rId787" Type="http://schemas.openxmlformats.org/officeDocument/2006/relationships/hyperlink" Target="normacs://normacs.ru/Q6?dob=41244.000012&amp;dol=41295.498229" TargetMode="External"/><Relationship Id="rId812" Type="http://schemas.openxmlformats.org/officeDocument/2006/relationships/hyperlink" Target="normacs://normacs.ru/6MK?dob=41244.000012&amp;dol=41295.498241" TargetMode="External"/><Relationship Id="rId202" Type="http://schemas.openxmlformats.org/officeDocument/2006/relationships/hyperlink" Target="normacs://normacs.ru/1V5?dob=41244.000012&amp;dol=41295.498148" TargetMode="External"/><Relationship Id="rId244" Type="http://schemas.openxmlformats.org/officeDocument/2006/relationships/image" Target="file:///C:\Users\Domnin\AppData\Local\Temp\ns\EBA8.files\image061.jpg" TargetMode="External"/><Relationship Id="rId647" Type="http://schemas.openxmlformats.org/officeDocument/2006/relationships/image" Target="file:///C:\Users\Domnin\AppData\Local\Temp\ns\EBA8.files\image203.jpg" TargetMode="External"/><Relationship Id="rId689" Type="http://schemas.openxmlformats.org/officeDocument/2006/relationships/image" Target="file:///C:\Users\Domnin\AppData\Local\Temp\ns\EBA8.files\image222.png" TargetMode="External"/><Relationship Id="rId854" Type="http://schemas.openxmlformats.org/officeDocument/2006/relationships/hyperlink" Target="normacs://normacs.ru/74H?dob=41244.000012&amp;dol=41295.498264" TargetMode="External"/><Relationship Id="rId896" Type="http://schemas.openxmlformats.org/officeDocument/2006/relationships/hyperlink" Target="normacs://normacs.ru/NS?dob=41244.000012&amp;dol=41295.498287" TargetMode="External"/><Relationship Id="rId39" Type="http://schemas.openxmlformats.org/officeDocument/2006/relationships/hyperlink" Target="normacs://normacs.ru/QS?dob=41244.000012&amp;dol=41295.498102" TargetMode="External"/><Relationship Id="rId286" Type="http://schemas.openxmlformats.org/officeDocument/2006/relationships/image" Target="file:///C:\Users\Domnin\AppData\Local\Temp\ns\EBA8.files\image082.jpg" TargetMode="External"/><Relationship Id="rId451" Type="http://schemas.openxmlformats.org/officeDocument/2006/relationships/hyperlink" Target="normacs://normacs.ru/UHO2?dob=41244.000012&amp;dol=41295.498171" TargetMode="External"/><Relationship Id="rId493" Type="http://schemas.openxmlformats.org/officeDocument/2006/relationships/hyperlink" Target="normacs://normacs.ru/23L?dob=41244.000012&amp;dol=41295.498194" TargetMode="External"/><Relationship Id="rId507" Type="http://schemas.openxmlformats.org/officeDocument/2006/relationships/hyperlink" Target="normacs://normacs.ru/NR?dob=41244.000012&amp;dol=41295.498194" TargetMode="External"/><Relationship Id="rId549" Type="http://schemas.openxmlformats.org/officeDocument/2006/relationships/image" Target="media/image157.jpeg"/><Relationship Id="rId714" Type="http://schemas.openxmlformats.org/officeDocument/2006/relationships/image" Target="media/image235.jpeg"/><Relationship Id="rId756" Type="http://schemas.openxmlformats.org/officeDocument/2006/relationships/image" Target="file:///C:\Users\Domnin\AppData\Local\Temp\ns\EBA8.files\image254.png" TargetMode="External"/><Relationship Id="rId921" Type="http://schemas.openxmlformats.org/officeDocument/2006/relationships/image" Target="media/image271.jpeg"/><Relationship Id="rId50" Type="http://schemas.openxmlformats.org/officeDocument/2006/relationships/image" Target="file:///C:\Users\Domnin\AppData\Local\Temp\ns\EBA8.files\image008.png" TargetMode="External"/><Relationship Id="rId104" Type="http://schemas.openxmlformats.org/officeDocument/2006/relationships/image" Target="file:///C:\Users\Domnin\AppData\Local\Temp\ns\EBA8.files\image029.png" TargetMode="External"/><Relationship Id="rId146" Type="http://schemas.openxmlformats.org/officeDocument/2006/relationships/hyperlink" Target="normacs://normacs.ru/sk" TargetMode="External"/><Relationship Id="rId188" Type="http://schemas.openxmlformats.org/officeDocument/2006/relationships/image" Target="file:///C:\Users\Domnin\AppData\Local\Temp\ns\EBA8.files\image041.jpg" TargetMode="External"/><Relationship Id="rId311" Type="http://schemas.openxmlformats.org/officeDocument/2006/relationships/image" Target="file:///C:\Users\Domnin\AppData\Local\Temp\ns\EBA8.files\image094.png" TargetMode="External"/><Relationship Id="rId353" Type="http://schemas.openxmlformats.org/officeDocument/2006/relationships/image" Target="media/image112.png"/><Relationship Id="rId395" Type="http://schemas.openxmlformats.org/officeDocument/2006/relationships/image" Target="media/image132.png"/><Relationship Id="rId409" Type="http://schemas.openxmlformats.org/officeDocument/2006/relationships/image" Target="media/image139.png"/><Relationship Id="rId560" Type="http://schemas.openxmlformats.org/officeDocument/2006/relationships/image" Target="file:///C:\Users\Domnin\AppData\Local\Temp\ns\EBA8.files\image162.jpg" TargetMode="External"/><Relationship Id="rId798" Type="http://schemas.openxmlformats.org/officeDocument/2006/relationships/hyperlink" Target="normacs://normacs.ru/2QE?dob=41244.000012&amp;dol=41295.498241" TargetMode="External"/><Relationship Id="rId963" Type="http://schemas.openxmlformats.org/officeDocument/2006/relationships/image" Target="media/image292.jpeg"/><Relationship Id="rId92" Type="http://schemas.openxmlformats.org/officeDocument/2006/relationships/hyperlink" Target="normacs://normacs.ru/S2?dob=41244.000012&amp;dol=41295.498113" TargetMode="External"/><Relationship Id="rId213" Type="http://schemas.openxmlformats.org/officeDocument/2006/relationships/image" Target="media/image46.png"/><Relationship Id="rId420" Type="http://schemas.openxmlformats.org/officeDocument/2006/relationships/image" Target="media/image141.jpeg"/><Relationship Id="rId616" Type="http://schemas.openxmlformats.org/officeDocument/2006/relationships/image" Target="file:///C:\Users\Domnin\AppData\Local\Temp\ns\EBA8.files\image190.jpg" TargetMode="External"/><Relationship Id="rId658" Type="http://schemas.openxmlformats.org/officeDocument/2006/relationships/image" Target="media/image207.png"/><Relationship Id="rId823" Type="http://schemas.openxmlformats.org/officeDocument/2006/relationships/hyperlink" Target="normacs://normacs.ru/V1VG?dob=41244.000012&amp;dol=41295.498252" TargetMode="External"/><Relationship Id="rId865" Type="http://schemas.openxmlformats.org/officeDocument/2006/relationships/hyperlink" Target="normacs://normacs.ru/2MR?dob=41244.000012&amp;dol=41295.498264" TargetMode="External"/><Relationship Id="rId255" Type="http://schemas.openxmlformats.org/officeDocument/2006/relationships/image" Target="media/image67.jpeg"/><Relationship Id="rId297" Type="http://schemas.openxmlformats.org/officeDocument/2006/relationships/hyperlink" Target="normacs://normacs.ru/Q6?dob=41244.000012&amp;dol=41295.498160" TargetMode="External"/><Relationship Id="rId462" Type="http://schemas.openxmlformats.org/officeDocument/2006/relationships/hyperlink" Target="normacs://normacs.ru/2GN?dob=41244.000012&amp;dol=41295.498171" TargetMode="External"/><Relationship Id="rId518" Type="http://schemas.openxmlformats.org/officeDocument/2006/relationships/hyperlink" Target="normacs://normacs.ru/Q9?dob=41244.000012&amp;dol=41295.498206" TargetMode="External"/><Relationship Id="rId725" Type="http://schemas.openxmlformats.org/officeDocument/2006/relationships/hyperlink" Target="normacs://normacs.ru/SK?dob=41244.000012&amp;dol=41295.498229" TargetMode="External"/><Relationship Id="rId932" Type="http://schemas.openxmlformats.org/officeDocument/2006/relationships/image" Target="file:///C:\Users\Domnin\AppData\Local\Temp\ns\EBA8.files\image276.png" TargetMode="External"/><Relationship Id="rId115" Type="http://schemas.openxmlformats.org/officeDocument/2006/relationships/hyperlink" Target="normacs://normacs.ru/SK?dob=41244.000012&amp;dol=41295.498113" TargetMode="External"/><Relationship Id="rId157" Type="http://schemas.openxmlformats.org/officeDocument/2006/relationships/hyperlink" Target="normacs://normacs.ru/2QE?dob=41244.000012&amp;dol=41295.498137" TargetMode="External"/><Relationship Id="rId322" Type="http://schemas.openxmlformats.org/officeDocument/2006/relationships/image" Target="media/image100.png"/><Relationship Id="rId364" Type="http://schemas.openxmlformats.org/officeDocument/2006/relationships/image" Target="file:///C:\Users\Domnin\AppData\Local\Temp\ns\EBA8.files\image116.png" TargetMode="External"/><Relationship Id="rId767" Type="http://schemas.openxmlformats.org/officeDocument/2006/relationships/image" Target="media/image260.jpeg"/><Relationship Id="rId974" Type="http://schemas.openxmlformats.org/officeDocument/2006/relationships/image" Target="file:///C:\Users\Domnin\AppData\Local\Temp\ns\EBA8.files\image297.jpg" TargetMode="External"/><Relationship Id="rId61" Type="http://schemas.openxmlformats.org/officeDocument/2006/relationships/image" Target="media/image13.png"/><Relationship Id="rId199" Type="http://schemas.openxmlformats.org/officeDocument/2006/relationships/hyperlink" Target="normacs://normacs.ru/2JE?dob=41244.000012&amp;dol=41295.498148" TargetMode="External"/><Relationship Id="rId571" Type="http://schemas.openxmlformats.org/officeDocument/2006/relationships/image" Target="media/image168.jpeg"/><Relationship Id="rId627" Type="http://schemas.openxmlformats.org/officeDocument/2006/relationships/image" Target="file:///C:\Users\Domnin\AppData\Local\Temp\ns\EBA8.files\image193.jpg" TargetMode="External"/><Relationship Id="rId669" Type="http://schemas.openxmlformats.org/officeDocument/2006/relationships/image" Target="file:///C:\Users\Domnin\AppData\Local\Temp\ns\EBA8.files\image212.png" TargetMode="External"/><Relationship Id="rId834" Type="http://schemas.openxmlformats.org/officeDocument/2006/relationships/hyperlink" Target="normacs://normacs.ru/100QN?dob=41244.000012&amp;dol=41295.498252" TargetMode="External"/><Relationship Id="rId876" Type="http://schemas.openxmlformats.org/officeDocument/2006/relationships/hyperlink" Target="normacs://normacs.ru/V0CE?dob=41244.000012&amp;dol=41295.498275" TargetMode="External"/><Relationship Id="rId19" Type="http://schemas.openxmlformats.org/officeDocument/2006/relationships/hyperlink" Target="normacs://normacs.ru/20H?dob=41244.000012&amp;dol=41295.498090" TargetMode="External"/><Relationship Id="rId224" Type="http://schemas.openxmlformats.org/officeDocument/2006/relationships/image" Target="file:///C:\Users\Domnin\AppData\Local\Temp\ns\EBA8.files\image051.png" TargetMode="External"/><Relationship Id="rId266" Type="http://schemas.openxmlformats.org/officeDocument/2006/relationships/image" Target="file:///C:\Users\Domnin\AppData\Local\Temp\ns\EBA8.files\image072.jpg" TargetMode="External"/><Relationship Id="rId431" Type="http://schemas.openxmlformats.org/officeDocument/2006/relationships/image" Target="media/image145.png"/><Relationship Id="rId473" Type="http://schemas.openxmlformats.org/officeDocument/2006/relationships/hyperlink" Target="normacs://normacs.ru/20D?dob=41244.000012&amp;dol=41295.498183" TargetMode="External"/><Relationship Id="rId529" Type="http://schemas.openxmlformats.org/officeDocument/2006/relationships/hyperlink" Target="normacs://normacs.ru/42O?dob=41244.000012&amp;dol=41295.498218" TargetMode="External"/><Relationship Id="rId680" Type="http://schemas.openxmlformats.org/officeDocument/2006/relationships/image" Target="media/image218.png"/><Relationship Id="rId736" Type="http://schemas.openxmlformats.org/officeDocument/2006/relationships/image" Target="file:///C:\Users\Domnin\AppData\Local\Temp\ns\EBA8.files\image244.jpg" TargetMode="External"/><Relationship Id="rId901" Type="http://schemas.openxmlformats.org/officeDocument/2006/relationships/hyperlink" Target="normacs://normacs.ru/2TE?dob=41244.000012&amp;dol=41295.498287" TargetMode="External"/><Relationship Id="rId30" Type="http://schemas.openxmlformats.org/officeDocument/2006/relationships/hyperlink" Target="normacs://normacs.ru/SE?dob=41244.000012&amp;dol=41295.498102" TargetMode="External"/><Relationship Id="rId126" Type="http://schemas.openxmlformats.org/officeDocument/2006/relationships/hyperlink" Target="normacs://normacs.ru/SM?dob=41244.000012&amp;dol=41295.498113" TargetMode="External"/><Relationship Id="rId168" Type="http://schemas.openxmlformats.org/officeDocument/2006/relationships/hyperlink" Target="normacs://normacs.ru/59O?dob=41244.000012&amp;dol=41295.498137" TargetMode="External"/><Relationship Id="rId333" Type="http://schemas.openxmlformats.org/officeDocument/2006/relationships/hyperlink" Target="normacs://normacs.ru/7HR?dob=41244.000012&amp;dol=41295.498160" TargetMode="External"/><Relationship Id="rId540" Type="http://schemas.openxmlformats.org/officeDocument/2006/relationships/image" Target="file:///C:\Users\Domnin\AppData\Local\Temp\ns\EBA8.files\image152.jpg" TargetMode="External"/><Relationship Id="rId778" Type="http://schemas.openxmlformats.org/officeDocument/2006/relationships/image" Target="file:///C:\Users\Domnin\AppData\Local\Temp\ns\EBA8.files\image265.jpg" TargetMode="External"/><Relationship Id="rId943" Type="http://schemas.openxmlformats.org/officeDocument/2006/relationships/image" Target="media/image282.png"/><Relationship Id="rId985" Type="http://schemas.openxmlformats.org/officeDocument/2006/relationships/theme" Target="theme/theme1.xml"/><Relationship Id="rId72" Type="http://schemas.openxmlformats.org/officeDocument/2006/relationships/image" Target="file:///C:\Users\Domnin\AppData\Local\Temp\ns\EBA8.files\image016.png" TargetMode="External"/><Relationship Id="rId375" Type="http://schemas.openxmlformats.org/officeDocument/2006/relationships/image" Target="media/image122.jpeg"/><Relationship Id="rId582" Type="http://schemas.openxmlformats.org/officeDocument/2006/relationships/image" Target="file:///C:\Users\Domnin\AppData\Local\Temp\ns\EBA8.files\image173.jpg" TargetMode="External"/><Relationship Id="rId638" Type="http://schemas.openxmlformats.org/officeDocument/2006/relationships/image" Target="media/image199.jpeg"/><Relationship Id="rId803" Type="http://schemas.openxmlformats.org/officeDocument/2006/relationships/hyperlink" Target="normacs://normacs.ru/2QF?dob=41244.000012&amp;dol=41295.498241" TargetMode="External"/><Relationship Id="rId845" Type="http://schemas.openxmlformats.org/officeDocument/2006/relationships/hyperlink" Target="normacs://normacs.ru/2RA?dob=41244.000012&amp;dol=41295.498264" TargetMode="External"/><Relationship Id="rId3" Type="http://schemas.openxmlformats.org/officeDocument/2006/relationships/settings" Target="settings.xml"/><Relationship Id="rId235" Type="http://schemas.openxmlformats.org/officeDocument/2006/relationships/image" Target="media/image57.png"/><Relationship Id="rId277" Type="http://schemas.openxmlformats.org/officeDocument/2006/relationships/image" Target="media/image78.jpeg"/><Relationship Id="rId400" Type="http://schemas.openxmlformats.org/officeDocument/2006/relationships/image" Target="file:///C:\Users\Domnin\AppData\Local\Temp\ns\EBA8.files\image134.png" TargetMode="External"/><Relationship Id="rId442" Type="http://schemas.openxmlformats.org/officeDocument/2006/relationships/image" Target="media/image150.png"/><Relationship Id="rId484" Type="http://schemas.openxmlformats.org/officeDocument/2006/relationships/hyperlink" Target="normacs://normacs.ru/2TE?dob=41244.000012&amp;dol=41295.498183" TargetMode="External"/><Relationship Id="rId705" Type="http://schemas.openxmlformats.org/officeDocument/2006/relationships/image" Target="file:///C:\Users\Domnin\AppData\Local\Temp\ns\EBA8.files\image230.jpg" TargetMode="External"/><Relationship Id="rId887" Type="http://schemas.openxmlformats.org/officeDocument/2006/relationships/hyperlink" Target="normacs://normacs.ru/2JE?dob=41244.000012&amp;dol=41295.498275" TargetMode="External"/><Relationship Id="rId137" Type="http://schemas.openxmlformats.org/officeDocument/2006/relationships/hyperlink" Target="normacs://normacs.ru/Q6?dob=41244.000012&amp;dol=41295.498125" TargetMode="External"/><Relationship Id="rId302" Type="http://schemas.openxmlformats.org/officeDocument/2006/relationships/image" Target="media/image90.jpeg"/><Relationship Id="rId344" Type="http://schemas.openxmlformats.org/officeDocument/2006/relationships/image" Target="media/image109.jpeg"/><Relationship Id="rId691" Type="http://schemas.openxmlformats.org/officeDocument/2006/relationships/image" Target="file:///C:\Users\Domnin\AppData\Local\Temp\ns\EBA8.files\image223.jpg" TargetMode="External"/><Relationship Id="rId747" Type="http://schemas.openxmlformats.org/officeDocument/2006/relationships/image" Target="media/image250.jpeg"/><Relationship Id="rId789" Type="http://schemas.openxmlformats.org/officeDocument/2006/relationships/hyperlink" Target="normacs://normacs.ru/2RA?dob=41244.000012&amp;dol=41295.498229" TargetMode="External"/><Relationship Id="rId912" Type="http://schemas.openxmlformats.org/officeDocument/2006/relationships/hyperlink" Target="normacs://normacs.ru/3FU?dob=41244.000012&amp;dol=41295.498287" TargetMode="External"/><Relationship Id="rId954" Type="http://schemas.openxmlformats.org/officeDocument/2006/relationships/image" Target="file:///C:\Users\Domnin\AppData\Local\Temp\ns\EBA8.files\image287.jpg" TargetMode="External"/><Relationship Id="rId41" Type="http://schemas.openxmlformats.org/officeDocument/2006/relationships/hyperlink" Target="normacs://normacs.ru/NR?dob=41244.000012&amp;dol=41295.498102" TargetMode="External"/><Relationship Id="rId83" Type="http://schemas.openxmlformats.org/officeDocument/2006/relationships/image" Target="file:///C:\Users\Domnin\AppData\Local\Temp\ns\EBA8.files\image021.png" TargetMode="External"/><Relationship Id="rId179" Type="http://schemas.openxmlformats.org/officeDocument/2006/relationships/hyperlink" Target="normacs://normacs.ru/6TL?dob=41244.000012&amp;dol=41295.498137" TargetMode="External"/><Relationship Id="rId386" Type="http://schemas.openxmlformats.org/officeDocument/2006/relationships/image" Target="file:///C:\Users\Domnin\AppData\Local\Temp\ns\EBA8.files\image127.png" TargetMode="External"/><Relationship Id="rId551" Type="http://schemas.openxmlformats.org/officeDocument/2006/relationships/image" Target="media/image158.jpeg"/><Relationship Id="rId593" Type="http://schemas.openxmlformats.org/officeDocument/2006/relationships/image" Target="media/image179.jpeg"/><Relationship Id="rId607" Type="http://schemas.openxmlformats.org/officeDocument/2006/relationships/image" Target="media/image186.jpeg"/><Relationship Id="rId649" Type="http://schemas.openxmlformats.org/officeDocument/2006/relationships/image" Target="file:///C:\Users\Domnin\AppData\Local\Temp\ns\EBA8.files\image204.jpg" TargetMode="External"/><Relationship Id="rId814" Type="http://schemas.openxmlformats.org/officeDocument/2006/relationships/image" Target="media/image266.png"/><Relationship Id="rId856" Type="http://schemas.openxmlformats.org/officeDocument/2006/relationships/hyperlink" Target="normacs://normacs.ru/9QE?dob=41244.000012&amp;dol=41295.498264" TargetMode="External"/><Relationship Id="rId190" Type="http://schemas.openxmlformats.org/officeDocument/2006/relationships/image" Target="file:///C:\Users\Domnin\AppData\Local\Temp\ns\EBA8.files\image042.jpg" TargetMode="External"/><Relationship Id="rId204" Type="http://schemas.openxmlformats.org/officeDocument/2006/relationships/hyperlink" Target="normacs://normacs.ru/35E?dob=41244.000012&amp;dol=41295.498160" TargetMode="External"/><Relationship Id="rId246" Type="http://schemas.openxmlformats.org/officeDocument/2006/relationships/image" Target="file:///C:\Users\Domnin\AppData\Local\Temp\ns\EBA8.files\image062.png" TargetMode="External"/><Relationship Id="rId288" Type="http://schemas.openxmlformats.org/officeDocument/2006/relationships/image" Target="file:///C:\Users\Domnin\AppData\Local\Temp\ns\EBA8.files\image083.jpg" TargetMode="External"/><Relationship Id="rId411" Type="http://schemas.openxmlformats.org/officeDocument/2006/relationships/image" Target="media/image140.jpeg"/><Relationship Id="rId453" Type="http://schemas.openxmlformats.org/officeDocument/2006/relationships/hyperlink" Target="normacs://normacs.ru/V1VJ?dob=41244.000012&amp;dol=41295.498171" TargetMode="External"/><Relationship Id="rId509" Type="http://schemas.openxmlformats.org/officeDocument/2006/relationships/hyperlink" Target="normacs://normacs.ru/S2?dob=41244.000012&amp;dol=41295.498206" TargetMode="External"/><Relationship Id="rId660" Type="http://schemas.openxmlformats.org/officeDocument/2006/relationships/image" Target="media/image208.png"/><Relationship Id="rId898" Type="http://schemas.openxmlformats.org/officeDocument/2006/relationships/hyperlink" Target="normacs://normacs.ru/3FU?dob=41244.000012&amp;dol=41295.498287" TargetMode="External"/><Relationship Id="rId106" Type="http://schemas.openxmlformats.org/officeDocument/2006/relationships/image" Target="file:///C:\Users\Domnin\AppData\Local\Temp\ns\EBA8.files\image030.png" TargetMode="External"/><Relationship Id="rId313" Type="http://schemas.openxmlformats.org/officeDocument/2006/relationships/image" Target="file:///C:\Users\Domnin\AppData\Local\Temp\ns\EBA8.files\image095.png" TargetMode="External"/><Relationship Id="rId495" Type="http://schemas.openxmlformats.org/officeDocument/2006/relationships/hyperlink" Target="normacs://normacs.ru/2JK?dob=41244.000012&amp;dol=41295.498194" TargetMode="External"/><Relationship Id="rId716" Type="http://schemas.openxmlformats.org/officeDocument/2006/relationships/image" Target="media/image236.png"/><Relationship Id="rId758" Type="http://schemas.openxmlformats.org/officeDocument/2006/relationships/image" Target="file:///C:\Users\Domnin\AppData\Local\Temp\ns\EBA8.files\image255.jpg" TargetMode="External"/><Relationship Id="rId923" Type="http://schemas.openxmlformats.org/officeDocument/2006/relationships/image" Target="media/image272.png"/><Relationship Id="rId965" Type="http://schemas.openxmlformats.org/officeDocument/2006/relationships/image" Target="media/image293.jpeg"/><Relationship Id="rId10" Type="http://schemas.openxmlformats.org/officeDocument/2006/relationships/hyperlink" Target="normacs://normacs.ru/Q6?dob=41244.000012&amp;dol=41295.498090" TargetMode="External"/><Relationship Id="rId52" Type="http://schemas.openxmlformats.org/officeDocument/2006/relationships/image" Target="file:///C:\Users\Domnin\AppData\Local\Temp\ns\EBA8.files\image009.png" TargetMode="External"/><Relationship Id="rId94" Type="http://schemas.openxmlformats.org/officeDocument/2006/relationships/image" Target="file:///C:\Users\Domnin\AppData\Local\Temp\ns\EBA8.files\image024.png" TargetMode="External"/><Relationship Id="rId148" Type="http://schemas.openxmlformats.org/officeDocument/2006/relationships/hyperlink" Target="normacs://normacs.ru/Q6?dob=41244.000012&amp;dol=41295.498125" TargetMode="External"/><Relationship Id="rId355" Type="http://schemas.openxmlformats.org/officeDocument/2006/relationships/hyperlink" Target="normacs://normacs.ru/QS?dob=41244.000012&amp;dol=41295.498160" TargetMode="External"/><Relationship Id="rId397" Type="http://schemas.openxmlformats.org/officeDocument/2006/relationships/image" Target="media/image133.png"/><Relationship Id="rId520" Type="http://schemas.openxmlformats.org/officeDocument/2006/relationships/hyperlink" Target="normacs://normacs.ru/QV?dob=41244.000012&amp;dol=41295.498206" TargetMode="External"/><Relationship Id="rId562" Type="http://schemas.openxmlformats.org/officeDocument/2006/relationships/image" Target="file:///C:\Users\Domnin\AppData\Local\Temp\ns\EBA8.files\image163.jpg" TargetMode="External"/><Relationship Id="rId618" Type="http://schemas.openxmlformats.org/officeDocument/2006/relationships/hyperlink" Target="normacs://normacs.ru/V1VG?dob=41244.000012&amp;dol=41295.498218" TargetMode="External"/><Relationship Id="rId825" Type="http://schemas.openxmlformats.org/officeDocument/2006/relationships/hyperlink" Target="normacs://normacs.ru/V8EN?dob=41244.000012&amp;dol=41295.498252" TargetMode="External"/><Relationship Id="rId215" Type="http://schemas.openxmlformats.org/officeDocument/2006/relationships/image" Target="media/image47.png"/><Relationship Id="rId257" Type="http://schemas.openxmlformats.org/officeDocument/2006/relationships/image" Target="media/image68.jpeg"/><Relationship Id="rId422" Type="http://schemas.openxmlformats.org/officeDocument/2006/relationships/hyperlink" Target="normacs://normacs.ru/SK?dob=41244.000012&amp;dol=41295.498160" TargetMode="External"/><Relationship Id="rId464" Type="http://schemas.openxmlformats.org/officeDocument/2006/relationships/hyperlink" Target="normacs://normacs.ru/4U1?dob=41244.000012&amp;dol=41295.498171" TargetMode="External"/><Relationship Id="rId867" Type="http://schemas.openxmlformats.org/officeDocument/2006/relationships/hyperlink" Target="normacs://normacs.ru/V1VJ?dob=41244.000012&amp;dol=41295.498264" TargetMode="External"/><Relationship Id="rId299" Type="http://schemas.openxmlformats.org/officeDocument/2006/relationships/image" Target="file:///C:\Users\Domnin\AppData\Local\Temp\ns\EBA8.files\image088.jpg" TargetMode="External"/><Relationship Id="rId727" Type="http://schemas.openxmlformats.org/officeDocument/2006/relationships/image" Target="media/image240.jpeg"/><Relationship Id="rId934" Type="http://schemas.openxmlformats.org/officeDocument/2006/relationships/image" Target="file:///C:\Users\Domnin\AppData\Local\Temp\ns\EBA8.files\image277.png" TargetMode="External"/><Relationship Id="rId63" Type="http://schemas.openxmlformats.org/officeDocument/2006/relationships/hyperlink" Target="normacs://normacs.ru/NR?dob=41244.000012&amp;dol=41295.498102" TargetMode="External"/><Relationship Id="rId159" Type="http://schemas.openxmlformats.org/officeDocument/2006/relationships/hyperlink" Target="normacs://normacs.ru/74H?dob=41244.000012&amp;dol=41295.498137" TargetMode="External"/><Relationship Id="rId366" Type="http://schemas.openxmlformats.org/officeDocument/2006/relationships/image" Target="file:///C:\Users\Domnin\AppData\Local\Temp\ns\EBA8.files\image117.png" TargetMode="External"/><Relationship Id="rId573" Type="http://schemas.openxmlformats.org/officeDocument/2006/relationships/image" Target="media/image169.jpeg"/><Relationship Id="rId780" Type="http://schemas.openxmlformats.org/officeDocument/2006/relationships/hyperlink" Target="normacs://normacs.ru/1V6?dob=41244.000012&amp;dol=41295.498229" TargetMode="External"/><Relationship Id="rId226" Type="http://schemas.openxmlformats.org/officeDocument/2006/relationships/image" Target="file:///C:\Users\Domnin\AppData\Local\Temp\ns\EBA8.files\image052.png" TargetMode="External"/><Relationship Id="rId433" Type="http://schemas.openxmlformats.org/officeDocument/2006/relationships/image" Target="media/image146.png"/><Relationship Id="rId878" Type="http://schemas.openxmlformats.org/officeDocument/2006/relationships/hyperlink" Target="normacs://normacs.ru/283?dob=41244.000012&amp;dol=41295.498275" TargetMode="External"/><Relationship Id="rId640" Type="http://schemas.openxmlformats.org/officeDocument/2006/relationships/image" Target="media/image200.jpeg"/><Relationship Id="rId738" Type="http://schemas.openxmlformats.org/officeDocument/2006/relationships/image" Target="file:///C:\Users\Domnin\AppData\Local\Temp\ns\EBA8.files\image245.jpg" TargetMode="External"/><Relationship Id="rId945" Type="http://schemas.openxmlformats.org/officeDocument/2006/relationships/image" Target="media/image283.jpeg"/><Relationship Id="rId74" Type="http://schemas.openxmlformats.org/officeDocument/2006/relationships/image" Target="file:///C:\Users\Domnin\AppData\Local\Temp\ns\EBA8.files\image017.png" TargetMode="External"/><Relationship Id="rId377" Type="http://schemas.openxmlformats.org/officeDocument/2006/relationships/image" Target="media/image123.png"/><Relationship Id="rId500" Type="http://schemas.openxmlformats.org/officeDocument/2006/relationships/hyperlink" Target="normacs://normacs.ru/2JN?dob=41244.000012&amp;dol=41295.498194" TargetMode="External"/><Relationship Id="rId584" Type="http://schemas.openxmlformats.org/officeDocument/2006/relationships/image" Target="file:///C:\Users\Domnin\AppData\Local\Temp\ns\EBA8.files\image174.jpg" TargetMode="External"/><Relationship Id="rId805" Type="http://schemas.openxmlformats.org/officeDocument/2006/relationships/hyperlink" Target="normacs://normacs.ru/74H?dob=41244.000012&amp;dol=41295.498241" TargetMode="External"/><Relationship Id="rId5" Type="http://schemas.openxmlformats.org/officeDocument/2006/relationships/footnotes" Target="footnotes.xml"/><Relationship Id="rId237" Type="http://schemas.openxmlformats.org/officeDocument/2006/relationships/image" Target="media/image58.png"/><Relationship Id="rId791" Type="http://schemas.openxmlformats.org/officeDocument/2006/relationships/hyperlink" Target="normacs://normacs.ru/V1VJ?dob=41244.000012&amp;dol=41295.498229" TargetMode="External"/><Relationship Id="rId889" Type="http://schemas.openxmlformats.org/officeDocument/2006/relationships/hyperlink" Target="normacs://normacs.ru/6TL?dob=41244.000012&amp;dol=41295.498275" TargetMode="External"/><Relationship Id="rId444" Type="http://schemas.openxmlformats.org/officeDocument/2006/relationships/image" Target="media/image151.jpeg"/><Relationship Id="rId651" Type="http://schemas.openxmlformats.org/officeDocument/2006/relationships/image" Target="file:///C:\Users\Domnin\AppData\Local\Temp\ns\EBA8.files\image205.jpg" TargetMode="External"/><Relationship Id="rId749" Type="http://schemas.openxmlformats.org/officeDocument/2006/relationships/image" Target="media/image251.jpeg"/><Relationship Id="rId290" Type="http://schemas.openxmlformats.org/officeDocument/2006/relationships/image" Target="file:///C:\Users\Domnin\AppData\Local\Temp\ns\EBA8.files\image084.png" TargetMode="External"/><Relationship Id="rId304" Type="http://schemas.openxmlformats.org/officeDocument/2006/relationships/image" Target="media/image91.png"/><Relationship Id="rId388" Type="http://schemas.openxmlformats.org/officeDocument/2006/relationships/image" Target="file:///C:\Users\Domnin\AppData\Local\Temp\ns\EBA8.files\image128.png" TargetMode="External"/><Relationship Id="rId511" Type="http://schemas.openxmlformats.org/officeDocument/2006/relationships/hyperlink" Target="normacs://normacs.ru/S4?dob=41244.000012&amp;dol=41295.498206" TargetMode="External"/><Relationship Id="rId609" Type="http://schemas.openxmlformats.org/officeDocument/2006/relationships/image" Target="media/image187.jpeg"/><Relationship Id="rId956" Type="http://schemas.openxmlformats.org/officeDocument/2006/relationships/image" Target="file:///C:\Users\Domnin\AppData\Local\Temp\ns\EBA8.files\image288.jpg" TargetMode="External"/><Relationship Id="rId85" Type="http://schemas.openxmlformats.org/officeDocument/2006/relationships/image" Target="file:///C:\Users\Domnin\AppData\Local\Temp\ns\EBA8.files\image022.png" TargetMode="External"/><Relationship Id="rId150" Type="http://schemas.openxmlformats.org/officeDocument/2006/relationships/hyperlink" Target="normacs://normacs.ru/SE?dob=41244.000012&amp;dol=41295.498125" TargetMode="External"/><Relationship Id="rId595" Type="http://schemas.openxmlformats.org/officeDocument/2006/relationships/image" Target="media/image180.jpeg"/><Relationship Id="rId816" Type="http://schemas.openxmlformats.org/officeDocument/2006/relationships/hyperlink" Target="normacs://normacs.ru/2RU?dob=41244.000012&amp;dol=41295.498241" TargetMode="External"/><Relationship Id="rId248" Type="http://schemas.openxmlformats.org/officeDocument/2006/relationships/image" Target="file:///C:\Users\Domnin\AppData\Local\Temp\ns\EBA8.files\image063.png" TargetMode="External"/><Relationship Id="rId455" Type="http://schemas.openxmlformats.org/officeDocument/2006/relationships/hyperlink" Target="normacs://normacs.ru/2SB?dob=41244.000012&amp;dol=41295.498171" TargetMode="External"/><Relationship Id="rId662" Type="http://schemas.openxmlformats.org/officeDocument/2006/relationships/image" Target="media/image209.png"/><Relationship Id="rId12" Type="http://schemas.openxmlformats.org/officeDocument/2006/relationships/hyperlink" Target="normacs://normacs.ru/Q6?dob=41244.000012&amp;dol=41295.498090" TargetMode="External"/><Relationship Id="rId108" Type="http://schemas.openxmlformats.org/officeDocument/2006/relationships/image" Target="file:///C:\Users\Domnin\AppData\Local\Temp\ns\EBA8.files\image031.png" TargetMode="External"/><Relationship Id="rId315" Type="http://schemas.openxmlformats.org/officeDocument/2006/relationships/image" Target="file:///C:\Users\Domnin\AppData\Local\Temp\ns\EBA8.files\image096.png" TargetMode="External"/><Relationship Id="rId522" Type="http://schemas.openxmlformats.org/officeDocument/2006/relationships/hyperlink" Target="normacs://normacs.ru/OR?dob=41244.000012&amp;dol=41295.498206" TargetMode="External"/><Relationship Id="rId967" Type="http://schemas.openxmlformats.org/officeDocument/2006/relationships/image" Target="media/image294.jpeg"/><Relationship Id="rId96" Type="http://schemas.openxmlformats.org/officeDocument/2006/relationships/image" Target="file:///C:\Users\Domnin\AppData\Local\Temp\ns\EBA8.files\image025.png" TargetMode="External"/><Relationship Id="rId161" Type="http://schemas.openxmlformats.org/officeDocument/2006/relationships/hyperlink" Target="normacs://normacs.ru/2ON?dob=41244.000012&amp;dol=41295.498137" TargetMode="External"/><Relationship Id="rId399" Type="http://schemas.openxmlformats.org/officeDocument/2006/relationships/image" Target="media/image134.png"/><Relationship Id="rId827" Type="http://schemas.openxmlformats.org/officeDocument/2006/relationships/hyperlink" Target="normacs://normacs.ru/100QN?dob=41244.000012&amp;dol=41295.498252" TargetMode="External"/><Relationship Id="rId259" Type="http://schemas.openxmlformats.org/officeDocument/2006/relationships/image" Target="media/image69.jpeg"/><Relationship Id="rId466" Type="http://schemas.openxmlformats.org/officeDocument/2006/relationships/hyperlink" Target="normacs://normacs.ru/1076?dob=41244.000012&amp;dol=41295.498183" TargetMode="External"/><Relationship Id="rId673" Type="http://schemas.openxmlformats.org/officeDocument/2006/relationships/image" Target="file:///C:\Users\Domnin\AppData\Local\Temp\ns\EBA8.files\image214.jpg" TargetMode="External"/><Relationship Id="rId880" Type="http://schemas.openxmlformats.org/officeDocument/2006/relationships/hyperlink" Target="normacs://normacs.ru/1157?dob=41244.000012&amp;dol=41295.498275" TargetMode="External"/><Relationship Id="rId23" Type="http://schemas.openxmlformats.org/officeDocument/2006/relationships/image" Target="file:///C:\Users\Domnin\AppData\Local\Temp\ns\EBA8.files\image001.png" TargetMode="External"/><Relationship Id="rId119" Type="http://schemas.openxmlformats.org/officeDocument/2006/relationships/image" Target="media/image34.png"/><Relationship Id="rId326" Type="http://schemas.openxmlformats.org/officeDocument/2006/relationships/image" Target="media/image102.jpeg"/><Relationship Id="rId533" Type="http://schemas.openxmlformats.org/officeDocument/2006/relationships/hyperlink" Target="normacs://normacs.ru/UHCO?dob=41244.000012&amp;dol=41295.498218" TargetMode="External"/><Relationship Id="rId978" Type="http://schemas.openxmlformats.org/officeDocument/2006/relationships/image" Target="file:///C:\Users\Domnin\AppData\Local\Temp\ns\EBA8.files\image299.jpg" TargetMode="External"/><Relationship Id="rId740" Type="http://schemas.openxmlformats.org/officeDocument/2006/relationships/image" Target="file:///C:\Users\Domnin\AppData\Local\Temp\ns\EBA8.files\image246.jpg" TargetMode="External"/><Relationship Id="rId838" Type="http://schemas.openxmlformats.org/officeDocument/2006/relationships/hyperlink" Target="normacs://normacs.ru/10203?dob=41244.000012&amp;dol=41295.498252" TargetMode="External"/><Relationship Id="rId172" Type="http://schemas.openxmlformats.org/officeDocument/2006/relationships/image" Target="media/image38.jpeg"/><Relationship Id="rId477" Type="http://schemas.openxmlformats.org/officeDocument/2006/relationships/hyperlink" Target="normacs://normacs.ru/2Q0?dob=41244.000012&amp;dol=41295.498183" TargetMode="External"/><Relationship Id="rId600" Type="http://schemas.openxmlformats.org/officeDocument/2006/relationships/image" Target="file:///C:\Users\Domnin\AppData\Local\Temp\ns\EBA8.files\image182.jpg" TargetMode="External"/><Relationship Id="rId684" Type="http://schemas.openxmlformats.org/officeDocument/2006/relationships/image" Target="media/image220.png"/><Relationship Id="rId337" Type="http://schemas.openxmlformats.org/officeDocument/2006/relationships/image" Target="media/image106.jpeg"/><Relationship Id="rId891" Type="http://schemas.openxmlformats.org/officeDocument/2006/relationships/hyperlink" Target="normacs://normacs.ru/2TE?dob=41244.000012&amp;dol=41295.498275" TargetMode="External"/><Relationship Id="rId905" Type="http://schemas.openxmlformats.org/officeDocument/2006/relationships/hyperlink" Target="normacs://normacs.ru/4U1?dob=41244.000012&amp;dol=41295.498287" TargetMode="External"/><Relationship Id="rId34" Type="http://schemas.openxmlformats.org/officeDocument/2006/relationships/hyperlink" Target="normacs://normacs.ru/QV?dob=41244.000012&amp;dol=41295.498102" TargetMode="External"/><Relationship Id="rId544" Type="http://schemas.openxmlformats.org/officeDocument/2006/relationships/image" Target="file:///C:\Users\Domnin\AppData\Local\Temp\ns\EBA8.files\image154.jpg" TargetMode="External"/><Relationship Id="rId751" Type="http://schemas.openxmlformats.org/officeDocument/2006/relationships/image" Target="media/image252.jpeg"/><Relationship Id="rId849" Type="http://schemas.openxmlformats.org/officeDocument/2006/relationships/hyperlink" Target="normacs://normacs.ru/2RA?dob=41244.000012&amp;dol=41295.498264" TargetMode="External"/><Relationship Id="rId183" Type="http://schemas.openxmlformats.org/officeDocument/2006/relationships/hyperlink" Target="normacs://normacs.ru/6TL?dob=41244.000012&amp;dol=41295.498148" TargetMode="External"/><Relationship Id="rId390" Type="http://schemas.openxmlformats.org/officeDocument/2006/relationships/image" Target="file:///C:\Users\Domnin\AppData\Local\Temp\ns\EBA8.files\image129.png" TargetMode="External"/><Relationship Id="rId404" Type="http://schemas.openxmlformats.org/officeDocument/2006/relationships/image" Target="file:///C:\Users\Domnin\AppData\Local\Temp\ns\EBA8.files\image136.jpg" TargetMode="External"/><Relationship Id="rId611" Type="http://schemas.openxmlformats.org/officeDocument/2006/relationships/image" Target="media/image188.jpeg"/><Relationship Id="rId250" Type="http://schemas.openxmlformats.org/officeDocument/2006/relationships/image" Target="file:///C:\Users\Domnin\AppData\Local\Temp\ns\EBA8.files\image064.jpg" TargetMode="External"/><Relationship Id="rId488" Type="http://schemas.openxmlformats.org/officeDocument/2006/relationships/hyperlink" Target="normacs://normacs.ru/8OR?dob=41244.000012&amp;dol=41295.498194" TargetMode="External"/><Relationship Id="rId695" Type="http://schemas.openxmlformats.org/officeDocument/2006/relationships/image" Target="file:///C:\Users\Domnin\AppData\Local\Temp\ns\EBA8.files\image225.png" TargetMode="External"/><Relationship Id="rId709" Type="http://schemas.openxmlformats.org/officeDocument/2006/relationships/image" Target="file:///C:\Users\Domnin\AppData\Local\Temp\ns\EBA8.files\image232.png" TargetMode="External"/><Relationship Id="rId916" Type="http://schemas.openxmlformats.org/officeDocument/2006/relationships/image" Target="file:///C:\Users\Domnin\AppData\Local\Temp\ns\EBA8.files\image268.png" TargetMode="External"/><Relationship Id="rId45" Type="http://schemas.openxmlformats.org/officeDocument/2006/relationships/image" Target="media/image7.png"/><Relationship Id="rId110" Type="http://schemas.openxmlformats.org/officeDocument/2006/relationships/image" Target="file:///C:\Users\Domnin\AppData\Local\Temp\ns\EBA8.files\image032.png" TargetMode="External"/><Relationship Id="rId348" Type="http://schemas.openxmlformats.org/officeDocument/2006/relationships/image" Target="file:///C:\Users\Domnin\AppData\Local\Temp\ns\EBA8.files\image110.jpg" TargetMode="External"/><Relationship Id="rId555" Type="http://schemas.openxmlformats.org/officeDocument/2006/relationships/image" Target="media/image160.jpeg"/><Relationship Id="rId762" Type="http://schemas.openxmlformats.org/officeDocument/2006/relationships/image" Target="file:///C:\Users\Domnin\AppData\Local\Temp\ns\EBA8.files\image257.jpg" TargetMode="External"/><Relationship Id="rId194" Type="http://schemas.openxmlformats.org/officeDocument/2006/relationships/hyperlink" Target="normacs://normacs.ru/2JL?dob=41244.000012&amp;dol=41295.498148" TargetMode="External"/><Relationship Id="rId208" Type="http://schemas.openxmlformats.org/officeDocument/2006/relationships/image" Target="file:///C:\Users\Domnin\AppData\Local\Temp\ns\EBA8.files\image043.jpg" TargetMode="External"/><Relationship Id="rId415" Type="http://schemas.openxmlformats.org/officeDocument/2006/relationships/hyperlink" Target="normacs://normacs.ru/1551?dob=41244.000012&amp;dol=41295.498160" TargetMode="External"/><Relationship Id="rId622" Type="http://schemas.openxmlformats.org/officeDocument/2006/relationships/image" Target="media/image191.jpeg"/><Relationship Id="rId261" Type="http://schemas.openxmlformats.org/officeDocument/2006/relationships/image" Target="media/image70.jpeg"/><Relationship Id="rId499" Type="http://schemas.openxmlformats.org/officeDocument/2006/relationships/hyperlink" Target="normacs://normacs.ru/2RU?dob=41244.000012&amp;dol=41295.498194" TargetMode="External"/><Relationship Id="rId927" Type="http://schemas.openxmlformats.org/officeDocument/2006/relationships/image" Target="media/image274.jpeg"/><Relationship Id="rId56" Type="http://schemas.openxmlformats.org/officeDocument/2006/relationships/image" Target="file:///C:\Users\Domnin\AppData\Local\Temp\ns\EBA8.files\image011.png" TargetMode="External"/><Relationship Id="rId359" Type="http://schemas.openxmlformats.org/officeDocument/2006/relationships/image" Target="media/image114.png"/><Relationship Id="rId566" Type="http://schemas.openxmlformats.org/officeDocument/2006/relationships/image" Target="file:///C:\Users\Domnin\AppData\Local\Temp\ns\EBA8.files\image165.jpg" TargetMode="External"/><Relationship Id="rId773" Type="http://schemas.openxmlformats.org/officeDocument/2006/relationships/image" Target="media/image263.jpeg"/><Relationship Id="rId121" Type="http://schemas.openxmlformats.org/officeDocument/2006/relationships/hyperlink" Target="normacs://normacs.ru/S3?dob=41244.000012&amp;dol=41295.498113" TargetMode="External"/><Relationship Id="rId219" Type="http://schemas.openxmlformats.org/officeDocument/2006/relationships/image" Target="media/image49.png"/><Relationship Id="rId426" Type="http://schemas.openxmlformats.org/officeDocument/2006/relationships/image" Target="file:///C:\Users\Domnin\AppData\Local\Temp\ns\EBA8.files\image142.png" TargetMode="External"/><Relationship Id="rId633" Type="http://schemas.openxmlformats.org/officeDocument/2006/relationships/image" Target="file:///C:\Users\Domnin\AppData\Local\Temp\ns\EBA8.files\image196.jpg" TargetMode="External"/><Relationship Id="rId980" Type="http://schemas.openxmlformats.org/officeDocument/2006/relationships/image" Target="file:///C:\Users\Domnin\AppData\Local\Temp\ns\EBA8.files\image300.jpg" TargetMode="External"/><Relationship Id="rId840" Type="http://schemas.openxmlformats.org/officeDocument/2006/relationships/hyperlink" Target="normacs://normacs.ru/100P0?dob=41244.000012&amp;dol=41295.498252" TargetMode="External"/><Relationship Id="rId938" Type="http://schemas.openxmlformats.org/officeDocument/2006/relationships/image" Target="file:///C:\Users\Domnin\AppData\Local\Temp\ns\EBA8.files\image279.png" TargetMode="External"/><Relationship Id="rId67" Type="http://schemas.openxmlformats.org/officeDocument/2006/relationships/image" Target="media/image14.png"/><Relationship Id="rId272" Type="http://schemas.openxmlformats.org/officeDocument/2006/relationships/image" Target="file:///C:\Users\Domnin\AppData\Local\Temp\ns\EBA8.files\image075.png" TargetMode="External"/><Relationship Id="rId577" Type="http://schemas.openxmlformats.org/officeDocument/2006/relationships/image" Target="media/image171.jpeg"/><Relationship Id="rId700" Type="http://schemas.openxmlformats.org/officeDocument/2006/relationships/image" Target="media/image228.png"/><Relationship Id="rId132" Type="http://schemas.openxmlformats.org/officeDocument/2006/relationships/image" Target="file:///C:\Users\Domnin\AppData\Local\Temp\ns\EBA8.files\image036.png" TargetMode="External"/><Relationship Id="rId784" Type="http://schemas.openxmlformats.org/officeDocument/2006/relationships/hyperlink" Target="normacs://normacs.ru/V1VJ?dob=41244.000012&amp;dol=41295.498229" TargetMode="External"/><Relationship Id="rId437" Type="http://schemas.openxmlformats.org/officeDocument/2006/relationships/image" Target="media/image148.png"/><Relationship Id="rId644" Type="http://schemas.openxmlformats.org/officeDocument/2006/relationships/image" Target="media/image202.jpeg"/><Relationship Id="rId851" Type="http://schemas.openxmlformats.org/officeDocument/2006/relationships/hyperlink" Target="normacs://normacs.ru/2QE?dob=41244.000012&amp;dol=41295.498264" TargetMode="External"/><Relationship Id="rId283" Type="http://schemas.openxmlformats.org/officeDocument/2006/relationships/image" Target="media/image81.jpeg"/><Relationship Id="rId490" Type="http://schemas.openxmlformats.org/officeDocument/2006/relationships/hyperlink" Target="normacs://normacs.ru/201?dob=41244.000012&amp;dol=41295.498194" TargetMode="External"/><Relationship Id="rId504" Type="http://schemas.openxmlformats.org/officeDocument/2006/relationships/hyperlink" Target="normacs://normacs.ru/1552?dob=41244.000012&amp;dol=41295.498194" TargetMode="External"/><Relationship Id="rId711" Type="http://schemas.openxmlformats.org/officeDocument/2006/relationships/image" Target="file:///C:\Users\Domnin\AppData\Local\Temp\ns\EBA8.files\image233.png" TargetMode="External"/><Relationship Id="rId949" Type="http://schemas.openxmlformats.org/officeDocument/2006/relationships/image" Target="media/image285.jpeg"/><Relationship Id="rId78" Type="http://schemas.openxmlformats.org/officeDocument/2006/relationships/image" Target="file:///C:\Users\Domnin\AppData\Local\Temp\ns\EBA8.files\image019.png" TargetMode="External"/><Relationship Id="rId143" Type="http://schemas.openxmlformats.org/officeDocument/2006/relationships/hyperlink" Target="normacs://normacs.ru/17L9?dob=41244.000012&amp;dol=41295.498125" TargetMode="External"/><Relationship Id="rId350" Type="http://schemas.openxmlformats.org/officeDocument/2006/relationships/image" Target="file:///C:\Users\Domnin\AppData\Local\Temp\ns\EBA8.files\image111.png" TargetMode="External"/><Relationship Id="rId588" Type="http://schemas.openxmlformats.org/officeDocument/2006/relationships/image" Target="file:///C:\Users\Domnin\AppData\Local\Temp\ns\EBA8.files\image176.jpg" TargetMode="External"/><Relationship Id="rId795" Type="http://schemas.openxmlformats.org/officeDocument/2006/relationships/hyperlink" Target="normacs://normacs.ru/2QV?dob=41244.000012&amp;dol=41295.498229" TargetMode="External"/><Relationship Id="rId809" Type="http://schemas.openxmlformats.org/officeDocument/2006/relationships/hyperlink" Target="normacs://normacs.ru/74H?dob=41244.000012&amp;dol=41295.498241" TargetMode="External"/><Relationship Id="rId9" Type="http://schemas.openxmlformats.org/officeDocument/2006/relationships/hyperlink" Target="normacs://normacs.ru/Q7?dob=41244.000012&amp;dol=41295.498090" TargetMode="External"/><Relationship Id="rId210" Type="http://schemas.openxmlformats.org/officeDocument/2006/relationships/image" Target="file:///C:\Users\Domnin\AppData\Local\Temp\ns\EBA8.files\image044.jpg" TargetMode="External"/><Relationship Id="rId448" Type="http://schemas.openxmlformats.org/officeDocument/2006/relationships/hyperlink" Target="normacs://normacs.ru/1V2?dob=41244.000012&amp;dol=41295.498171" TargetMode="External"/><Relationship Id="rId655" Type="http://schemas.openxmlformats.org/officeDocument/2006/relationships/hyperlink" Target="normacs://normacs.ru/6MO?dob=41244.000012&amp;dol=41295.498218" TargetMode="External"/><Relationship Id="rId862" Type="http://schemas.openxmlformats.org/officeDocument/2006/relationships/hyperlink" Target="normacs://normacs.ru/UTT7?dob=41244.000012&amp;dol=41295.498264" TargetMode="External"/><Relationship Id="rId294" Type="http://schemas.openxmlformats.org/officeDocument/2006/relationships/image" Target="file:///C:\Users\Domnin\AppData\Local\Temp\ns\EBA8.files\image086.jpg" TargetMode="External"/><Relationship Id="rId308" Type="http://schemas.openxmlformats.org/officeDocument/2006/relationships/image" Target="media/image93.png"/><Relationship Id="rId515" Type="http://schemas.openxmlformats.org/officeDocument/2006/relationships/hyperlink" Target="normacs://normacs.ru/SB?dob=41244.000012&amp;dol=41295.498206" TargetMode="External"/><Relationship Id="rId722" Type="http://schemas.openxmlformats.org/officeDocument/2006/relationships/image" Target="file:///C:\Users\Domnin\AppData\Local\Temp\ns\EBA8.files\image238.png" TargetMode="External"/><Relationship Id="rId89" Type="http://schemas.openxmlformats.org/officeDocument/2006/relationships/hyperlink" Target="normacs://normacs.ru/23L?dob=41244.000012&amp;dol=41295.498113" TargetMode="External"/><Relationship Id="rId154" Type="http://schemas.openxmlformats.org/officeDocument/2006/relationships/hyperlink" Target="normacs://normacs.ru/JJ1?dob=41244.000012&amp;dol=41295.498137" TargetMode="External"/><Relationship Id="rId361" Type="http://schemas.openxmlformats.org/officeDocument/2006/relationships/image" Target="media/image115.png"/><Relationship Id="rId599" Type="http://schemas.openxmlformats.org/officeDocument/2006/relationships/image" Target="media/image182.jpeg"/><Relationship Id="rId459" Type="http://schemas.openxmlformats.org/officeDocument/2006/relationships/hyperlink" Target="normacs://normacs.ru/579?dob=41244.000012&amp;dol=41295.498171" TargetMode="External"/><Relationship Id="rId666" Type="http://schemas.openxmlformats.org/officeDocument/2006/relationships/image" Target="media/image211.png"/><Relationship Id="rId873" Type="http://schemas.openxmlformats.org/officeDocument/2006/relationships/hyperlink" Target="normacs://normacs.ru/vi8o" TargetMode="External"/><Relationship Id="rId16" Type="http://schemas.openxmlformats.org/officeDocument/2006/relationships/hyperlink" Target="normacs://normacs.ru/Q6?dob=41244.000012&amp;dol=41295.498090" TargetMode="External"/><Relationship Id="rId221" Type="http://schemas.openxmlformats.org/officeDocument/2006/relationships/image" Target="media/image50.png"/><Relationship Id="rId319" Type="http://schemas.openxmlformats.org/officeDocument/2006/relationships/image" Target="file:///C:\Users\Domnin\AppData\Local\Temp\ns\EBA8.files\image098.png" TargetMode="External"/><Relationship Id="rId526" Type="http://schemas.openxmlformats.org/officeDocument/2006/relationships/hyperlink" Target="normacs://normacs.ru/7AO?dob=41244.000012&amp;dol=41295.498206" TargetMode="External"/><Relationship Id="rId733" Type="http://schemas.openxmlformats.org/officeDocument/2006/relationships/image" Target="media/image243.jpeg"/><Relationship Id="rId940" Type="http://schemas.openxmlformats.org/officeDocument/2006/relationships/image" Target="file:///C:\Users\Domnin\AppData\Local\Temp\ns\EBA8.files\image28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73864</Words>
  <Characters>421029</Characters>
  <Application>Microsoft Office Word</Application>
  <DocSecurity>0</DocSecurity>
  <Lines>3508</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Domnin</dc:creator>
  <cp:lastModifiedBy>111</cp:lastModifiedBy>
  <cp:revision>3</cp:revision>
  <dcterms:created xsi:type="dcterms:W3CDTF">2014-03-06T11:42:00Z</dcterms:created>
  <dcterms:modified xsi:type="dcterms:W3CDTF">2014-03-06T11:42:00Z</dcterms:modified>
</cp:coreProperties>
</file>